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sz w:val="24"/>
          <w:highlight w:val="none"/>
        </w:rPr>
      </w:pPr>
      <w:r>
        <w:rPr>
          <w:sz w:val="24"/>
        </w:rPr>
        <w:t xml:space="preserve">12</w:t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35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8421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3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09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679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085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50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76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¿Cuál de las siguientes conclusiones es factible?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La temperatura del aire se mantuvo constante de 1940 hacia atrás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No se observa ninguna relación clara entre el incremento en la concentración de dióxido de carbono y la temperatura del aire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La concentración de dióxido de carbono y la temperatura del aire tienden a estabilizarse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Existe una clara relación entre el incremento en la concentración de dióxido de carbono y la temperatura del aire entre 1960 y 2005</w:t>
      </w:r>
      <w:r>
        <w:rPr>
          <w:sz w:val="24"/>
          <w:highlight w:val="none"/>
        </w:rPr>
        <w:t xml:space="preserve"> &lt;— correcta</w:t>
      </w:r>
      <w:r/>
    </w:p>
    <w:sectPr>
      <w:footnotePr/>
      <w:endnotePr/>
      <w:type w:val="continuous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MX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2022-03-31T00:31:58Z</dcterms:modified>
</cp:coreProperties>
</file>