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 acuerdo con las premisas, ¿cómo se escribe la proposición compuesta Q^P?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Q: Está lloviendo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P: Hay un arcoíris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Está lloviendo y hay un arcoíris &lt;-- correcta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Hay lluvia sin arcoíris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Si llueve, entonces sale el arcoíris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Solo si hay arcoíris, llueve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2022-04-01T02:15:48Z</dcterms:modified>
</cp:coreProperties>
</file>