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r>
        <w:rPr>
          <w:sz w:val="24"/>
          <w:highlight w:val="none"/>
        </w:rPr>
        <w:t xml:space="preserve">LADRILLO es a PARED, como harina es a: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pastel &lt;— correcta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ensalada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gelatina</w:t>
      </w:r>
      <w:r/>
    </w:p>
    <w:p>
      <w:pPr>
        <w:pStyle w:val="814"/>
        <w:numPr>
          <w:ilvl w:val="0"/>
          <w:numId w:val="3"/>
        </w:numPr>
      </w:pPr>
      <w:r>
        <w:rPr>
          <w:sz w:val="24"/>
          <w:highlight w:val="none"/>
        </w:rPr>
        <w:t xml:space="preserve">flan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2022-04-01T03:17:36Z</dcterms:modified>
</cp:coreProperties>
</file>