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4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¿Qué número debe ir dentro del radical </w:t>
      </w:r>
      <m:oMath>
        <m:rad>
          <m:radPr>
            <m:degHide m:val="on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e>
        </m:ra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 = 15</m:t>
        </m:r>
      </m:oMath>
      <w:r>
        <w:rPr>
          <w:sz w:val="24"/>
          <w:highlight w:val="none"/>
          <w:lang w:val="es-MX"/>
        </w:rPr>
        <w:t xml:space="preserve">?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El doble de 15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La mitad de 15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El cuadrado de 15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El cuádruple de 15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2022-03-24T00:56:20Z</dcterms:modified>
</cp:coreProperties>
</file>