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jc w:val="center"/>
      </w:pPr>
      <w:r>
        <w:rPr>
          <w:b/>
          <w:bCs/>
          <w:color w:val="232A3B"/>
          <w:sz w:val="56"/>
          <w:szCs w:val="56"/>
        </w:rPr>
        <w:t xml:space="preserve">The Next Chapter</w:t>
      </w:r>
    </w:p>
    <w:p>
      <w:pPr>
        <w:spacing w:after="300"/>
        <w:jc w:val="center"/>
      </w:pPr>
      <w:r>
        <w:rPr>
          <w:i/>
          <w:iCs/>
          <w:color w:val="3E5744"/>
          <w:sz w:val="26"/>
          <w:szCs w:val="26"/>
        </w:rPr>
        <w:t xml:space="preserve">A Companion Guide for Parents and Young Adults</w:t>
      </w:r>
    </w:p>
    <w:p>
      <w:pPr>
        <w:spacing w:after="300"/>
        <w:jc w:val="center"/>
      </w:pPr>
      <w:r>
        <w:rPr>
          <w:i/>
          <w:iCs/>
          <w:color w:val="8A8A8A"/>
          <w:sz w:val="18"/>
          <w:szCs w:val="18"/>
        </w:rPr>
        <w:t xml:space="preserve">© 2026 Brandon Reeves, LCSW. For personal and family use only — not for resale or redistribution.</w:t>
      </w:r>
    </w:p>
    <w:p>
      <w:pPr>
        <w:pStyle w:val="Heading1"/>
        <w:spacing w:after="160" w:before="400"/>
      </w:pPr>
      <w:r>
        <w:rPr>
          <w:b/>
          <w:bCs/>
          <w:color w:val="3E5744"/>
          <w:sz w:val="32"/>
          <w:szCs w:val="32"/>
        </w:rPr>
        <w:t xml:space="preserve">Before You Open the Workbook</w:t>
      </w:r>
    </w:p>
    <w:p>
      <w:pPr>
        <w:spacing w:after="200" w:line="300"/>
      </w:pPr>
      <w:r>
        <w:rPr>
          <w:sz w:val="24"/>
          <w:szCs w:val="24"/>
        </w:rPr>
        <w:t xml:space="preserve">If you're a parent reading this, you probably didn't get any real preparation for this part of raising a kid. Nobody hands you a manual for the years when your child is grown by every legal measure, still lives under your roof or on your dime, and neither of you is quite sure what the rules are anymore.</w:t>
      </w:r>
    </w:p>
    <w:p>
      <w:pPr>
        <w:spacing w:after="200" w:line="300"/>
      </w:pPr>
      <w:r>
        <w:rPr>
          <w:sz w:val="24"/>
          <w:szCs w:val="24"/>
        </w:rPr>
        <w:t xml:space="preserve">If you're the young adult reading this, you probably didn't ask for a binder. You might be feeling behind, embarrassed, defensive, or all three at once — and also, somewhere under that, genuinely wanting to get to the next stage of your life.</w:t>
      </w:r>
    </w:p>
    <w:p>
      <w:pPr>
        <w:spacing w:after="200" w:line="300"/>
      </w:pPr>
      <w:r>
        <w:rPr>
          <w:sz w:val="24"/>
          <w:szCs w:val="24"/>
        </w:rPr>
        <w:t xml:space="preserve">This guide exists to give both of you the same map. Not so you agree on everything — you won't — but so you're at least arguing about the same thing.</w:t>
      </w:r>
    </w:p>
    <w:p>
      <w:r>
        <w:br w:type="page"/>
      </w:r>
    </w:p>
    <w:p>
      <w:pPr>
        <w:pStyle w:val="Heading1"/>
        <w:spacing w:after="160" w:before="0"/>
      </w:pPr>
      <w:r>
        <w:rPr>
          <w:b/>
          <w:bCs/>
          <w:color w:val="3E5744"/>
          <w:sz w:val="32"/>
          <w:szCs w:val="32"/>
        </w:rPr>
        <w:t xml:space="preserve">Part One: What's Actually Going On (For Parents)</w:t>
      </w:r>
    </w:p>
    <w:p>
      <w:pPr>
        <w:pStyle w:val="Heading2"/>
        <w:spacing w:after="120" w:before="300"/>
      </w:pPr>
      <w:r>
        <w:rPr>
          <w:b/>
          <w:bCs/>
          <w:color w:val="8A6423"/>
          <w:sz w:val="26"/>
          <w:szCs w:val="26"/>
        </w:rPr>
        <w:t xml:space="preserve">This Is a Real Developmental Stage, Not a Character Flaw</w:t>
      </w:r>
    </w:p>
    <w:p>
      <w:pPr>
        <w:spacing w:after="200" w:line="300"/>
      </w:pPr>
      <w:r>
        <w:rPr>
          <w:sz w:val="24"/>
          <w:szCs w:val="24"/>
        </w:rPr>
        <w:t xml:space="preserve">Psychologists have a name for the period roughly between 18 and the late twenties: </w:t>
      </w:r>
      <w:r>
        <w:rPr>
          <w:b/>
          <w:bCs/>
          <w:sz w:val="24"/>
          <w:szCs w:val="24"/>
        </w:rPr>
        <w:t xml:space="preserve">emerging adulthood</w:t>
      </w:r>
      <w:r>
        <w:rPr>
          <w:sz w:val="24"/>
          <w:szCs w:val="24"/>
        </w:rPr>
        <w:t xml:space="preserve">. It's a distinct stage, not just "delayed growing up." People in this stage are old enough to be independent but are still doing the identity work — figuring out what they believe, what they're good at, who they want to be with, what kind of work fits them — that earlier generations often did on a much faster, more externally-imposed timeline (get married young, take the job at the plant, don't ask too many questions).</w:t>
      </w:r>
    </w:p>
    <w:p>
      <w:pPr>
        <w:spacing w:after="200" w:line="300"/>
      </w:pPr>
      <w:r>
        <w:rPr>
          <w:sz w:val="24"/>
          <w:szCs w:val="24"/>
        </w:rPr>
        <w:t xml:space="preserve">That timeline mostly doesn't exist anymore, for reasons bigger than any one family: the economics of housing and entry-level wages, the extension of education, delayed marriage, a job market that increasingly expects credentials or experience before it'll take a chance on someone. None of that means your particular young adult doesn't also have real habits to build or real avoidance to work through. Both things are true at once: the ground genuinely shifted, </w:t>
      </w:r>
      <w:r>
        <w:rPr>
          <w:i/>
          <w:iCs/>
          <w:sz w:val="24"/>
          <w:szCs w:val="24"/>
        </w:rPr>
        <w:t xml:space="preserve">and</w:t>
      </w:r>
      <w:r>
        <w:rPr>
          <w:sz w:val="24"/>
          <w:szCs w:val="24"/>
        </w:rPr>
        <w:t xml:space="preserve"> individual effort still matters enormously.</w:t>
      </w:r>
    </w:p>
    <w:p>
      <w:pPr>
        <w:spacing w:after="200" w:line="300"/>
      </w:pPr>
      <w:r>
        <w:rPr>
          <w:sz w:val="24"/>
          <w:szCs w:val="24"/>
        </w:rPr>
        <w:t xml:space="preserve">Naming this matters because the parents who struggle most here are usually the ones privately telling themselves a story like </w:t>
      </w:r>
      <w:r>
        <w:rPr>
          <w:i/>
          <w:iCs/>
          <w:sz w:val="24"/>
          <w:szCs w:val="24"/>
        </w:rPr>
        <w:t xml:space="preserve">"I did this by 22, why can't they?"</w:t>
      </w:r>
      <w:r>
        <w:rPr>
          <w:sz w:val="24"/>
          <w:szCs w:val="24"/>
        </w:rPr>
        <w:t xml:space="preserve"> — and that story leaks out sideways, in tone, in impatience, in comparisons, even when never said outright. Your young adult can feel that story even when you don't voice it. Let it go as a measuring stick. It's not the same world.</w:t>
      </w:r>
    </w:p>
    <w:p>
      <w:pPr>
        <w:spacing w:after="200" w:line="300"/>
      </w:pPr>
      <w:r>
        <w:rPr>
          <w:sz w:val="24"/>
          <w:szCs w:val="24"/>
        </w:rPr>
        <w:t xml:space="preserve">One practical piece of that: a lot of what looks like avoidance in a young adult is actually just never having been taught the mechanics — what a credit score does, what a lease actually obligates you to, how to read a pay stub, when health coverage changes. The Money module now includes a short literacy checklist for exactly this. If your young adult checks "no" on most of it, that's not a character problem — it's a to-do list.</w:t>
      </w:r>
    </w:p>
    <w:p>
      <w:pPr>
        <w:spacing w:after="200" w:line="300"/>
      </w:pPr>
      <w:r>
        <w:rPr>
          <w:sz w:val="24"/>
          <w:szCs w:val="24"/>
        </w:rPr>
        <w:t xml:space="preserve">The Money module also now does real math, not just a wish-list of numbers. It pulls the actual monthly cost-of-living total, adds one-time move-in costs (deposit, moving costs, furniture), lets you pick a savings cushion, and works out a real total and a rough timeline. If the math comes back discouraging — a shortfall, a savings target that feels far off — resist the urge to soften it or explain it away. The number is doing its job precisely by being uncomfortable early, while there's still time to adjust the plan, instead of being discovered the hard way after the lease is signed.</w:t>
      </w:r>
    </w:p>
    <w:p>
      <w:pPr>
        <w:pStyle w:val="Heading2"/>
        <w:spacing w:after="120" w:before="300"/>
      </w:pPr>
      <w:r>
        <w:rPr>
          <w:b/>
          <w:bCs/>
          <w:color w:val="8A6423"/>
          <w:sz w:val="26"/>
          <w:szCs w:val="26"/>
        </w:rPr>
        <w:t xml:space="preserve">What You're Actually Trying to Build</w:t>
      </w:r>
    </w:p>
    <w:p>
      <w:pPr>
        <w:spacing w:after="200" w:line="300"/>
      </w:pPr>
      <w:r>
        <w:rPr>
          <w:sz w:val="24"/>
          <w:szCs w:val="24"/>
        </w:rPr>
        <w:t xml:space="preserve">Not just a job. Not just a move-out date. You're trying to help someone build </w:t>
      </w:r>
      <w:r>
        <w:rPr>
          <w:b/>
          <w:bCs/>
          <w:sz w:val="24"/>
          <w:szCs w:val="24"/>
        </w:rPr>
        <w:t xml:space="preserve">self-trust</w:t>
      </w:r>
      <w:r>
        <w:rPr>
          <w:sz w:val="24"/>
          <w:szCs w:val="24"/>
        </w:rPr>
        <w:t xml:space="preserve"> — the quiet, internal knowledge that they can set a goal, get knocked down, and get back up without you doing it for them. That's the real deliverable of this whole process. A job is just the evidence.</w:t>
      </w:r>
    </w:p>
    <w:p>
      <w:pPr>
        <w:spacing w:after="200" w:line="300"/>
      </w:pPr>
      <w:r>
        <w:rPr>
          <w:sz w:val="24"/>
          <w:szCs w:val="24"/>
        </w:rPr>
        <w:t xml:space="preserve">This reframes a lot of decisions. Every time you're tempted to fix something for them — write the email, make the call, smooth over the rejection — ask: </w:t>
      </w:r>
      <w:r>
        <w:rPr>
          <w:i/>
          <w:iCs/>
          <w:sz w:val="24"/>
          <w:szCs w:val="24"/>
        </w:rPr>
        <w:t xml:space="preserve">is this building their self-trust, or quietly telling them I don't think they can do it themselves?</w:t>
      </w:r>
      <w:r>
        <w:rPr>
          <w:sz w:val="24"/>
          <w:szCs w:val="24"/>
        </w:rPr>
        <w:t xml:space="preserve"> Sometimes the loving move is help. Sometimes it's stepping back and trusting the process to work, even when it's slow and uncomfortable to watch.</w:t>
      </w:r>
    </w:p>
    <w:p>
      <w:pPr>
        <w:pStyle w:val="Heading2"/>
        <w:spacing w:after="120" w:before="300"/>
      </w:pPr>
      <w:r>
        <w:rPr>
          <w:b/>
          <w:bCs/>
          <w:color w:val="8A6423"/>
          <w:sz w:val="26"/>
          <w:szCs w:val="26"/>
        </w:rPr>
        <w:t xml:space="preserve">The Trap of Conditional Support</w:t>
      </w:r>
    </w:p>
    <w:p>
      <w:pPr>
        <w:spacing w:after="200" w:line="300"/>
      </w:pPr>
      <w:r>
        <w:rPr>
          <w:sz w:val="24"/>
          <w:szCs w:val="24"/>
        </w:rPr>
        <w:t xml:space="preserve">It's tempting to tie financial support tightly to performance — a stipend for chores done, money for rejections logged, consequences for a bad week. Structure and accountability are genuinely good. But when love and basic support start to feel </w:t>
      </w:r>
      <w:r>
        <w:rPr>
          <w:i/>
          <w:iCs/>
          <w:sz w:val="24"/>
          <w:szCs w:val="24"/>
        </w:rPr>
        <w:t xml:space="preserve">contingent</w:t>
      </w:r>
      <w:r>
        <w:rPr>
          <w:sz w:val="24"/>
          <w:szCs w:val="24"/>
        </w:rPr>
        <w:t xml:space="preserve"> on hitting metrics, two things tend to happen: the young adult either performs compliance without real buy-in, or the relationship starts to feel transactional in a way that's hard to undo later.</w:t>
      </w:r>
    </w:p>
    <w:p>
      <w:pPr>
        <w:spacing w:after="200" w:line="300"/>
      </w:pPr>
      <w:r>
        <w:rPr>
          <w:sz w:val="24"/>
          <w:szCs w:val="24"/>
        </w:rPr>
        <w:t xml:space="preserve">A useful test: </w:t>
      </w:r>
      <w:r>
        <w:rPr>
          <w:b/>
          <w:bCs/>
          <w:sz w:val="24"/>
          <w:szCs w:val="24"/>
        </w:rPr>
        <w:t xml:space="preserve">would I still say this kindly if they were having their worst week, not their best one?</w:t>
      </w:r>
      <w:r>
        <w:rPr>
          <w:sz w:val="24"/>
          <w:szCs w:val="24"/>
        </w:rPr>
        <w:t xml:space="preserve"> Support should flex with circumstances. Expectations can hold steady. Those are different things, and conflating them is where a lot of these systems go sideways.</w:t>
      </w:r>
    </w:p>
    <w:p>
      <w:pPr>
        <w:spacing w:after="200" w:line="300"/>
      </w:pPr>
      <w:r>
        <w:rPr>
          <w:sz w:val="24"/>
          <w:szCs w:val="24"/>
        </w:rPr>
        <w:t xml:space="preserve">The Foundation module's Support Agreement is designed to make this an explicit conversation rather than an unspoken assumption — what's unconditional, what's tied to effort, and why. There's no universally right answer. There is a wrong way to do it: deciding unilaterally and presenting it as settled.</w:t>
      </w:r>
    </w:p>
    <w:p>
      <w:pPr>
        <w:pStyle w:val="Heading2"/>
        <w:spacing w:after="120" w:before="300"/>
      </w:pPr>
      <w:r>
        <w:rPr>
          <w:b/>
          <w:bCs/>
          <w:color w:val="8A6423"/>
          <w:sz w:val="26"/>
          <w:szCs w:val="26"/>
        </w:rPr>
        <w:t xml:space="preserve">Your Role Is Coach, Not Manager</w:t>
      </w:r>
    </w:p>
    <w:p>
      <w:pPr>
        <w:spacing w:after="200" w:line="300"/>
      </w:pPr>
      <w:r>
        <w:rPr>
          <w:sz w:val="24"/>
          <w:szCs w:val="24"/>
        </w:rPr>
        <w:t xml:space="preserve">A manager checks whether tasks got done. A coach helps someone get better at doing hard things themselves, and slowly hands over more control as competence grows. The daily-checklist, supervise-everything version of this process might produce short-term compliance, but it doesn't build the thing you actually want, which is someone who can run their own life without a checklist at all.</w:t>
      </w:r>
    </w:p>
    <w:p>
      <w:pPr>
        <w:spacing w:after="200" w:line="300"/>
      </w:pPr>
      <w:r>
        <w:rPr>
          <w:sz w:val="24"/>
          <w:szCs w:val="24"/>
        </w:rPr>
        <w:t xml:space="preserve">Concretely: in week one, you might be reviewing job applications together in detail. By week ten, you should be doing a lot less of that — not because you stopped caring, but because they've built the muscle. If you're doing exactly as much hands-on management in month three as month one, something isn't transferring.</w:t>
      </w:r>
    </w:p>
    <w:p>
      <w:r>
        <w:br w:type="page"/>
      </w:r>
    </w:p>
    <w:p>
      <w:pPr>
        <w:pStyle w:val="Heading1"/>
        <w:spacing w:after="160" w:before="0"/>
      </w:pPr>
      <w:r>
        <w:rPr>
          <w:b/>
          <w:bCs/>
          <w:color w:val="3E5744"/>
          <w:sz w:val="32"/>
          <w:szCs w:val="32"/>
        </w:rPr>
        <w:t xml:space="preserve">Part Two: What's Actually Going On (For the Young Adult)</w:t>
      </w:r>
    </w:p>
    <w:p>
      <w:pPr>
        <w:pStyle w:val="Heading2"/>
        <w:spacing w:after="120" w:before="300"/>
      </w:pPr>
      <w:r>
        <w:rPr>
          <w:b/>
          <w:bCs/>
          <w:color w:val="8A6423"/>
          <w:sz w:val="26"/>
          <w:szCs w:val="26"/>
        </w:rPr>
        <w:t xml:space="preserve">Why This Might Feel Bad Even When It's Well-Intentioned</w:t>
      </w:r>
    </w:p>
    <w:p>
      <w:pPr>
        <w:spacing w:after="200" w:line="300"/>
      </w:pPr>
      <w:r>
        <w:rPr>
          <w:sz w:val="24"/>
          <w:szCs w:val="24"/>
        </w:rPr>
        <w:t xml:space="preserve">Being handed a structured "program" by a parent can feel infantilizing, even when it comes from love — maybe </w:t>
      </w:r>
      <w:r>
        <w:rPr>
          <w:i/>
          <w:iCs/>
          <w:sz w:val="24"/>
          <w:szCs w:val="24"/>
        </w:rPr>
        <w:t xml:space="preserve">especially</w:t>
      </w:r>
      <w:r>
        <w:rPr>
          <w:sz w:val="24"/>
          <w:szCs w:val="24"/>
        </w:rPr>
        <w:t xml:space="preserve"> when it comes from love, because you can't even be mad about it cleanly. That reaction is normal. It doesn't mean the tools are bad, and it doesn't mean your parent doesn't respect you. It usually means the tools need your fingerprints on them, not just theirs.</w:t>
      </w:r>
    </w:p>
    <w:p>
      <w:pPr>
        <w:spacing w:after="200" w:line="300"/>
      </w:pPr>
      <w:r>
        <w:rPr>
          <w:sz w:val="24"/>
          <w:szCs w:val="24"/>
        </w:rPr>
        <w:t xml:space="preserve">Use the workbook accordingly: change the wording, cut sections that don't fit, add ones that do. The version of this that actually works is the one you'd have built for yourself, informed by what someone who loves you thinks you need.</w:t>
      </w:r>
    </w:p>
    <w:p>
      <w:pPr>
        <w:pStyle w:val="Heading2"/>
        <w:spacing w:after="120" w:before="300"/>
      </w:pPr>
      <w:r>
        <w:rPr>
          <w:b/>
          <w:bCs/>
          <w:color w:val="8A6423"/>
          <w:sz w:val="26"/>
          <w:szCs w:val="26"/>
        </w:rPr>
        <w:t xml:space="preserve">The 100 No's Project</w:t>
      </w:r>
    </w:p>
    <w:p>
      <w:pPr>
        <w:spacing w:after="200" w:line="300"/>
      </w:pPr>
      <w:r>
        <w:rPr>
          <w:sz w:val="24"/>
          <w:szCs w:val="24"/>
        </w:rPr>
        <w:t xml:space="preserve">You will get told no. Probably a lot. The "no" almost never contains full information about you — it reflects one org's timing, one hiring manager's specific gap, budget that dried up, someone internal who already had the job. Getting an interview at all is already evidence your materials and your presence work. What separates people who eventually land somewhere good from people who don't is rarely raw talent — it's usually just whether they kept applying with real effort after the fifth or fifteenth no.</w:t>
      </w:r>
    </w:p>
    <w:p>
      <w:pPr>
        <w:spacing w:after="200" w:line="300"/>
      </w:pPr>
      <w:r>
        <w:rPr>
          <w:sz w:val="24"/>
          <w:szCs w:val="24"/>
        </w:rPr>
        <w:t xml:space="preserve">The workbook gives this its own name and its own project, because rejection deserves more than a running tally. Every no here means you had the courage to try, means someone actually reviewed your work, is feedback rather than judgment, and makes you a little more practiced at this. The goal was never literally to collect exactly 100 and stop — it's to keep going on the way to the right yes, whether that lands at rejection #12 or rejection #90.</w:t>
      </w:r>
    </w:p>
    <w:p>
      <w:pPr>
        <w:spacing w:after="200" w:line="300"/>
      </w:pPr>
      <w:r>
        <w:rPr>
          <w:sz w:val="24"/>
          <w:szCs w:val="24"/>
        </w:rPr>
        <w:t xml:space="preserve">The tracker has five built-in checkpoints — 10, 25, 50, 75, 100 — and each one means something different, not just a bigger number:</w:t>
      </w:r>
    </w:p>
    <w:p>
      <w:pPr>
        <w:pStyle w:val="ListParagraph"/>
        <w:numPr>
          <w:ilvl w:val="0"/>
          <w:numId w:val="2"/>
        </w:numPr>
        <w:spacing w:after="120"/>
      </w:pPr>
      <w:r>
        <w:rPr>
          <w:b/>
          <w:bCs/>
          <w:sz w:val="24"/>
          <w:szCs w:val="24"/>
        </w:rPr>
        <w:t xml:space="preserve">10 — "You're brave and trying."</w:t>
      </w:r>
      <w:r>
        <w:rPr>
          <w:sz w:val="24"/>
          <w:szCs w:val="24"/>
        </w:rPr>
        <w:t xml:space="preserve"> You showed up. You applied. That takes courage on its own.</w:t>
      </w:r>
    </w:p>
    <w:p>
      <w:pPr>
        <w:pStyle w:val="ListParagraph"/>
        <w:numPr>
          <w:ilvl w:val="0"/>
          <w:numId w:val="2"/>
        </w:numPr>
        <w:spacing w:after="120"/>
      </w:pPr>
      <w:r>
        <w:rPr>
          <w:b/>
          <w:bCs/>
          <w:sz w:val="24"/>
          <w:szCs w:val="24"/>
        </w:rPr>
        <w:t xml:space="preserve">25 — "You're learning patterns."</w:t>
      </w:r>
      <w:r>
        <w:rPr>
          <w:sz w:val="24"/>
          <w:szCs w:val="24"/>
        </w:rPr>
        <w:t xml:space="preserve"> You're starting to see what works and what doesn't.</w:t>
      </w:r>
    </w:p>
    <w:p>
      <w:pPr>
        <w:pStyle w:val="ListParagraph"/>
        <w:numPr>
          <w:ilvl w:val="0"/>
          <w:numId w:val="2"/>
        </w:numPr>
        <w:spacing w:after="120"/>
      </w:pPr>
      <w:r>
        <w:rPr>
          <w:b/>
          <w:bCs/>
          <w:sz w:val="24"/>
          <w:szCs w:val="24"/>
        </w:rPr>
        <w:t xml:space="preserve">50 — "You're building resilience."</w:t>
      </w:r>
      <w:r>
        <w:rPr>
          <w:sz w:val="24"/>
          <w:szCs w:val="24"/>
        </w:rPr>
        <w:t xml:space="preserve"> Fifty no's is fifty chances to learn, and you're still standing.</w:t>
      </w:r>
    </w:p>
    <w:p>
      <w:pPr>
        <w:pStyle w:val="ListParagraph"/>
        <w:numPr>
          <w:ilvl w:val="0"/>
          <w:numId w:val="2"/>
        </w:numPr>
        <w:spacing w:after="120"/>
      </w:pPr>
      <w:r>
        <w:rPr>
          <w:b/>
          <w:bCs/>
          <w:sz w:val="24"/>
          <w:szCs w:val="24"/>
        </w:rPr>
        <w:t xml:space="preserve">75 — "You're almost there."</w:t>
      </w:r>
      <w:r>
        <w:rPr>
          <w:sz w:val="24"/>
          <w:szCs w:val="24"/>
        </w:rPr>
        <w:t xml:space="preserve"> This is where most people quit. You didn't.</w:t>
      </w:r>
    </w:p>
    <w:p>
      <w:pPr>
        <w:pStyle w:val="ListParagraph"/>
        <w:numPr>
          <w:ilvl w:val="0"/>
          <w:numId w:val="2"/>
        </w:numPr>
        <w:spacing w:after="120"/>
      </w:pPr>
      <w:r>
        <w:rPr>
          <w:b/>
          <w:bCs/>
          <w:sz w:val="24"/>
          <w:szCs w:val="24"/>
        </w:rPr>
        <w:t xml:space="preserve">100 — "You're unstoppable."</w:t>
      </w:r>
      <w:r>
        <w:rPr>
          <w:sz w:val="24"/>
          <w:szCs w:val="24"/>
        </w:rPr>
        <w:t xml:space="preserve"> You didn't let rejection define you. You let it refine you.</w:t>
      </w:r>
    </w:p>
    <w:p>
      <w:pPr>
        <w:spacing w:after="200" w:line="300"/>
      </w:pPr>
      <w:r>
        <w:rPr>
          <w:sz w:val="24"/>
          <w:szCs w:val="24"/>
        </w:rPr>
        <w:t xml:space="preserve">When you hit one of these, the workbook surfaces a short reflection question right there — not a generic "how do you feel," but something specific to that checkpoint (what it took to keep going after the first few no's; what's kept you going when it would've been easier to stop). Actually answer it in the moment. It's a different exercise than journaling about a bad week later — it's catching the pattern while you're still in it.</w:t>
      </w:r>
    </w:p>
    <w:p>
      <w:pPr>
        <w:spacing w:after="200" w:line="300"/>
      </w:pPr>
      <w:r>
        <w:rPr>
          <w:sz w:val="24"/>
          <w:szCs w:val="24"/>
        </w:rPr>
        <w:t xml:space="preserve">There's also a field at each checkpoint for how you'll mark it — deliberately open, not prescribed. A family might mark it with money, a dinner out, or just saying something out loud about it. What matters is that reaching a milestone gets acknowledged as real progress, in whatever way actually fits your family, rather than passing by unnoticed because the job search itself hasn't "worked" yet.</w:t>
      </w:r>
    </w:p>
    <w:p>
      <w:pPr>
        <w:spacing w:after="200" w:line="300"/>
      </w:pPr>
      <w:r>
        <w:rPr>
          <w:sz w:val="24"/>
          <w:szCs w:val="24"/>
        </w:rPr>
        <w:t xml:space="preserve">The rejection tracker isn't about performing resilience for anyone. It's a private record you can look back on to see that you didn't just apply once and disappear — you kept showing up. That's the thing worth being proud of, independent of when the yes finally comes.</w:t>
      </w:r>
    </w:p>
    <w:p>
      <w:pPr>
        <w:spacing w:after="200" w:line="300"/>
      </w:pPr>
      <w:r>
        <w:rPr>
          <w:sz w:val="24"/>
          <w:szCs w:val="24"/>
        </w:rPr>
        <w:t xml:space="preserve">Before any of that, the Career module asks what "success" actually looks like for you right now — a full-time job is one answer, but part-time work alongside school, freelance or gig work, or a deliberate pause to figure things out are all legitimate ones too. Answer that honestly before filling out the rest; it changes what the whole module should be pointing toward.</w:t>
      </w:r>
    </w:p>
    <w:p>
      <w:pPr>
        <w:pStyle w:val="Heading2"/>
        <w:spacing w:after="120" w:before="300"/>
      </w:pPr>
      <w:r>
        <w:rPr>
          <w:b/>
          <w:bCs/>
          <w:color w:val="8A6423"/>
          <w:sz w:val="26"/>
          <w:szCs w:val="26"/>
        </w:rPr>
        <w:t xml:space="preserve">It's Okay to Need Time to Figure Out What You Actually Want</w:t>
      </w:r>
    </w:p>
    <w:p>
      <w:pPr>
        <w:spacing w:after="200" w:line="300"/>
      </w:pPr>
      <w:r>
        <w:rPr>
          <w:sz w:val="24"/>
          <w:szCs w:val="24"/>
        </w:rPr>
        <w:t xml:space="preserve">A lot of pressure in this stage comes from feeling like you should already know your path. Most people don't, at this age, and the ones who claim to often revise it substantially within a few years anyway. The Career module's "industries and roles that interest you" section is there to slow you down before you start blasting applications — because applying to fifty things you don't care about is exhausting and produces worse results than applying thoughtfully to fifteen things you do.</w:t>
      </w:r>
    </w:p>
    <w:p>
      <w:r>
        <w:br w:type="page"/>
      </w:r>
    </w:p>
    <w:p>
      <w:pPr>
        <w:pStyle w:val="Heading1"/>
        <w:spacing w:after="160" w:before="0"/>
      </w:pPr>
      <w:r>
        <w:rPr>
          <w:b/>
          <w:bCs/>
          <w:color w:val="3E5744"/>
          <w:sz w:val="32"/>
          <w:szCs w:val="32"/>
        </w:rPr>
        <w:t xml:space="preserve">Part Three: Notice the Wins, Not Just the Plan</w:t>
      </w:r>
    </w:p>
    <w:p>
      <w:pPr>
        <w:spacing w:after="200" w:line="300"/>
      </w:pPr>
      <w:r>
        <w:rPr>
          <w:sz w:val="24"/>
          <w:szCs w:val="24"/>
        </w:rPr>
        <w:t xml:space="preserve">Most of this workbook is, honestly, about building a plan and tracking effort — applications, budgets, chores, rejections. That's necessary, but a process this heavy on structure can quietly start to feel like nothing but work, with no visible proof that any of it is landing. Two parts of the workbook exist specifically to correct for that.</w:t>
      </w:r>
    </w:p>
    <w:p>
      <w:pPr>
        <w:spacing w:after="200" w:line="300"/>
      </w:pPr>
      <w:r>
        <w:rPr>
          <w:b/>
          <w:bCs/>
          <w:sz w:val="24"/>
          <w:szCs w:val="24"/>
        </w:rPr>
        <w:t xml:space="preserve">The Wins Log, right next to the rejection tracker.</w:t>
      </w:r>
      <w:r>
        <w:rPr>
          <w:sz w:val="24"/>
          <w:szCs w:val="24"/>
        </w:rPr>
        <w:t xml:space="preserve"> The 100 No's Project gets a whole named project because rejection is hard to sit with and easy to spiral on. Good things deserve the same deliberate attention, not just a mental note that fades by the next hard day. The Career module now has a matching log for positive responses, interviews scheduled, compliments, and small personal-growth moments — logged as they happen, not reconstructed from memory during a bad week.</w:t>
      </w:r>
    </w:p>
    <w:p>
      <w:pPr>
        <w:spacing w:after="200" w:line="300"/>
      </w:pPr>
      <w:r>
        <w:rPr>
          <w:b/>
          <w:bCs/>
          <w:sz w:val="24"/>
          <w:szCs w:val="24"/>
        </w:rPr>
        <w:t xml:space="preserve">The Progress &amp; Wins module.</w:t>
      </w:r>
      <w:r>
        <w:rPr>
          <w:sz w:val="24"/>
          <w:szCs w:val="24"/>
        </w:rPr>
        <w:t xml:space="preserve"> This is a dashboard, not a worksheet — it pulls numbers automatically from everywhere else in the workbook (applications sent, interviews landed, wins logged, no's collected, milestones reached, routine tasks built, move-out readiness) so there's a concrete answer to "is any of this actually working" instead of a vague feeling either way. It also holds a second wins log for progress that isn't career-shaped at all — a hard conversation handled well, a habit that's sticking, a moment of noticing you're less anxious than you were — because independence shows up in more places than a job search.</w:t>
      </w:r>
    </w:p>
    <w:p>
      <w:pPr>
        <w:spacing w:after="200" w:line="300"/>
      </w:pPr>
      <w:r>
        <w:rPr>
          <w:sz w:val="24"/>
          <w:szCs w:val="24"/>
        </w:rPr>
        <w:t xml:space="preserve">Use this module on purpose, not just when things are going well. It's often most useful exactly when it doesn't feel like anything is moving — that's usually when the numbers say otherwise, and seeing that in black and white matters more on the hard weeks than the easy ones.</w:t>
      </w:r>
    </w:p>
    <w:p>
      <w:r>
        <w:br w:type="page"/>
      </w:r>
    </w:p>
    <w:p>
      <w:pPr>
        <w:pStyle w:val="Heading1"/>
        <w:spacing w:after="160" w:before="0"/>
      </w:pPr>
      <w:r>
        <w:rPr>
          <w:b/>
          <w:bCs/>
          <w:color w:val="3E5744"/>
          <w:sz w:val="32"/>
          <w:szCs w:val="32"/>
        </w:rPr>
        <w:t xml:space="preserve">Part Four: Using the Workbook Well (Both of You)</w:t>
      </w:r>
    </w:p>
    <w:p>
      <w:pPr>
        <w:spacing w:after="200" w:line="300"/>
      </w:pPr>
      <w:r>
        <w:rPr>
          <w:b/>
          <w:bCs/>
          <w:sz w:val="24"/>
          <w:szCs w:val="24"/>
        </w:rPr>
        <w:t xml:space="preserve">Do it together, at least at first.</w:t>
      </w:r>
      <w:r>
        <w:rPr>
          <w:sz w:val="24"/>
          <w:szCs w:val="24"/>
        </w:rPr>
        <w:t xml:space="preserve"> The Foundation module works best as a real conversation, not a form one person fills out and hands to the other.</w:t>
      </w:r>
    </w:p>
    <w:p>
      <w:pPr>
        <w:pStyle w:val="Heading2"/>
        <w:spacing w:after="120" w:before="300"/>
      </w:pPr>
      <w:r>
        <w:rPr>
          <w:b/>
          <w:bCs/>
          <w:color w:val="8A6423"/>
          <w:sz w:val="26"/>
          <w:szCs w:val="26"/>
        </w:rPr>
        <w:t xml:space="preserve">Categories Exist So Nothing Gets Forgotten Until It's a Problem</w:t>
      </w:r>
    </w:p>
    <w:p>
      <w:pPr>
        <w:spacing w:after="200" w:line="300"/>
      </w:pPr>
      <w:r>
        <w:rPr>
          <w:sz w:val="24"/>
          <w:szCs w:val="24"/>
        </w:rPr>
        <w:t xml:space="preserve">You'll notice the Support Agreement, the cost-of-living worksheet, and the household routine builder all use dropdown categories instead of blank text fields. That's deliberate — it's easy to think of rent and groceries and forget insurance, subscriptions, car maintenance, or personal admin until the bill or the missed appointment makes it unavoidable. Work through the dropdown deliberately rather than just picking the first couple of obvious ones and moving on; the categories that feel unnecessary to add are usually exactly the ones worth checking off the list on purpose, even if the entry ends up being "not applicable right now."</w:t>
      </w:r>
    </w:p>
    <w:p>
      <w:pPr>
        <w:spacing w:after="200" w:line="300"/>
      </w:pPr>
      <w:r>
        <w:rPr>
          <w:sz w:val="24"/>
          <w:szCs w:val="24"/>
        </w:rPr>
        <w:t xml:space="preserve">The household routine section also offers a one-click starter set of common tasks, precisely because a blank table is harder to fill in than a pre-populated one is to edit. Use it as a draft, not a final answer — delete what doesn't apply, adjust the frequency, make it actually reflect the space being lived in.</w:t>
      </w:r>
    </w:p>
    <w:p>
      <w:pPr>
        <w:pStyle w:val="Heading2"/>
        <w:spacing w:after="120" w:before="300"/>
      </w:pPr>
      <w:r>
        <w:rPr>
          <w:b/>
          <w:bCs/>
          <w:color w:val="8A6423"/>
          <w:sz w:val="26"/>
          <w:szCs w:val="26"/>
        </w:rPr>
        <w:t xml:space="preserve">Start With "Your Situation" — On Purpose</w:t>
      </w:r>
    </w:p>
    <w:p>
      <w:pPr>
        <w:spacing w:after="200" w:line="300"/>
      </w:pPr>
      <w:r>
        <w:rPr>
          <w:sz w:val="24"/>
          <w:szCs w:val="24"/>
        </w:rPr>
        <w:t xml:space="preserve">The first thing the workbook asks isn't a task, it's a few quick choices: how much financial support is actually available, whether there's a fixed timeline or an open one, and whether anything else is shaping the pace — a learning difference, a chronic health need, a single-income household, a cultural expectation that adult children stay home longer. This isn't a form to get "right." It's the thing that keeps everything downstream from silently assuming one family's situation is everyone's situation.</w:t>
      </w:r>
    </w:p>
    <w:p>
      <w:pPr>
        <w:spacing w:after="200" w:line="300"/>
      </w:pPr>
      <w:r>
        <w:rPr>
          <w:sz w:val="24"/>
          <w:szCs w:val="24"/>
        </w:rPr>
        <w:t xml:space="preserve">Answer honestly rather than aspirationally. If support is genuinely minimal, say so — the Money module changes tone based on that answer, and pretending otherwise just makes the rest of the workbook feel like it's talking about someone else's life. If extended time at home is actually fine in your family, say that too — none of this requires forcing a launch date that isn't real.</w:t>
      </w:r>
    </w:p>
    <w:p>
      <w:pPr>
        <w:pStyle w:val="Heading2"/>
        <w:spacing w:after="120" w:before="300"/>
      </w:pPr>
      <w:r>
        <w:rPr>
          <w:b/>
          <w:bCs/>
          <w:color w:val="8A6423"/>
          <w:sz w:val="26"/>
          <w:szCs w:val="26"/>
        </w:rPr>
        <w:t xml:space="preserve">Plan B Isn't Pessimism</w:t>
      </w:r>
    </w:p>
    <w:p>
      <w:pPr>
        <w:spacing w:after="200" w:line="300"/>
      </w:pPr>
      <w:r>
        <w:rPr>
          <w:sz w:val="24"/>
          <w:szCs w:val="24"/>
        </w:rPr>
        <w:t xml:space="preserve">Tucked into the Foundation module is a short worksheet: </w:t>
      </w:r>
      <w:r>
        <w:rPr>
          <w:i/>
          <w:iCs/>
          <w:sz w:val="24"/>
          <w:szCs w:val="24"/>
        </w:rPr>
        <w:t xml:space="preserve">if we haven't hit the goal by the target date, then what?</w:t>
      </w:r>
      <w:r>
        <w:rPr>
          <w:sz w:val="24"/>
          <w:szCs w:val="24"/>
        </w:rPr>
        <w:t xml:space="preserve"> It's easy to skip this because naming a fallback can feel like betting against success. It's the opposite. Families who never discuss what happens if the timeline slips tend to have their worst arguments right at the moment it actually slips — because nobody agreed in advance on what that would mean, so it gets decided in the heat of a bad week instead. Fill this out early, revisit it on the date you set, and it becomes a scheduled check-in instead of a blowup.</w:t>
      </w:r>
    </w:p>
    <w:p>
      <w:pPr>
        <w:spacing w:after="200" w:line="300"/>
      </w:pPr>
      <w:r>
        <w:rPr>
          <w:b/>
          <w:bCs/>
          <w:sz w:val="24"/>
          <w:szCs w:val="24"/>
        </w:rPr>
        <w:t xml:space="preserve">Revisit the Support Agreement on purpose, not just when there's a conflict.</w:t>
      </w:r>
      <w:r>
        <w:rPr>
          <w:sz w:val="24"/>
          <w:szCs w:val="24"/>
        </w:rPr>
        <w:t xml:space="preserve"> Circumstances change — a job offer, a health issue, a bad month — and the agreement should be allowed to flex without it feeling like a renegotiation only happens during a fight.</w:t>
      </w:r>
    </w:p>
    <w:p>
      <w:pPr>
        <w:spacing w:after="200" w:line="300"/>
      </w:pPr>
      <w:r>
        <w:rPr>
          <w:b/>
          <w:bCs/>
          <w:sz w:val="24"/>
          <w:szCs w:val="24"/>
        </w:rPr>
        <w:t xml:space="preserve">Use the weekly check-in as a two-way exchange.</w:t>
      </w:r>
      <w:r>
        <w:rPr>
          <w:sz w:val="24"/>
          <w:szCs w:val="24"/>
        </w:rPr>
        <w:t xml:space="preserve"> If it's always the parent asking questions and the young adult answering, it's a debrief, not a check-in. Both people share a win and a challenge. That's what keeps it from turning into surveillance.</w:t>
      </w:r>
    </w:p>
    <w:p>
      <w:pPr>
        <w:spacing w:after="200" w:line="300"/>
      </w:pPr>
      <w:r>
        <w:rPr>
          <w:b/>
          <w:bCs/>
          <w:sz w:val="24"/>
          <w:szCs w:val="24"/>
        </w:rPr>
        <w:t xml:space="preserve">Let go of the checklist gradually and on purpose.</w:t>
      </w:r>
      <w:r>
        <w:rPr>
          <w:sz w:val="24"/>
          <w:szCs w:val="24"/>
        </w:rPr>
        <w:t xml:space="preserve"> Decide in advance, if you can, roughly when certain kinds of oversight taper off — not "when I feel like it," but as an actual plan you both know about, so progress is visible and earned rather than arbitrary.</w:t>
      </w:r>
    </w:p>
    <w:p>
      <w:pPr>
        <w:spacing w:after="200" w:line="300"/>
      </w:pPr>
      <w:r>
        <w:rPr>
          <w:b/>
          <w:bCs/>
          <w:sz w:val="24"/>
          <w:szCs w:val="24"/>
        </w:rPr>
        <w:t xml:space="preserve">Bring in outside help early, not as a last resort.</w:t>
      </w:r>
      <w:r>
        <w:rPr>
          <w:sz w:val="24"/>
          <w:szCs w:val="24"/>
        </w:rPr>
        <w:t xml:space="preserve"> A trusted relative, mentor, or family friend who isn't emotionally tangled in the day-to-day can say things neither of you can hear from each other. Use them before things are tense, not only after.</w:t>
      </w:r>
    </w:p>
    <w:p>
      <w:pPr>
        <w:pStyle w:val="Heading1"/>
        <w:spacing w:after="160" w:before="400"/>
      </w:pPr>
      <w:r>
        <w:rPr>
          <w:b/>
          <w:bCs/>
          <w:color w:val="3E5744"/>
          <w:sz w:val="32"/>
          <w:szCs w:val="32"/>
        </w:rPr>
        <w:t xml:space="preserve">When to Get More Support Than a Workbook Can Give</w:t>
      </w:r>
    </w:p>
    <w:p>
      <w:pPr>
        <w:spacing w:after="200" w:line="300"/>
      </w:pPr>
      <w:r>
        <w:rPr>
          <w:sz w:val="24"/>
          <w:szCs w:val="24"/>
        </w:rPr>
        <w:t xml:space="preserve">Structure and encouragement help with normal stuckness — procrastination, low motivation, fear of rejection, disorganization. They are not a substitute for professional support if what you're actually seeing looks more like:</w:t>
      </w:r>
    </w:p>
    <w:p>
      <w:pPr>
        <w:pStyle w:val="ListParagraph"/>
        <w:numPr>
          <w:ilvl w:val="0"/>
          <w:numId w:val="2"/>
        </w:numPr>
        <w:spacing w:after="120"/>
      </w:pPr>
      <w:r>
        <w:rPr>
          <w:sz w:val="24"/>
          <w:szCs w:val="24"/>
        </w:rPr>
        <w:t xml:space="preserve">Persistent low mood, hopelessness, or loss of interest in things that used to matter, lasting weeks</w:t>
      </w:r>
    </w:p>
    <w:p>
      <w:pPr>
        <w:pStyle w:val="ListParagraph"/>
        <w:numPr>
          <w:ilvl w:val="0"/>
          <w:numId w:val="2"/>
        </w:numPr>
        <w:spacing w:after="120"/>
      </w:pPr>
      <w:r>
        <w:rPr>
          <w:sz w:val="24"/>
          <w:szCs w:val="24"/>
        </w:rPr>
        <w:t xml:space="preserve">Avoidance so complete that applications, calls, or even leaving the house have essentially stopped</w:t>
      </w:r>
    </w:p>
    <w:p>
      <w:pPr>
        <w:pStyle w:val="ListParagraph"/>
        <w:numPr>
          <w:ilvl w:val="0"/>
          <w:numId w:val="2"/>
        </w:numPr>
        <w:spacing w:after="120"/>
      </w:pPr>
      <w:r>
        <w:rPr>
          <w:sz w:val="24"/>
          <w:szCs w:val="24"/>
        </w:rPr>
        <w:t xml:space="preserve">Anxiety that's physically disruptive — panic, inability to sleep, a constant sense of dread about the future</w:t>
      </w:r>
    </w:p>
    <w:p>
      <w:pPr>
        <w:pStyle w:val="ListParagraph"/>
        <w:numPr>
          <w:ilvl w:val="0"/>
          <w:numId w:val="2"/>
        </w:numPr>
        <w:spacing w:after="120"/>
      </w:pPr>
      <w:r>
        <w:rPr>
          <w:sz w:val="24"/>
          <w:szCs w:val="24"/>
        </w:rPr>
        <w:t xml:space="preserve">Escalating conflict at home that isn't improving with structure and communication</w:t>
      </w:r>
    </w:p>
    <w:p>
      <w:pPr>
        <w:spacing w:after="200" w:line="300"/>
      </w:pPr>
      <w:r>
        <w:rPr>
          <w:sz w:val="24"/>
          <w:szCs w:val="24"/>
        </w:rPr>
        <w:t xml:space="preserve">None of that means the workbook was the wrong idea. It means the workbook addresses skills and habits, and some things underneath those need a therapist, a doctor, or both. Bringing in that kind of support isn't a failure of this process — it's part of doing it well. The Resilience module now includes a short version of this same reminder, right where reflection can otherwise slide into rumination — worth reading together rather than treating as boilerplate.</w:t>
      </w:r>
    </w:p>
    <w:p>
      <w:r>
        <w:br w:type="page"/>
      </w:r>
    </w:p>
    <w:p>
      <w:pPr>
        <w:pStyle w:val="Heading1"/>
        <w:spacing w:after="160" w:before="0"/>
      </w:pPr>
      <w:r>
        <w:rPr>
          <w:b/>
          <w:bCs/>
          <w:color w:val="3E5744"/>
          <w:sz w:val="32"/>
          <w:szCs w:val="32"/>
        </w:rPr>
        <w:t xml:space="preserve">Part Five: The Move-Out Date Isn't the Finish Line</w:t>
      </w:r>
    </w:p>
    <w:p>
      <w:pPr>
        <w:spacing w:after="200" w:line="300"/>
      </w:pPr>
      <w:r>
        <w:rPr>
          <w:sz w:val="24"/>
          <w:szCs w:val="24"/>
        </w:rPr>
        <w:t xml:space="preserve">Everything up to this point has been pointed at one moment — the move-out date, the job offer, the launch. It's tempting to treat that as the end of the process. It usually isn't, and there's a specific version of that mistake worth naming directly: </w:t>
      </w:r>
      <w:r>
        <w:rPr>
          <w:b/>
          <w:bCs/>
          <w:sz w:val="24"/>
          <w:szCs w:val="24"/>
        </w:rPr>
        <w:t xml:space="preserve">moving out and getting a job does not mean 100% independence on day one.</w:t>
      </w:r>
    </w:p>
    <w:p>
      <w:pPr>
        <w:spacing w:after="200" w:line="300"/>
      </w:pPr>
      <w:r>
        <w:rPr>
          <w:sz w:val="24"/>
          <w:szCs w:val="24"/>
        </w:rPr>
        <w:t xml:space="preserve">It's easy for both people to quietly expect it to. The move-out date starts to feel like a finish line, and if support is still needed after that — a phone plan still being paid, help covering a security deposit shortfall, staying on a parent's car insurance for a while — it can start to feel like something went wrong, or like the whole process didn't really work. It usually didn't go wrong. Real independence is almost always a taper, not a cliff edge, and planning for that explicitly is healthier than either pretending it won't happen or leaving it open-ended and unspoken.</w:t>
      </w:r>
    </w:p>
    <w:p>
      <w:pPr>
        <w:spacing w:after="200" w:line="300"/>
      </w:pPr>
      <w:r>
        <w:rPr>
          <w:sz w:val="24"/>
          <w:szCs w:val="24"/>
        </w:rPr>
        <w:t xml:space="preserve">The After the Move module now includes a </w:t>
      </w:r>
      <w:r>
        <w:rPr>
          <w:b/>
          <w:bCs/>
          <w:sz w:val="24"/>
          <w:szCs w:val="24"/>
        </w:rPr>
        <w:t xml:space="preserve">Support Taper Plan</w:t>
      </w:r>
      <w:r>
        <w:rPr>
          <w:sz w:val="24"/>
          <w:szCs w:val="24"/>
        </w:rPr>
        <w:t xml:space="preserve"> for exactly this: for anything still being covered after the move, name what it looks like right now and when, realistically, it steps down or ends. This is worth filling out before the move, not scrambling to figure out after — deciding in advance that health insurance tapers off over six months, or that a car payment gets split 50/50 once the first raise comes, turns a fuzzy ongoing arrangement into a plan with an actual endpoint. Without it, support tends to either continue indefinitely by default (which can quietly breed resentment on one or both sides) or get cut off abruptly and awkwardly whenever someone finally brings it up.</w:t>
      </w:r>
    </w:p>
    <w:p>
      <w:pPr>
        <w:spacing w:after="200" w:line="300"/>
      </w:pPr>
      <w:r>
        <w:rPr>
          <w:sz w:val="24"/>
          <w:szCs w:val="24"/>
        </w:rPr>
        <w:t xml:space="preserve">The first few months of actual independence are often where things get genuinely tested even with a taper plan in place: a first real budget under real pressure, a job that turns out to be harder or worse than expected, loneliness that nobody warned about, a car repair or medical bill that derails a carefully built plan. The After the Move module's monthly check-in is a deliberately lighter version of oversight for this stretch — not a return to daily supervision, just enough contact to catch a real problem, or to notice a taper step is ready to happen, before either compounds.</w:t>
      </w:r>
    </w:p>
    <w:p>
      <w:pPr>
        <w:spacing w:after="200" w:line="300"/>
      </w:pPr>
      <w:r>
        <w:rPr>
          <w:sz w:val="24"/>
          <w:szCs w:val="24"/>
        </w:rPr>
        <w:t xml:space="preserve">Included in that module is a short, honest worksheet: what a temporary step back would look like, if it's ever needed. Naming this in advance — while things are calm — means that if a young adult ever has to say "this isn't working," it can be heard as a request for a plan rather than an admission of failure. Families that have quietly agreed in advance that there's a way back tend to handle real setbacks far better than families where returning home was never discussed and therefore feels like the worst possible outcome when it comes up.</w:t>
      </w:r>
    </w:p>
    <w:p>
      <w:pPr>
        <w:pStyle w:val="Heading1"/>
        <w:spacing w:after="160" w:before="400"/>
      </w:pPr>
      <w:r>
        <w:rPr>
          <w:b/>
          <w:bCs/>
          <w:color w:val="3E5744"/>
          <w:sz w:val="32"/>
          <w:szCs w:val="32"/>
        </w:rPr>
        <w:t xml:space="preserve">A Closing Note</w:t>
      </w:r>
    </w:p>
    <w:p>
      <w:pPr>
        <w:spacing w:after="200" w:line="300"/>
      </w:pPr>
      <w:r>
        <w:rPr>
          <w:sz w:val="24"/>
          <w:szCs w:val="24"/>
        </w:rPr>
        <w:t xml:space="preserve">This chapter of life is genuinely hard to build, and it's hard to watch someone else build, from either side of it. The point of all this structure isn't to make it painless. It's to make the hard parts </w:t>
      </w:r>
      <w:r>
        <w:rPr>
          <w:i/>
          <w:iCs/>
          <w:sz w:val="24"/>
          <w:szCs w:val="24"/>
        </w:rPr>
        <w:t xml:space="preserve">legible</w:t>
      </w:r>
      <w:r>
        <w:rPr>
          <w:sz w:val="24"/>
          <w:szCs w:val="24"/>
        </w:rPr>
        <w:t xml:space="preserve"> — so effort is visible, progress is trackable, and neither of you is left wondering, in the middle of a rough week, whether anything is actually moving forward.</w:t>
      </w:r>
    </w:p>
    <w:p>
      <w:pPr>
        <w:spacing w:after="200" w:line="300"/>
      </w:pPr>
      <w:r>
        <w:rPr>
          <w:sz w:val="24"/>
          <w:szCs w:val="24"/>
        </w:rPr>
        <w:t xml:space="preserve">It is. Slowly, unevenly, with a lot of no's along the way. That's what building it looks like.</w:t>
      </w:r>
    </w:p>
    <w:p>
      <w:r>
        <w:br w:type="page"/>
      </w:r>
    </w:p>
    <w:p>
      <w:pPr>
        <w:pStyle w:val="Heading1"/>
        <w:spacing w:after="160" w:before="0"/>
      </w:pPr>
      <w:r>
        <w:rPr>
          <w:b/>
          <w:bCs/>
          <w:color w:val="3E5744"/>
          <w:sz w:val="32"/>
          <w:szCs w:val="32"/>
        </w:rPr>
        <w:t xml:space="preserve">Appendix: Practical How-Tos</w:t>
      </w:r>
    </w:p>
    <w:p>
      <w:pPr>
        <w:spacing w:after="200" w:line="300"/>
      </w:pPr>
      <w:r>
        <w:rPr>
          <w:sz w:val="24"/>
          <w:szCs w:val="24"/>
        </w:rPr>
        <w:t xml:space="preserve">The workbook tells you </w:t>
      </w:r>
      <w:r>
        <w:rPr>
          <w:i/>
          <w:iCs/>
          <w:sz w:val="24"/>
          <w:szCs w:val="24"/>
        </w:rPr>
        <w:t xml:space="preserve">what</w:t>
      </w:r>
      <w:r>
        <w:rPr>
          <w:sz w:val="24"/>
          <w:szCs w:val="24"/>
        </w:rPr>
        <w:t xml:space="preserve"> to track. This section is closer to </w:t>
      </w:r>
      <w:r>
        <w:rPr>
          <w:i/>
          <w:iCs/>
          <w:sz w:val="24"/>
          <w:szCs w:val="24"/>
        </w:rPr>
        <w:t xml:space="preserve">how</w:t>
      </w:r>
      <w:r>
        <w:rPr>
          <w:sz w:val="24"/>
          <w:szCs w:val="24"/>
        </w:rPr>
        <w:t xml:space="preserve"> to actually do some of the harder pieces — read whichever part is relevant when you get there, not all at once.</w:t>
      </w:r>
    </w:p>
    <w:p>
      <w:pPr>
        <w:pStyle w:val="Heading2"/>
        <w:spacing w:after="120" w:before="300"/>
      </w:pPr>
      <w:r>
        <w:rPr>
          <w:b/>
          <w:bCs/>
          <w:color w:val="8A6423"/>
          <w:sz w:val="26"/>
          <w:szCs w:val="26"/>
        </w:rPr>
        <w:t xml:space="preserve">Sorting, Purging &amp; Packing: A Decision Method</w:t>
      </w:r>
    </w:p>
    <w:p>
      <w:pPr>
        <w:spacing w:after="200" w:line="300"/>
      </w:pPr>
      <w:r>
        <w:rPr>
          <w:sz w:val="24"/>
          <w:szCs w:val="24"/>
        </w:rPr>
        <w:t xml:space="preserve">The Household module's move-out checklist assumes you already know how to decide what stays and what goes. Most people don't — everything gets vague ("maybe I'll need this") and the whole project stalls. A faster method:</w:t>
      </w:r>
    </w:p>
    <w:p>
      <w:pPr>
        <w:spacing w:after="200" w:line="300"/>
      </w:pPr>
      <w:r>
        <w:rPr>
          <w:sz w:val="24"/>
          <w:szCs w:val="24"/>
        </w:rPr>
        <w:t xml:space="preserve">Go category by category, not room by room — closet first, then books/papers, then under-bed storage, then miscellaneous — and for each item, ask one question in order until one sticks:</w:t>
      </w:r>
    </w:p>
    <w:p>
      <w:pPr>
        <w:pStyle w:val="ListParagraph"/>
        <w:numPr>
          <w:ilvl w:val="0"/>
          <w:numId w:val="3"/>
        </w:numPr>
        <w:spacing w:after="160"/>
      </w:pPr>
      <w:r>
        <w:rPr>
          <w:b/>
          <w:bCs/>
          <w:sz w:val="24"/>
          <w:szCs w:val="24"/>
        </w:rPr>
        <w:t xml:space="preserve">Do I use this weekly, or need it for daily life right now?</w:t>
      </w:r>
      <w:r>
        <w:rPr>
          <w:sz w:val="24"/>
          <w:szCs w:val="24"/>
        </w:rPr>
        <w:t xml:space="preserve"> → Keep it accessible.</w:t>
      </w:r>
    </w:p>
    <w:p>
      <w:pPr>
        <w:pStyle w:val="ListParagraph"/>
        <w:numPr>
          <w:ilvl w:val="0"/>
          <w:numId w:val="3"/>
        </w:numPr>
        <w:spacing w:after="160"/>
      </w:pPr>
      <w:r>
        <w:rPr>
          <w:b/>
          <w:bCs/>
          <w:sz w:val="24"/>
          <w:szCs w:val="24"/>
        </w:rPr>
        <w:t xml:space="preserve">Do I want this in my next place, but don't need it week to week?</w:t>
      </w:r>
      <w:r>
        <w:rPr>
          <w:sz w:val="24"/>
          <w:szCs w:val="24"/>
        </w:rPr>
        <w:t xml:space="preserve"> → Pack it now, labeled.</w:t>
      </w:r>
    </w:p>
    <w:p>
      <w:pPr>
        <w:pStyle w:val="ListParagraph"/>
        <w:numPr>
          <w:ilvl w:val="0"/>
          <w:numId w:val="3"/>
        </w:numPr>
        <w:spacing w:after="160"/>
      </w:pPr>
      <w:r>
        <w:rPr>
          <w:b/>
          <w:bCs/>
          <w:sz w:val="24"/>
          <w:szCs w:val="24"/>
        </w:rPr>
        <w:t xml:space="preserve">Is it useful and in good condition, but not useful to me?</w:t>
      </w:r>
      <w:r>
        <w:rPr>
          <w:sz w:val="24"/>
          <w:szCs w:val="24"/>
        </w:rPr>
        <w:t xml:space="preserve"> → Donate it.</w:t>
      </w:r>
    </w:p>
    <w:p>
      <w:pPr>
        <w:pStyle w:val="ListParagraph"/>
        <w:numPr>
          <w:ilvl w:val="0"/>
          <w:numId w:val="3"/>
        </w:numPr>
        <w:spacing w:after="160"/>
      </w:pPr>
      <w:r>
        <w:rPr>
          <w:b/>
          <w:bCs/>
          <w:sz w:val="24"/>
          <w:szCs w:val="24"/>
        </w:rPr>
        <w:t xml:space="preserve">Does it have enough resale value to justify the effort?</w:t>
      </w:r>
      <w:r>
        <w:rPr>
          <w:sz w:val="24"/>
          <w:szCs w:val="24"/>
        </w:rPr>
        <w:t xml:space="preserve"> → Photograph it, price it, set a deadline to actually list it or it becomes clutter with a price tag.</w:t>
      </w:r>
    </w:p>
    <w:p>
      <w:pPr>
        <w:pStyle w:val="ListParagraph"/>
        <w:numPr>
          <w:ilvl w:val="0"/>
          <w:numId w:val="3"/>
        </w:numPr>
        <w:spacing w:after="160"/>
      </w:pPr>
      <w:r>
        <w:rPr>
          <w:b/>
          <w:bCs/>
          <w:sz w:val="24"/>
          <w:szCs w:val="24"/>
        </w:rPr>
        <w:t xml:space="preserve">Is it broken, expired, or not worth moving?</w:t>
      </w:r>
      <w:r>
        <w:rPr>
          <w:sz w:val="24"/>
          <w:szCs w:val="24"/>
        </w:rPr>
        <w:t xml:space="preserve"> → Discard or recycle it immediately — don't let "I'll deal with it later" become the default.</w:t>
      </w:r>
    </w:p>
    <w:p>
      <w:pPr>
        <w:pStyle w:val="ListParagraph"/>
        <w:numPr>
          <w:ilvl w:val="0"/>
          <w:numId w:val="3"/>
        </w:numPr>
        <w:spacing w:after="160"/>
      </w:pPr>
      <w:r>
        <w:rPr>
          <w:b/>
          <w:bCs/>
          <w:sz w:val="24"/>
          <w:szCs w:val="24"/>
        </w:rPr>
        <w:t xml:space="preserve">Am I stuck because it's sentimental or unclear?</w:t>
      </w:r>
      <w:r>
        <w:rPr>
          <w:sz w:val="24"/>
          <w:szCs w:val="24"/>
        </w:rPr>
        <w:t xml:space="preserve"> → Fine, but put it in a box labeled with an actual date to revisit — "decide later" without a deadline is just permanent storage.</w:t>
      </w:r>
    </w:p>
    <w:p>
      <w:pPr>
        <w:spacing w:after="200" w:line="300"/>
      </w:pPr>
      <w:r>
        <w:rPr>
          <w:sz w:val="24"/>
          <w:szCs w:val="24"/>
        </w:rPr>
        <w:t xml:space="preserve">Time-box each session (a couple of hours, not an entire weekend) — decision fatigue is real, and a half-finished, exhausted purge often does more harm to motivation than a shorter, complete one.</w:t>
      </w:r>
    </w:p>
    <w:p>
      <w:pPr>
        <w:pStyle w:val="Heading2"/>
        <w:spacing w:after="120" w:before="300"/>
      </w:pPr>
      <w:r>
        <w:rPr>
          <w:b/>
          <w:bCs/>
          <w:color w:val="8A6423"/>
          <w:sz w:val="26"/>
          <w:szCs w:val="26"/>
        </w:rPr>
        <w:t xml:space="preserve">Figuring Out Real Numbers for Your Budget</w:t>
      </w:r>
    </w:p>
    <w:p>
      <w:pPr>
        <w:spacing w:after="200" w:line="300"/>
      </w:pPr>
      <w:r>
        <w:rPr>
          <w:sz w:val="24"/>
          <w:szCs w:val="24"/>
        </w:rPr>
        <w:t xml:space="preserve">The Money module's cost-of-living worksheet only works if the numbers in it are real, not guessed. A few ways to get real numbers instead of estimating from a general "cost of living" article:</w:t>
      </w:r>
    </w:p>
    <w:p>
      <w:pPr>
        <w:pStyle w:val="ListParagraph"/>
        <w:numPr>
          <w:ilvl w:val="0"/>
          <w:numId w:val="2"/>
        </w:numPr>
        <w:spacing w:after="120"/>
      </w:pPr>
      <w:r>
        <w:rPr>
          <w:b/>
          <w:bCs/>
          <w:sz w:val="24"/>
          <w:szCs w:val="24"/>
        </w:rPr>
        <w:t xml:space="preserve">Rent</w:t>
      </w:r>
      <w:r>
        <w:rPr>
          <w:sz w:val="24"/>
          <w:szCs w:val="24"/>
        </w:rPr>
        <w:t xml:space="preserve"> — look at actual current listings in the specific neighborhoods you're considering, not a citywide average, which can be misleading in either direction depending on the area.</w:t>
      </w:r>
    </w:p>
    <w:p>
      <w:pPr>
        <w:pStyle w:val="ListParagraph"/>
        <w:numPr>
          <w:ilvl w:val="0"/>
          <w:numId w:val="2"/>
        </w:numPr>
        <w:spacing w:after="120"/>
      </w:pPr>
      <w:r>
        <w:rPr>
          <w:b/>
          <w:bCs/>
          <w:sz w:val="24"/>
          <w:szCs w:val="24"/>
        </w:rPr>
        <w:t xml:space="preserve">Utilities</w:t>
      </w:r>
      <w:r>
        <w:rPr>
          <w:sz w:val="24"/>
          <w:szCs w:val="24"/>
        </w:rPr>
        <w:t xml:space="preserve"> — ask people who already live in a similar unit nearby, or call the utility provider directly; many will give a rough average for a unit of that size.</w:t>
      </w:r>
    </w:p>
    <w:p>
      <w:pPr>
        <w:pStyle w:val="ListParagraph"/>
        <w:numPr>
          <w:ilvl w:val="0"/>
          <w:numId w:val="2"/>
        </w:numPr>
        <w:spacing w:after="120"/>
      </w:pPr>
      <w:r>
        <w:rPr>
          <w:b/>
          <w:bCs/>
          <w:sz w:val="24"/>
          <w:szCs w:val="24"/>
        </w:rPr>
        <w:t xml:space="preserve">Food</w:t>
      </w:r>
      <w:r>
        <w:rPr>
          <w:sz w:val="24"/>
          <w:szCs w:val="24"/>
        </w:rPr>
        <w:t xml:space="preserve"> — track what you actually spend on groceries for two or three weeks right now, even while living at home, rather than estimating from scratch.</w:t>
      </w:r>
    </w:p>
    <w:p>
      <w:pPr>
        <w:pStyle w:val="ListParagraph"/>
        <w:numPr>
          <w:ilvl w:val="0"/>
          <w:numId w:val="2"/>
        </w:numPr>
        <w:spacing w:after="120"/>
      </w:pPr>
      <w:r>
        <w:rPr>
          <w:b/>
          <w:bCs/>
          <w:sz w:val="24"/>
          <w:szCs w:val="24"/>
        </w:rPr>
        <w:t xml:space="preserve">Insurance (health, renters, car)</w:t>
      </w:r>
      <w:r>
        <w:rPr>
          <w:sz w:val="24"/>
          <w:szCs w:val="24"/>
        </w:rPr>
        <w:t xml:space="preserve"> — get an actual quote. It takes a few minutes and is far more accurate than a guess, and quotes are free.</w:t>
      </w:r>
    </w:p>
    <w:p>
      <w:pPr>
        <w:pStyle w:val="ListParagraph"/>
        <w:numPr>
          <w:ilvl w:val="0"/>
          <w:numId w:val="2"/>
        </w:numPr>
        <w:spacing w:after="120"/>
      </w:pPr>
      <w:r>
        <w:rPr>
          <w:b/>
          <w:bCs/>
          <w:sz w:val="24"/>
          <w:szCs w:val="24"/>
        </w:rPr>
        <w:t xml:space="preserve">Add a buffer regardless</w:t>
      </w:r>
      <w:r>
        <w:rPr>
          <w:sz w:val="24"/>
          <w:szCs w:val="24"/>
        </w:rPr>
        <w:t xml:space="preserve"> — real first-few-months costs almost always run higher than the tidy number on paper. That's exactly what the savings cushion in the Money module is for.</w:t>
      </w:r>
    </w:p>
    <w:p>
      <w:pPr>
        <w:pStyle w:val="Heading2"/>
        <w:spacing w:after="120" w:before="300"/>
      </w:pPr>
      <w:r>
        <w:rPr>
          <w:b/>
          <w:bCs/>
          <w:color w:val="8A6423"/>
          <w:sz w:val="26"/>
          <w:szCs w:val="26"/>
        </w:rPr>
        <w:t xml:space="preserve">Where to Get Real Help With Resumes &amp; Cover Letters</w:t>
      </w:r>
    </w:p>
    <w:p>
      <w:pPr>
        <w:spacing w:after="200" w:line="300"/>
      </w:pPr>
      <w:r>
        <w:rPr>
          <w:sz w:val="24"/>
          <w:szCs w:val="24"/>
        </w:rPr>
        <w:t xml:space="preserve">Beyond the checklist in the Career module, real feedback from a real person catches things a checklist can't:</w:t>
      </w:r>
    </w:p>
    <w:p>
      <w:pPr>
        <w:pStyle w:val="ListParagraph"/>
        <w:numPr>
          <w:ilvl w:val="0"/>
          <w:numId w:val="2"/>
        </w:numPr>
        <w:spacing w:after="120"/>
      </w:pPr>
      <w:r>
        <w:rPr>
          <w:b/>
          <w:bCs/>
          <w:sz w:val="24"/>
          <w:szCs w:val="24"/>
        </w:rPr>
        <w:t xml:space="preserve">Public libraries</w:t>
      </w:r>
      <w:r>
        <w:rPr>
          <w:sz w:val="24"/>
          <w:szCs w:val="24"/>
        </w:rPr>
        <w:t xml:space="preserve"> — many systems offer free resume review or career coaching sessions; check your local library's website.</w:t>
      </w:r>
    </w:p>
    <w:p>
      <w:pPr>
        <w:pStyle w:val="ListParagraph"/>
        <w:numPr>
          <w:ilvl w:val="0"/>
          <w:numId w:val="2"/>
        </w:numPr>
        <w:spacing w:after="120"/>
      </w:pPr>
      <w:r>
        <w:rPr>
          <w:b/>
          <w:bCs/>
          <w:sz w:val="24"/>
          <w:szCs w:val="24"/>
        </w:rPr>
        <w:t xml:space="preserve">Community college or university career centers</w:t>
      </w:r>
      <w:r>
        <w:rPr>
          <w:sz w:val="24"/>
          <w:szCs w:val="24"/>
        </w:rPr>
        <w:t xml:space="preserve"> — frequently open to alumni, and sometimes to the general public, not just current students.</w:t>
      </w:r>
    </w:p>
    <w:p>
      <w:pPr>
        <w:pStyle w:val="ListParagraph"/>
        <w:numPr>
          <w:ilvl w:val="0"/>
          <w:numId w:val="2"/>
        </w:numPr>
        <w:spacing w:after="120"/>
      </w:pPr>
      <w:r>
        <w:rPr>
          <w:b/>
          <w:bCs/>
          <w:sz w:val="24"/>
          <w:szCs w:val="24"/>
        </w:rPr>
        <w:t xml:space="preserve">State or local workforce development offices</w:t>
      </w:r>
      <w:r>
        <w:rPr>
          <w:sz w:val="24"/>
          <w:szCs w:val="24"/>
        </w:rPr>
        <w:t xml:space="preserve"> — often run free resume workshops and job-search support, regardless of whether you're currently receiving benefits.</w:t>
      </w:r>
    </w:p>
    <w:p>
      <w:pPr>
        <w:pStyle w:val="ListParagraph"/>
        <w:numPr>
          <w:ilvl w:val="0"/>
          <w:numId w:val="2"/>
        </w:numPr>
        <w:spacing w:after="120"/>
      </w:pPr>
      <w:r>
        <w:rPr>
          <w:b/>
          <w:bCs/>
          <w:sz w:val="24"/>
          <w:szCs w:val="24"/>
        </w:rPr>
        <w:t xml:space="preserve">Professional associations in the field you're targeting</w:t>
      </w:r>
      <w:r>
        <w:rPr>
          <w:sz w:val="24"/>
          <w:szCs w:val="24"/>
        </w:rPr>
        <w:t xml:space="preserve"> — many have resources or events aimed specifically at people trying to break in.</w:t>
      </w:r>
    </w:p>
    <w:p>
      <w:pPr>
        <w:pStyle w:val="ListParagraph"/>
        <w:numPr>
          <w:ilvl w:val="0"/>
          <w:numId w:val="2"/>
        </w:numPr>
        <w:spacing w:after="120"/>
      </w:pPr>
      <w:r>
        <w:rPr>
          <w:b/>
          <w:bCs/>
          <w:sz w:val="24"/>
          <w:szCs w:val="24"/>
        </w:rPr>
        <w:t xml:space="preserve">Someone who's actually been hired for a similar role</w:t>
      </w:r>
      <w:r>
        <w:rPr>
          <w:sz w:val="24"/>
          <w:szCs w:val="24"/>
        </w:rPr>
        <w:t xml:space="preserve"> — a direct, specific ask for fifteen minutes of feedback usually lands better than a vague "can you look at this."</w:t>
      </w:r>
    </w:p>
    <w:p>
      <w:pPr>
        <w:pStyle w:val="Heading2"/>
        <w:spacing w:after="120" w:before="300"/>
      </w:pPr>
      <w:r>
        <w:rPr>
          <w:b/>
          <w:bCs/>
          <w:color w:val="8A6423"/>
          <w:sz w:val="26"/>
          <w:szCs w:val="26"/>
        </w:rPr>
        <w:t xml:space="preserve">Finding People to Talk To (Networking Without the Cringe)</w:t>
      </w:r>
    </w:p>
    <w:p>
      <w:pPr>
        <w:spacing w:after="200" w:line="300"/>
      </w:pPr>
      <w:r>
        <w:rPr>
          <w:sz w:val="24"/>
          <w:szCs w:val="24"/>
        </w:rPr>
        <w:t xml:space="preserve">The Career module's networking goal can feel like the most uncomfortable line item on the list. Two reframes that help:</w:t>
      </w:r>
    </w:p>
    <w:p>
      <w:pPr>
        <w:spacing w:after="200" w:line="300"/>
      </w:pPr>
      <w:r>
        <w:rPr>
          <w:sz w:val="24"/>
          <w:szCs w:val="24"/>
        </w:rPr>
        <w:t xml:space="preserve">First, you're not asking a stranger for a favor — you're asking someone who already cares about their field to talk about something they enjoy. Most people are flattered to be asked, not bothered.</w:t>
      </w:r>
    </w:p>
    <w:p>
      <w:pPr>
        <w:spacing w:after="200" w:line="300"/>
      </w:pPr>
      <w:r>
        <w:rPr>
          <w:sz w:val="24"/>
          <w:szCs w:val="24"/>
        </w:rPr>
        <w:t xml:space="preserve">Second, specificity is what makes the ask easy to say yes to. "Can I pick your brain sometime?" is vague and easy to put off. "I'm exploring a move into wildlife conservation — would you have fifteen minutes to talk about how you got started?" is concrete, bounded, and easy to say yes to.</w:t>
      </w:r>
    </w:p>
    <w:p>
      <w:pPr>
        <w:spacing w:after="200" w:line="300"/>
      </w:pPr>
      <w:r>
        <w:rPr>
          <w:sz w:val="24"/>
          <w:szCs w:val="24"/>
        </w:rPr>
        <w:t xml:space="preserve">Where to actually find these people: alumni networks from your school, professional association events or local meetups, a search on LinkedIn by role or company, or a warm introduction through someone you already know. A mutual connection, even a loose one, makes the ask feel far less cold.</w:t>
      </w:r>
    </w:p>
    <w:p>
      <w:pPr>
        <w:pStyle w:val="Heading2"/>
        <w:spacing w:after="120" w:before="300"/>
      </w:pPr>
      <w:r>
        <w:rPr>
          <w:b/>
          <w:bCs/>
          <w:color w:val="8A6423"/>
          <w:sz w:val="26"/>
          <w:szCs w:val="26"/>
        </w:rPr>
        <w:t xml:space="preserve">Understanding a Lease Before You Sign</w:t>
      </w:r>
    </w:p>
    <w:p>
      <w:pPr>
        <w:spacing w:after="200" w:line="300"/>
      </w:pPr>
      <w:r>
        <w:rPr>
          <w:sz w:val="24"/>
          <w:szCs w:val="24"/>
        </w:rPr>
        <w:t xml:space="preserve">Before signing anything, actually read the whole document and specifically check:</w:t>
      </w:r>
    </w:p>
    <w:p>
      <w:pPr>
        <w:pStyle w:val="ListParagraph"/>
        <w:numPr>
          <w:ilvl w:val="0"/>
          <w:numId w:val="2"/>
        </w:numPr>
        <w:spacing w:after="120"/>
      </w:pPr>
      <w:r>
        <w:rPr>
          <w:sz w:val="24"/>
          <w:szCs w:val="24"/>
        </w:rPr>
        <w:t xml:space="preserve">The length of the lease and what happens at the end — automatic renewal, month-to-month conversion, or does it just end</w:t>
      </w:r>
    </w:p>
    <w:p>
      <w:pPr>
        <w:pStyle w:val="ListParagraph"/>
        <w:numPr>
          <w:ilvl w:val="0"/>
          <w:numId w:val="2"/>
        </w:numPr>
        <w:spacing w:after="120"/>
      </w:pPr>
      <w:r>
        <w:rPr>
          <w:sz w:val="24"/>
          <w:szCs w:val="24"/>
        </w:rPr>
        <w:t xml:space="preserve">Early-termination terms and penalties, in case circumstances change</w:t>
      </w:r>
    </w:p>
    <w:p>
      <w:pPr>
        <w:pStyle w:val="ListParagraph"/>
        <w:numPr>
          <w:ilvl w:val="0"/>
          <w:numId w:val="2"/>
        </w:numPr>
        <w:spacing w:after="120"/>
      </w:pPr>
      <w:r>
        <w:rPr>
          <w:sz w:val="24"/>
          <w:szCs w:val="24"/>
        </w:rPr>
        <w:t xml:space="preserve">What's included in rent (utilities, parking, laundry) and what's billed separately</w:t>
      </w:r>
    </w:p>
    <w:p>
      <w:pPr>
        <w:pStyle w:val="ListParagraph"/>
        <w:numPr>
          <w:ilvl w:val="0"/>
          <w:numId w:val="2"/>
        </w:numPr>
        <w:spacing w:after="120"/>
      </w:pPr>
      <w:r>
        <w:rPr>
          <w:sz w:val="24"/>
          <w:szCs w:val="24"/>
        </w:rPr>
        <w:t xml:space="preserve">Conditions for getting your security deposit back in full</w:t>
      </w:r>
    </w:p>
    <w:p>
      <w:pPr>
        <w:pStyle w:val="ListParagraph"/>
        <w:numPr>
          <w:ilvl w:val="0"/>
          <w:numId w:val="2"/>
        </w:numPr>
        <w:spacing w:after="120"/>
      </w:pPr>
      <w:r>
        <w:rPr>
          <w:sz w:val="24"/>
          <w:szCs w:val="24"/>
        </w:rPr>
        <w:t xml:space="preserve">Whether subletting or having a roommate join later is allowed</w:t>
      </w:r>
    </w:p>
    <w:p>
      <w:pPr>
        <w:pStyle w:val="ListParagraph"/>
        <w:numPr>
          <w:ilvl w:val="0"/>
          <w:numId w:val="2"/>
        </w:numPr>
        <w:spacing w:after="120"/>
      </w:pPr>
      <w:r>
        <w:rPr>
          <w:sz w:val="24"/>
          <w:szCs w:val="24"/>
        </w:rPr>
        <w:t xml:space="preserve">Pet policies and any associated fees, even if you don't have a pet yet</w:t>
      </w:r>
    </w:p>
    <w:p>
      <w:pPr>
        <w:spacing w:after="200" w:line="300"/>
      </w:pPr>
      <w:r>
        <w:rPr>
          <w:sz w:val="24"/>
          <w:szCs w:val="24"/>
        </w:rPr>
        <w:t xml:space="preserve">Ask about anything unclear </w:t>
      </w:r>
      <w:r>
        <w:rPr>
          <w:i/>
          <w:iCs/>
          <w:sz w:val="24"/>
          <w:szCs w:val="24"/>
        </w:rPr>
        <w:t xml:space="preserve">before</w:t>
      </w:r>
      <w:r>
        <w:rPr>
          <w:sz w:val="24"/>
          <w:szCs w:val="24"/>
        </w:rPr>
        <w:t xml:space="preserve"> signing, not after — a lease is a real contract, and "I didn't realize that was in there" doesn't undo it.</w:t>
      </w:r>
    </w:p>
    <w:p>
      <w:pPr>
        <w:pStyle w:val="Heading2"/>
        <w:spacing w:after="120" w:before="300"/>
      </w:pPr>
      <w:r>
        <w:rPr>
          <w:b/>
          <w:bCs/>
          <w:color w:val="8A6423"/>
          <w:sz w:val="26"/>
          <w:szCs w:val="26"/>
        </w:rPr>
        <w:t xml:space="preserve">Understanding Your Paycheck</w:t>
      </w:r>
    </w:p>
    <w:p>
      <w:pPr>
        <w:spacing w:after="200" w:line="300"/>
      </w:pPr>
      <w:r>
        <w:rPr>
          <w:sz w:val="24"/>
          <w:szCs w:val="24"/>
        </w:rPr>
        <w:t xml:space="preserve">The first paycheck is often smaller than expected, which can feel like a shock if nobody explained why in advance. In broad terms: your paycheck shows gross pay (the full amount earned) and net pay (what actually lands in your account), with the difference made up of federal and state income tax withholding, Social Security and Medicare contributions, and any benefits deductions (health insurance premiums, retirement contributions) you've opted into. Exact rates and brackets change and vary by state, so rather than memorizing numbers, the useful habit is this: look at your actual pay stub, and if a deduction doesn't make sense, ask HR or payroll directly rather than guessing — that's a completely normal question to ask, not a sign of not understanding your job.</w:t>
      </w:r>
    </w:p>
    <w:p>
      <w:pPr>
        <w:pStyle w:val="Heading2"/>
        <w:spacing w:after="120" w:before="300"/>
      </w:pPr>
      <w:r>
        <w:rPr>
          <w:b/>
          <w:bCs/>
          <w:color w:val="8A6423"/>
          <w:sz w:val="26"/>
          <w:szCs w:val="26"/>
        </w:rPr>
        <w:t xml:space="preserve">Health Insurance After 26</w:t>
      </w:r>
    </w:p>
    <w:p>
      <w:pPr>
        <w:spacing w:after="200" w:line="300"/>
      </w:pPr>
      <w:r>
        <w:rPr>
          <w:sz w:val="24"/>
          <w:szCs w:val="24"/>
        </w:rPr>
        <w:t xml:space="preserve">In the U.S., young adults can generally stay on a parent's health insurance plan until age 26, regardless of student, marital, or financial-dependent status — this has been federal law for a while and is broadly reliable. After that cutoff, the main options are typically an employer-sponsored plan (if the new job offers one), a marketplace plan (available through your state's health insurance exchange), or Medicaid depending on income. Since plan costs and rules can shift, the useful habit is checking your state's marketplace directly (via healthcare.gov or your state's exchange) as the birthday actually approaches, rather than relying on older information.</w:t>
      </w:r>
    </w:p>
    <w:p>
      <w:pPr>
        <w:pStyle w:val="Heading2"/>
        <w:spacing w:after="120" w:before="300"/>
      </w:pPr>
      <w:r>
        <w:rPr>
          <w:b/>
          <w:bCs/>
          <w:color w:val="8A6423"/>
          <w:sz w:val="26"/>
          <w:szCs w:val="26"/>
        </w:rPr>
        <w:t xml:space="preserve">Building Credit From Scratch</w:t>
      </w:r>
    </w:p>
    <w:p>
      <w:pPr>
        <w:spacing w:after="200" w:line="300"/>
      </w:pPr>
      <w:r>
        <w:rPr>
          <w:sz w:val="24"/>
          <w:szCs w:val="24"/>
        </w:rPr>
        <w:t xml:space="preserve">Credit history takes time to build, and there's no way to shortcut the calendar — only the starting point matters. Common ways to start: a secured credit card (backed by a deposit you control), becoming an authorized user on a trusted family member's long-standing account, or a credit-builder loan offered by some credit unions. The habits that matter most regardless of where you start: pay on time, every time; keep your balance well below your limit rather than maxing it out; and avoid opening several new accounts at once, which can temporarily work against you. Specific score thresholds vary by scoring model and lender, so treat any single number you see online as a rough guide, not a verdict.</w:t>
      </w:r>
    </w:p>
    <w:p>
      <w:pPr>
        <w:pStyle w:val="Heading2"/>
        <w:spacing w:after="120" w:before="300"/>
      </w:pPr>
      <w:r>
        <w:rPr>
          <w:b/>
          <w:bCs/>
          <w:color w:val="8A6423"/>
          <w:sz w:val="26"/>
          <w:szCs w:val="26"/>
        </w:rPr>
        <w:t xml:space="preserve">Building a Routine That Actually Sticks</w:t>
      </w:r>
    </w:p>
    <w:p>
      <w:pPr>
        <w:spacing w:after="200" w:line="300"/>
      </w:pPr>
      <w:r>
        <w:rPr>
          <w:sz w:val="24"/>
          <w:szCs w:val="24"/>
        </w:rPr>
        <w:t xml:space="preserve">The Household module helps you design a routine, but designing one and it actually holding up under a real week are different things. A few things that help make it stick:</w:t>
      </w:r>
    </w:p>
    <w:p>
      <w:pPr>
        <w:pStyle w:val="ListParagraph"/>
        <w:numPr>
          <w:ilvl w:val="0"/>
          <w:numId w:val="2"/>
        </w:numPr>
        <w:spacing w:after="120"/>
      </w:pPr>
      <w:r>
        <w:rPr>
          <w:b/>
          <w:bCs/>
          <w:sz w:val="24"/>
          <w:szCs w:val="24"/>
        </w:rPr>
        <w:t xml:space="preserve">Attach new habits to ones you already do</w:t>
      </w:r>
      <w:r>
        <w:rPr>
          <w:sz w:val="24"/>
          <w:szCs w:val="24"/>
        </w:rPr>
        <w:t xml:space="preserve"> — "after I brush my teeth" is a stronger anchor than a habit that floats untethered in the day.</w:t>
      </w:r>
    </w:p>
    <w:p>
      <w:pPr>
        <w:pStyle w:val="ListParagraph"/>
        <w:numPr>
          <w:ilvl w:val="0"/>
          <w:numId w:val="2"/>
        </w:numPr>
        <w:spacing w:after="120"/>
      </w:pPr>
      <w:r>
        <w:rPr>
          <w:b/>
          <w:bCs/>
          <w:sz w:val="24"/>
          <w:szCs w:val="24"/>
        </w:rPr>
        <w:t xml:space="preserve">Start smaller than feels necessary.</w:t>
      </w:r>
      <w:r>
        <w:rPr>
          <w:sz w:val="24"/>
          <w:szCs w:val="24"/>
        </w:rPr>
        <w:t xml:space="preserve"> A five-minute version of a task that actually happens beats a thorough version that gets skipped.</w:t>
      </w:r>
    </w:p>
    <w:p>
      <w:pPr>
        <w:pStyle w:val="ListParagraph"/>
        <w:numPr>
          <w:ilvl w:val="0"/>
          <w:numId w:val="2"/>
        </w:numPr>
        <w:spacing w:after="120"/>
      </w:pPr>
      <w:r>
        <w:rPr>
          <w:b/>
          <w:bCs/>
          <w:sz w:val="24"/>
          <w:szCs w:val="24"/>
        </w:rPr>
        <w:t xml:space="preserve">Make it visible</w:t>
      </w:r>
      <w:r>
        <w:rPr>
          <w:sz w:val="24"/>
          <w:szCs w:val="24"/>
        </w:rPr>
        <w:t xml:space="preserve">, whether that's the printed Weekly Guide or something on the wall — a routine that only exists in your head is easy to quietly let slide.</w:t>
      </w:r>
    </w:p>
    <w:p>
      <w:pPr>
        <w:pStyle w:val="ListParagraph"/>
        <w:numPr>
          <w:ilvl w:val="0"/>
          <w:numId w:val="2"/>
        </w:numPr>
        <w:spacing w:after="120"/>
      </w:pPr>
      <w:r>
        <w:rPr>
          <w:b/>
          <w:bCs/>
          <w:sz w:val="24"/>
          <w:szCs w:val="24"/>
        </w:rPr>
        <w:t xml:space="preserve">Expect friction in the first couple of weeks.</w:t>
      </w:r>
      <w:r>
        <w:rPr>
          <w:sz w:val="24"/>
          <w:szCs w:val="24"/>
        </w:rPr>
        <w:t xml:space="preserve"> That's normal, not a sign the routine is wrong.</w:t>
      </w:r>
    </w:p>
    <w:p>
      <w:pPr>
        <w:pStyle w:val="ListParagraph"/>
        <w:numPr>
          <w:ilvl w:val="0"/>
          <w:numId w:val="2"/>
        </w:numPr>
        <w:spacing w:after="120"/>
      </w:pPr>
      <w:r>
        <w:rPr>
          <w:b/>
          <w:bCs/>
          <w:sz w:val="24"/>
          <w:szCs w:val="24"/>
        </w:rPr>
        <w:t xml:space="preserve">Adjust rather than abandon</w:t>
      </w:r>
      <w:r>
        <w:rPr>
          <w:sz w:val="24"/>
          <w:szCs w:val="24"/>
        </w:rPr>
        <w:t xml:space="preserve"> after a missed day. One skipped day is a skipped day; treating it as proof the whole system failed is what actually causes routines to collapse.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2026-07-27T14:47:45.652Z</dcterms:created>
  <dcterms:modified xsi:type="dcterms:W3CDTF">2026-07-27T14:47:45.665Z</dcterms:modified>
</cp:coreProperties>
</file>

<file path=docProps/custom.xml><?xml version="1.0" encoding="utf-8"?>
<Properties xmlns="http://schemas.openxmlformats.org/officeDocument/2006/custom-properties" xmlns:vt="http://schemas.openxmlformats.org/officeDocument/2006/docPropsVTypes"/>
</file>