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372E" w14:textId="2A5E5EF3" w:rsidR="006E574D" w:rsidRDefault="005B7536" w:rsidP="006E574D">
      <w:pPr>
        <w:spacing w:before="60" w:after="30"/>
        <w:jc w:val="center"/>
      </w:pPr>
      <w:r>
        <w:rPr>
          <w:rFonts w:ascii="Calibri" w:eastAsia="Calibri" w:hAnsi="Calibri" w:cs="Calibri"/>
          <w:b/>
          <w:bCs/>
          <w:color w:val="5C8AB3"/>
          <w:sz w:val="28"/>
          <w:szCs w:val="28"/>
        </w:rPr>
        <w:t>ExpoCiencias Nayarit Costa Científica 2026</w:t>
      </w:r>
    </w:p>
    <w:p w14:paraId="7BA584F2" w14:textId="77777777" w:rsidR="006E574D" w:rsidRPr="00E34CCF" w:rsidRDefault="006E574D" w:rsidP="006E574D">
      <w:pPr>
        <w:spacing w:after="50"/>
        <w:jc w:val="center"/>
        <w:rPr>
          <w:rFonts w:ascii="Calibri" w:eastAsia="Calibri" w:hAnsi="Calibri" w:cs="Calibri"/>
          <w:sz w:val="24"/>
          <w:szCs w:val="24"/>
        </w:rPr>
      </w:pPr>
      <w:r>
        <w:rPr>
          <w:rFonts w:ascii="Calibri" w:eastAsia="Calibri" w:hAnsi="Calibri" w:cs="Calibri"/>
          <w:sz w:val="24"/>
          <w:szCs w:val="24"/>
        </w:rPr>
        <w:t>Universidad Tecnológica de la Costa</w:t>
      </w:r>
    </w:p>
    <w:p w14:paraId="110CF657" w14:textId="77777777" w:rsidR="006E574D" w:rsidRDefault="006E574D" w:rsidP="006E574D">
      <w:pPr>
        <w:spacing w:after="50"/>
        <w:jc w:val="center"/>
      </w:pPr>
    </w:p>
    <w:p w14:paraId="39BD4F3E" w14:textId="77777777" w:rsidR="00EF0ABD" w:rsidRDefault="00EF0ABD">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3400"/>
      </w:tblGrid>
      <w:tr w:rsidR="00EF0ABD" w14:paraId="783D152B" w14:textId="77777777">
        <w:tc>
          <w:tcPr>
            <w:tcW w:w="3400" w:type="dxa"/>
            <w:tcBorders>
              <w:top w:val="single" w:sz="4" w:space="1" w:color="B8D4B4"/>
              <w:left w:val="single" w:sz="4" w:space="1" w:color="B8D4B4"/>
              <w:bottom w:val="single" w:sz="4" w:space="1" w:color="B8D4B4"/>
              <w:right w:val="single" w:sz="4" w:space="1" w:color="B8D4B4"/>
            </w:tcBorders>
            <w:shd w:val="clear" w:color="auto" w:fill="FBF9F5"/>
            <w:tcMar>
              <w:top w:w="100" w:type="dxa"/>
              <w:left w:w="120" w:type="dxa"/>
              <w:bottom w:w="100" w:type="dxa"/>
              <w:right w:w="120" w:type="dxa"/>
            </w:tcMar>
            <w:vAlign w:val="center"/>
          </w:tcPr>
          <w:p w14:paraId="2E95D62A" w14:textId="5DC16A3A" w:rsidR="00EF0ABD" w:rsidRDefault="006979E9">
            <w:pPr>
              <w:jc w:val="center"/>
            </w:pPr>
            <w:r>
              <w:rPr>
                <w:noProof/>
              </w:rPr>
              <w:drawing>
                <wp:inline distT="0" distB="0" distL="0" distR="0" wp14:anchorId="601524D0" wp14:editId="5C257ABE">
                  <wp:extent cx="1295400" cy="109156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8" cstate="print"/>
                          <a:stretch>
                            <a:fillRect/>
                          </a:stretch>
                        </pic:blipFill>
                        <pic:spPr>
                          <a:xfrm>
                            <a:off x="0" y="0"/>
                            <a:ext cx="1316209" cy="1109100"/>
                          </a:xfrm>
                          <a:prstGeom prst="rect">
                            <a:avLst/>
                          </a:prstGeom>
                        </pic:spPr>
                      </pic:pic>
                    </a:graphicData>
                  </a:graphic>
                </wp:inline>
              </w:drawing>
            </w:r>
          </w:p>
        </w:tc>
        <w:tc>
          <w:tcPr>
            <w:tcW w:w="2560" w:type="dxa"/>
            <w:tcBorders>
              <w:top w:val="none" w:sz="0" w:space="0" w:color="FFFFFF"/>
              <w:left w:val="none" w:sz="0" w:space="0" w:color="FFFFFF"/>
              <w:bottom w:val="none" w:sz="0" w:space="0" w:color="FFFFFF"/>
              <w:right w:val="none" w:sz="0" w:space="0" w:color="FFFFFF"/>
            </w:tcBorders>
          </w:tcPr>
          <w:p w14:paraId="4545DE87" w14:textId="77777777" w:rsidR="00EF0ABD" w:rsidRDefault="00EF0ABD"/>
        </w:tc>
        <w:tc>
          <w:tcPr>
            <w:tcW w:w="3400" w:type="dxa"/>
            <w:tcBorders>
              <w:top w:val="single" w:sz="4" w:space="1" w:color="B8D4B4"/>
              <w:left w:val="single" w:sz="4" w:space="1" w:color="B8D4B4"/>
              <w:bottom w:val="single" w:sz="4" w:space="1" w:color="B8D4B4"/>
              <w:right w:val="single" w:sz="4" w:space="1" w:color="B8D4B4"/>
            </w:tcBorders>
            <w:shd w:val="clear" w:color="auto" w:fill="FBF9F5"/>
            <w:tcMar>
              <w:top w:w="100" w:type="dxa"/>
              <w:left w:w="120" w:type="dxa"/>
              <w:bottom w:w="100" w:type="dxa"/>
              <w:right w:w="120" w:type="dxa"/>
            </w:tcMar>
            <w:vAlign w:val="center"/>
          </w:tcPr>
          <w:p w14:paraId="2476AFA5" w14:textId="60AB8F69" w:rsidR="00EF0ABD" w:rsidRDefault="006979E9">
            <w:pPr>
              <w:jc w:val="center"/>
            </w:pPr>
            <w:r>
              <w:rPr>
                <w:noProof/>
              </w:rPr>
              <w:drawing>
                <wp:inline distT="0" distB="0" distL="0" distR="0" wp14:anchorId="6C1FB0DF" wp14:editId="761CFBEA">
                  <wp:extent cx="1851660" cy="743236"/>
                  <wp:effectExtent l="0" t="0" r="0" b="0"/>
                  <wp:docPr id="1642477768" name="Imagen 1" descr="Universidad Tecnológica de la Costa de Nayarit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ecnológica de la Costa de Nayarit : Universidades México :  Sistema de Información Cultural-Secretaría de Cultu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6448" cy="753186"/>
                          </a:xfrm>
                          <a:prstGeom prst="rect">
                            <a:avLst/>
                          </a:prstGeom>
                          <a:noFill/>
                          <a:ln>
                            <a:noFill/>
                          </a:ln>
                        </pic:spPr>
                      </pic:pic>
                    </a:graphicData>
                  </a:graphic>
                </wp:inline>
              </w:drawing>
            </w:r>
          </w:p>
        </w:tc>
      </w:tr>
    </w:tbl>
    <w:p w14:paraId="51442352" w14:textId="77777777" w:rsidR="0098076F" w:rsidRDefault="0098076F" w:rsidP="0098076F">
      <w:pPr>
        <w:spacing w:after="60"/>
        <w:jc w:val="center"/>
        <w:rPr>
          <w:rFonts w:ascii="Calibri" w:hAnsi="Calibri" w:cs="Calibri"/>
          <w:b/>
          <w:bCs/>
          <w:sz w:val="48"/>
          <w:szCs w:val="48"/>
        </w:rPr>
      </w:pPr>
    </w:p>
    <w:p w14:paraId="47D0AEFD" w14:textId="395371DE" w:rsidR="00EF0ABD" w:rsidRDefault="0098076F" w:rsidP="0098076F">
      <w:pPr>
        <w:spacing w:after="60"/>
        <w:jc w:val="center"/>
        <w:rPr>
          <w:rFonts w:ascii="Calibri" w:hAnsi="Calibri" w:cs="Calibri"/>
          <w:b/>
          <w:bCs/>
          <w:sz w:val="48"/>
          <w:szCs w:val="48"/>
        </w:rPr>
      </w:pPr>
      <w:r>
        <w:rPr>
          <w:rFonts w:ascii="Calibri" w:hAnsi="Calibri" w:cs="Calibri"/>
          <w:b/>
          <w:bCs/>
          <w:sz w:val="48"/>
          <w:szCs w:val="48"/>
        </w:rPr>
        <w:t>ANCLA</w:t>
      </w:r>
    </w:p>
    <w:p w14:paraId="67BDE4EF" w14:textId="77777777" w:rsidR="0098076F" w:rsidRPr="0098076F" w:rsidRDefault="0098076F" w:rsidP="0098076F">
      <w:pPr>
        <w:spacing w:after="60"/>
        <w:jc w:val="center"/>
        <w:rPr>
          <w:rFonts w:ascii="Calibri" w:hAnsi="Calibri" w:cs="Calibri"/>
          <w:b/>
          <w:bCs/>
          <w:sz w:val="48"/>
          <w:szCs w:val="48"/>
        </w:rPr>
      </w:pPr>
    </w:p>
    <w:p w14:paraId="4942791A" w14:textId="0BEC9E66" w:rsidR="00E34CCF" w:rsidRDefault="00E34CCF">
      <w:pPr>
        <w:spacing w:after="8"/>
        <w:jc w:val="center"/>
        <w:rPr>
          <w:rFonts w:ascii="Calibri" w:eastAsia="Calibri" w:hAnsi="Calibri" w:cs="Calibri"/>
          <w:sz w:val="24"/>
          <w:szCs w:val="24"/>
        </w:rPr>
      </w:pPr>
      <w:r>
        <w:rPr>
          <w:rFonts w:ascii="Calibri" w:eastAsia="Calibri" w:hAnsi="Calibri" w:cs="Calibri"/>
          <w:sz w:val="24"/>
          <w:szCs w:val="24"/>
        </w:rPr>
        <w:t>Autores:</w:t>
      </w:r>
    </w:p>
    <w:p w14:paraId="3FEFD25B" w14:textId="5411C86A" w:rsidR="00EF0ABD" w:rsidRPr="00E34CCF" w:rsidRDefault="00000000">
      <w:pPr>
        <w:spacing w:after="8"/>
        <w:jc w:val="center"/>
      </w:pPr>
      <w:r>
        <w:rPr>
          <w:rFonts w:ascii="Calibri" w:eastAsia="Calibri" w:hAnsi="Calibri" w:cs="Calibri"/>
          <w:sz w:val="24"/>
          <w:szCs w:val="24"/>
        </w:rPr>
        <w:t>Felipe Andrade Hernández</w:t>
      </w:r>
    </w:p>
    <w:p w14:paraId="6E65C8EB" w14:textId="77777777" w:rsidR="00EF0ABD" w:rsidRPr="00E34CCF" w:rsidRDefault="00000000">
      <w:pPr>
        <w:spacing w:after="36"/>
        <w:jc w:val="center"/>
        <w:rPr>
          <w:rFonts w:ascii="Calibri" w:eastAsia="Calibri" w:hAnsi="Calibri" w:cs="Calibri"/>
          <w:sz w:val="24"/>
          <w:szCs w:val="24"/>
        </w:rPr>
      </w:pPr>
      <w:r>
        <w:rPr>
          <w:rFonts w:ascii="Calibri" w:eastAsia="Calibri" w:hAnsi="Calibri" w:cs="Calibri"/>
          <w:sz w:val="24"/>
          <w:szCs w:val="24"/>
        </w:rPr>
        <w:t>Brandon Rafael Lomeli Jacobo</w:t>
      </w:r>
    </w:p>
    <w:p w14:paraId="51D9D3BC" w14:textId="03B980A1" w:rsidR="00EF0ABD" w:rsidRDefault="00EF0ABD" w:rsidP="0098076F">
      <w:pPr>
        <w:spacing w:after="16"/>
      </w:pPr>
    </w:p>
    <w:p w14:paraId="4FB674A4" w14:textId="1402DF09" w:rsidR="00E34CCF" w:rsidRPr="00E34CCF" w:rsidRDefault="00E34CCF" w:rsidP="00E34CCF">
      <w:pPr>
        <w:spacing w:after="16"/>
        <w:jc w:val="center"/>
        <w:rPr>
          <w:rFonts w:ascii="Calibri" w:hAnsi="Calibri" w:cs="Calibri"/>
          <w:sz w:val="24"/>
          <w:szCs w:val="24"/>
        </w:rPr>
      </w:pPr>
      <w:r>
        <w:rPr>
          <w:rFonts w:ascii="Calibri" w:hAnsi="Calibri" w:cs="Calibri"/>
          <w:sz w:val="24"/>
          <w:szCs w:val="24"/>
        </w:rPr>
        <w:t>Asesora:</w:t>
      </w:r>
    </w:p>
    <w:p w14:paraId="5F6D7151" w14:textId="03C7C268" w:rsidR="00307270" w:rsidRPr="00E34CCF" w:rsidRDefault="00307270" w:rsidP="00307270">
      <w:pPr>
        <w:spacing w:after="16"/>
        <w:jc w:val="center"/>
        <w:rPr>
          <w:rFonts w:ascii="Calibri" w:hAnsi="Calibri" w:cs="Calibri"/>
          <w:sz w:val="24"/>
          <w:szCs w:val="24"/>
        </w:rPr>
      </w:pPr>
      <w:r>
        <w:rPr>
          <w:rFonts w:ascii="Calibri" w:hAnsi="Calibri" w:cs="Calibri"/>
          <w:sz w:val="24"/>
          <w:szCs w:val="24"/>
        </w:rPr>
        <w:t>MISSI Danniela Gutiérrez Rivera</w:t>
      </w:r>
    </w:p>
    <w:p w14:paraId="34A1A6BB" w14:textId="77777777" w:rsidR="0098076F" w:rsidRPr="00E34CCF" w:rsidRDefault="0098076F">
      <w:pPr>
        <w:spacing w:before="40" w:after="8"/>
        <w:jc w:val="center"/>
        <w:rPr>
          <w:rFonts w:ascii="Calibri" w:eastAsia="Calibri" w:hAnsi="Calibri" w:cs="Calibri"/>
          <w:sz w:val="24"/>
          <w:szCs w:val="24"/>
        </w:rPr>
      </w:pPr>
    </w:p>
    <w:p w14:paraId="356F5B53" w14:textId="3718271F" w:rsidR="00EF0ABD" w:rsidRPr="00E34CCF" w:rsidRDefault="00000000">
      <w:pPr>
        <w:spacing w:before="40" w:after="8"/>
        <w:jc w:val="center"/>
      </w:pPr>
      <w:r>
        <w:rPr>
          <w:rFonts w:ascii="Calibri" w:eastAsia="Calibri" w:hAnsi="Calibri" w:cs="Calibri"/>
          <w:sz w:val="24"/>
          <w:szCs w:val="24"/>
        </w:rPr>
        <w:t>Área: TI — TECNOLOGÍAS DE LA INFORMACÍON (Software, Simuladores, Redes, Inteligencia artificial, Juegos, etc.)</w:t>
      </w:r>
    </w:p>
    <w:p w14:paraId="0C0F5E9D" w14:textId="77777777" w:rsidR="00EF0ABD" w:rsidRPr="00E34CCF" w:rsidRDefault="00000000">
      <w:pPr>
        <w:spacing w:after="40"/>
        <w:jc w:val="center"/>
        <w:rPr>
          <w:rFonts w:ascii="Calibri" w:eastAsia="Calibri" w:hAnsi="Calibri" w:cs="Calibri"/>
          <w:sz w:val="24"/>
          <w:szCs w:val="24"/>
        </w:rPr>
      </w:pPr>
      <w:r>
        <w:rPr>
          <w:rFonts w:ascii="Calibri" w:eastAsia="Calibri" w:hAnsi="Calibri" w:cs="Calibri"/>
          <w:sz w:val="24"/>
          <w:szCs w:val="24"/>
        </w:rPr>
        <w:t>Categoría: Superior — Universidad o equivalente</w:t>
      </w:r>
    </w:p>
    <w:p w14:paraId="77ECC776" w14:textId="77777777" w:rsidR="00307270" w:rsidRPr="00E34CCF" w:rsidRDefault="00307270">
      <w:pPr>
        <w:spacing w:after="40"/>
        <w:jc w:val="center"/>
        <w:rPr>
          <w:rFonts w:ascii="Calibri" w:eastAsia="Calibri" w:hAnsi="Calibri" w:cs="Calibri"/>
          <w:sz w:val="24"/>
          <w:szCs w:val="24"/>
        </w:rPr>
      </w:pPr>
    </w:p>
    <w:p w14:paraId="60297F79" w14:textId="77777777" w:rsidR="00307270" w:rsidRPr="00E34CCF" w:rsidRDefault="00307270" w:rsidP="00E34CCF">
      <w:pPr>
        <w:spacing w:after="40"/>
        <w:rPr>
          <w:rFonts w:ascii="Calibri" w:eastAsia="Calibri" w:hAnsi="Calibri" w:cs="Calibri"/>
          <w:sz w:val="24"/>
          <w:szCs w:val="24"/>
        </w:rPr>
      </w:pPr>
    </w:p>
    <w:p w14:paraId="73F4DF0B" w14:textId="6DFC730D" w:rsidR="00307270" w:rsidRPr="00E34CCF" w:rsidRDefault="00E34CCF">
      <w:pPr>
        <w:spacing w:after="40"/>
        <w:jc w:val="center"/>
        <w:rPr>
          <w:rFonts w:ascii="Calibri" w:eastAsia="Calibri" w:hAnsi="Calibri" w:cs="Calibri"/>
          <w:sz w:val="24"/>
          <w:szCs w:val="24"/>
        </w:rPr>
      </w:pPr>
      <w:r>
        <w:rPr>
          <w:rFonts w:ascii="Calibri" w:eastAsia="Calibri" w:hAnsi="Calibri" w:cs="Calibri"/>
          <w:sz w:val="24"/>
          <w:szCs w:val="24"/>
        </w:rPr>
        <w:t>Lugar y fecha del evento:</w:t>
      </w:r>
    </w:p>
    <w:p w14:paraId="515B366A" w14:textId="06BF6244" w:rsidR="00307270" w:rsidRPr="00E34CCF" w:rsidRDefault="00E34CCF">
      <w:pPr>
        <w:spacing w:after="40"/>
        <w:jc w:val="center"/>
        <w:rPr>
          <w:rFonts w:ascii="Calibri" w:eastAsia="Calibri" w:hAnsi="Calibri" w:cs="Calibri"/>
          <w:sz w:val="24"/>
          <w:szCs w:val="24"/>
        </w:rPr>
      </w:pPr>
      <w:r>
        <w:rPr>
          <w:rFonts w:ascii="Calibri" w:eastAsia="Calibri" w:hAnsi="Calibri" w:cs="Calibri"/>
          <w:sz w:val="24"/>
          <w:szCs w:val="24"/>
        </w:rPr>
        <w:t>UT Costa, Carretera Santiago Entronque Internacional No. 15 Km, Santiago Ixcuintla, Nayarit, 28 de mayo de 2026.</w:t>
      </w:r>
    </w:p>
    <w:p w14:paraId="5592185F" w14:textId="77777777" w:rsidR="00307270" w:rsidRDefault="00307270" w:rsidP="00E34CCF">
      <w:pPr>
        <w:spacing w:after="40"/>
        <w:rPr>
          <w:rFonts w:ascii="Calibri" w:eastAsia="Calibri" w:hAnsi="Calibri" w:cs="Calibri"/>
          <w:color w:val="57544E"/>
          <w:sz w:val="24"/>
          <w:szCs w:val="24"/>
        </w:rPr>
      </w:pPr>
    </w:p>
    <w:tbl>
      <w:tblPr>
        <w:tblpPr w:leftFromText="141" w:rightFromText="141" w:vertAnchor="text" w:horzAnchor="margin" w:tblpY="62"/>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7270" w14:paraId="0C19EA43" w14:textId="77777777" w:rsidTr="00307270">
        <w:tc>
          <w:tcPr>
            <w:tcW w:w="9360" w:type="dxa"/>
            <w:tcBorders>
              <w:top w:val="single" w:sz="4" w:space="1" w:color="B8D4B4"/>
              <w:left w:val="none" w:sz="0" w:space="0" w:color="FFFFFF"/>
              <w:bottom w:val="single" w:sz="4" w:space="1" w:color="B8D4B4"/>
              <w:right w:val="none" w:sz="0" w:space="0" w:color="FFFFFF"/>
            </w:tcBorders>
            <w:shd w:val="clear" w:color="auto" w:fill="ECECE3"/>
            <w:tcMar>
              <w:top w:w="100" w:type="dxa"/>
              <w:left w:w="200" w:type="dxa"/>
              <w:bottom w:w="100" w:type="dxa"/>
              <w:right w:w="200" w:type="dxa"/>
            </w:tcMar>
          </w:tcPr>
          <w:p w14:paraId="79360164" w14:textId="77777777" w:rsidR="00307270" w:rsidRPr="005B7536" w:rsidRDefault="00307270" w:rsidP="00307270">
            <w:pPr>
              <w:jc w:val="center"/>
              <w:rPr>
                <w:rFonts w:ascii="Calibri" w:eastAsia="Calibri" w:hAnsi="Calibri" w:cs="Calibri"/>
                <w:b/>
                <w:bCs/>
                <w:color w:val="5C8AB3"/>
                <w:sz w:val="24"/>
                <w:szCs w:val="24"/>
              </w:rPr>
            </w:pPr>
            <w:r>
              <w:rPr>
                <w:rFonts w:ascii="Calibri" w:eastAsia="Calibri" w:hAnsi="Calibri" w:cs="Calibri"/>
                <w:b/>
                <w:bCs/>
                <w:color w:val="5C8AB3"/>
                <w:sz w:val="24"/>
                <w:szCs w:val="24"/>
              </w:rPr>
              <w:t>Objetivos de Desarrollo Sostenible</w:t>
            </w:r>
          </w:p>
          <w:p w14:paraId="1733A8B2" w14:textId="33DB7B19" w:rsidR="00E34CCF" w:rsidRPr="00E34CCF" w:rsidRDefault="00E34CCF" w:rsidP="00307270">
            <w:pPr>
              <w:jc w:val="center"/>
              <w:rPr>
                <w:rFonts w:ascii="Calibri" w:hAnsi="Calibri" w:cs="Calibri"/>
                <w:sz w:val="24"/>
                <w:szCs w:val="24"/>
              </w:rPr>
            </w:pPr>
            <w:r>
              <w:rPr>
                <w:rFonts w:ascii="Calibri" w:hAnsi="Calibri" w:cs="Calibri"/>
                <w:sz w:val="24"/>
                <w:szCs w:val="24"/>
              </w:rPr>
              <w:t>ODS 3 — Salud y Bienestar · ODS 4 — Educación de Calidad · ODS 10 — Reducción de las Desigualdades · ODS 16 — Paz, Justicia e Instituciones Sólidas · ODS 17 — Alianzas para los Objetivos</w:t>
            </w:r>
          </w:p>
          <w:p w14:paraId="27E061D9" w14:textId="77777777" w:rsidR="00307270" w:rsidRDefault="00307270" w:rsidP="00307270">
            <w:pPr>
              <w:spacing w:before="10"/>
              <w:jc w:val="center"/>
              <w:rPr>
                <w:noProof/>
              </w:rPr>
            </w:pPr>
            <w:r>
              <w:rPr>
                <w:rFonts w:ascii="Calibri" w:eastAsia="Calibri" w:hAnsi="Calibri" w:cs="Calibri"/>
                <w:noProof/>
                <w:color w:val="57544E"/>
              </w:rPr>
              <w:drawing>
                <wp:inline distT="0" distB="0" distL="0" distR="0" wp14:anchorId="593CD58B" wp14:editId="0DD92119">
                  <wp:extent cx="822960" cy="855507"/>
                  <wp:effectExtent l="0" t="0" r="0" b="1905"/>
                  <wp:docPr id="104605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57520" name=""/>
                          <pic:cNvPicPr/>
                        </pic:nvPicPr>
                        <pic:blipFill>
                          <a:blip r:embed="rId10"/>
                          <a:stretch>
                            <a:fillRect/>
                          </a:stretch>
                        </pic:blipFill>
                        <pic:spPr>
                          <a:xfrm>
                            <a:off x="0" y="0"/>
                            <a:ext cx="830037" cy="862863"/>
                          </a:xfrm>
                          <a:prstGeom prst="rect">
                            <a:avLst/>
                          </a:prstGeom>
                        </pic:spPr>
                      </pic:pic>
                    </a:graphicData>
                  </a:graphic>
                </wp:inline>
              </w:drawing>
            </w:r>
            <w:r>
              <w:rPr>
                <w:noProof/>
              </w:rPr>
              <w:t xml:space="preserve"> </w:t>
            </w:r>
            <w:r>
              <w:rPr>
                <w:noProof/>
              </w:rPr>
              <w:drawing>
                <wp:inline distT="0" distB="0" distL="0" distR="0" wp14:anchorId="5DD76943" wp14:editId="2BEE1D7C">
                  <wp:extent cx="845820" cy="855712"/>
                  <wp:effectExtent l="0" t="0" r="0" b="1905"/>
                  <wp:docPr id="109706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9934" name=""/>
                          <pic:cNvPicPr/>
                        </pic:nvPicPr>
                        <pic:blipFill>
                          <a:blip r:embed="rId11"/>
                          <a:stretch>
                            <a:fillRect/>
                          </a:stretch>
                        </pic:blipFill>
                        <pic:spPr>
                          <a:xfrm>
                            <a:off x="0" y="0"/>
                            <a:ext cx="862408" cy="872494"/>
                          </a:xfrm>
                          <a:prstGeom prst="rect">
                            <a:avLst/>
                          </a:prstGeom>
                        </pic:spPr>
                      </pic:pic>
                    </a:graphicData>
                  </a:graphic>
                </wp:inline>
              </w:drawing>
            </w:r>
            <w:r>
              <w:rPr>
                <w:noProof/>
              </w:rPr>
              <w:t xml:space="preserve"> </w:t>
            </w:r>
            <w:r>
              <w:rPr>
                <w:noProof/>
              </w:rPr>
              <w:drawing>
                <wp:inline distT="0" distB="0" distL="0" distR="0" wp14:anchorId="68EDF855" wp14:editId="0C5CD05D">
                  <wp:extent cx="815340" cy="843136"/>
                  <wp:effectExtent l="0" t="0" r="3810" b="0"/>
                  <wp:docPr id="1596763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3040" name=""/>
                          <pic:cNvPicPr/>
                        </pic:nvPicPr>
                        <pic:blipFill>
                          <a:blip r:embed="rId12"/>
                          <a:stretch>
                            <a:fillRect/>
                          </a:stretch>
                        </pic:blipFill>
                        <pic:spPr>
                          <a:xfrm>
                            <a:off x="0" y="0"/>
                            <a:ext cx="833188" cy="861593"/>
                          </a:xfrm>
                          <a:prstGeom prst="rect">
                            <a:avLst/>
                          </a:prstGeom>
                        </pic:spPr>
                      </pic:pic>
                    </a:graphicData>
                  </a:graphic>
                </wp:inline>
              </w:drawing>
            </w:r>
            <w:r>
              <w:rPr>
                <w:noProof/>
              </w:rPr>
              <w:t xml:space="preserve"> </w:t>
            </w:r>
            <w:r>
              <w:rPr>
                <w:noProof/>
              </w:rPr>
              <w:drawing>
                <wp:inline distT="0" distB="0" distL="0" distR="0" wp14:anchorId="5FB24072" wp14:editId="545F4C40">
                  <wp:extent cx="815340" cy="849516"/>
                  <wp:effectExtent l="0" t="0" r="3810" b="8255"/>
                  <wp:docPr id="77639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6864" name=""/>
                          <pic:cNvPicPr/>
                        </pic:nvPicPr>
                        <pic:blipFill>
                          <a:blip r:embed="rId13"/>
                          <a:stretch>
                            <a:fillRect/>
                          </a:stretch>
                        </pic:blipFill>
                        <pic:spPr>
                          <a:xfrm>
                            <a:off x="0" y="0"/>
                            <a:ext cx="830739" cy="865561"/>
                          </a:xfrm>
                          <a:prstGeom prst="rect">
                            <a:avLst/>
                          </a:prstGeom>
                        </pic:spPr>
                      </pic:pic>
                    </a:graphicData>
                  </a:graphic>
                </wp:inline>
              </w:drawing>
            </w:r>
            <w:r>
              <w:rPr>
                <w:noProof/>
              </w:rPr>
              <w:t xml:space="preserve"> </w:t>
            </w:r>
            <w:r>
              <w:rPr>
                <w:noProof/>
              </w:rPr>
              <w:drawing>
                <wp:inline distT="0" distB="0" distL="0" distR="0" wp14:anchorId="66FD103C" wp14:editId="1564B799">
                  <wp:extent cx="883920" cy="866043"/>
                  <wp:effectExtent l="0" t="0" r="0" b="0"/>
                  <wp:docPr id="1557119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19506" name=""/>
                          <pic:cNvPicPr/>
                        </pic:nvPicPr>
                        <pic:blipFill>
                          <a:blip r:embed="rId14"/>
                          <a:stretch>
                            <a:fillRect/>
                          </a:stretch>
                        </pic:blipFill>
                        <pic:spPr>
                          <a:xfrm>
                            <a:off x="0" y="0"/>
                            <a:ext cx="904870" cy="886570"/>
                          </a:xfrm>
                          <a:prstGeom prst="rect">
                            <a:avLst/>
                          </a:prstGeom>
                        </pic:spPr>
                      </pic:pic>
                    </a:graphicData>
                  </a:graphic>
                </wp:inline>
              </w:drawing>
            </w:r>
          </w:p>
          <w:p w14:paraId="661699DF" w14:textId="3C7C4639" w:rsidR="00307270" w:rsidRPr="00307270" w:rsidRDefault="00307270" w:rsidP="00307270">
            <w:pPr>
              <w:spacing w:before="10"/>
              <w:jc w:val="center"/>
            </w:pPr>
          </w:p>
        </w:tc>
      </w:tr>
    </w:tbl>
    <w:p w14:paraId="4F46936F" w14:textId="77777777" w:rsidR="00307270" w:rsidRDefault="00307270">
      <w:pPr>
        <w:spacing w:after="40"/>
        <w:jc w:val="center"/>
        <w:rPr>
          <w:rFonts w:ascii="Calibri" w:eastAsia="Calibri" w:hAnsi="Calibri" w:cs="Calibri"/>
          <w:color w:val="57544E"/>
          <w:sz w:val="24"/>
          <w:szCs w:val="24"/>
        </w:rPr>
      </w:pPr>
    </w:p>
    <w:p w14:paraId="44AD703F" w14:textId="77777777" w:rsidR="00EF0ABD" w:rsidRDefault="00EF0ABD">
      <w:pPr>
        <w:spacing w:after="60"/>
      </w:pPr>
    </w:p>
    <w:p w14:paraId="04AB64A3" w14:textId="77777777" w:rsidR="00EF0ABD" w:rsidRDefault="00000000">
      <w:r>
        <w:br w:type="page"/>
      </w:r>
    </w:p>
    <w:p w14:paraId="3E40857A" w14:textId="77777777" w:rsidR="00EF0ABD" w:rsidRPr="00692B38" w:rsidRDefault="00000000" w:rsidP="00692B38">
      <w:pPr>
        <w:pStyle w:val="Ttulo1"/>
      </w:pPr>
      <w:bookmarkStart w:id="0" w:name="_Toc230631805"/>
      <w:r>
        <w:lastRenderedPageBreak/>
        <w:t>RESUMEN</w:t>
      </w:r>
      <w:bookmarkEnd w:id="0"/>
    </w:p>
    <w:p w14:paraId="7B37A095" w14:textId="77777777" w:rsidR="00692B38" w:rsidRPr="00692B38" w:rsidRDefault="00692B38" w:rsidP="00692B38">
      <w:pPr>
        <w:pStyle w:val="Ttulo1"/>
      </w:pPr>
    </w:p>
    <w:p w14:paraId="4C4D5F01" w14:textId="77777777" w:rsidR="00EF0ABD" w:rsidRDefault="00000000">
      <w:pPr>
        <w:spacing w:after="80" w:line="360" w:lineRule="auto"/>
        <w:jc w:val="both"/>
      </w:pPr>
      <w:r>
        <w:rPr>
          <w:rFonts w:ascii="Calibri" w:eastAsia="Calibri" w:hAnsi="Calibri" w:cs="Calibri"/>
          <w:color w:val="2C2C2A"/>
          <w:sz w:val="24"/>
          <w:szCs w:val="24"/>
        </w:rPr>
        <w:t>ANCLA (Asistente de Navegación para Crisis y Protección del Menor en Línea) es un ecosistema digital diseñado para proteger a adolescentes y jóvenes de 13 a 24 años víctimas de grooming, ciberacoso y sextorsión en México. El proyecto surge ante una realidad documentada: más de 18.9 millones de personas fueron víctimas de ciberacoso en 2024, siendo los adolescentes de 12 a 19 años el grupo más afectado, con el 90% de las víctimas sin reportar lo que viven.</w:t>
      </w:r>
    </w:p>
    <w:p w14:paraId="4F42805B" w14:textId="77777777" w:rsidR="00EF0ABD" w:rsidRDefault="00EF0ABD">
      <w:pPr>
        <w:spacing w:after="60"/>
      </w:pPr>
    </w:p>
    <w:p w14:paraId="4542F87A" w14:textId="04104FB0" w:rsidR="00EF0ABD" w:rsidRDefault="00F53769">
      <w:pPr>
        <w:spacing w:after="80" w:line="360" w:lineRule="auto"/>
        <w:jc w:val="both"/>
      </w:pPr>
      <w:r>
        <w:rPr>
          <w:rFonts w:ascii="Calibri" w:eastAsia="Calibri" w:hAnsi="Calibri" w:cs="Calibri"/>
          <w:color w:val="2C2C2A"/>
          <w:sz w:val="24"/>
          <w:szCs w:val="24"/>
        </w:rPr>
        <w:t>La solución integra tres módulos complementarios: ANA, agente conversacional de inteligencia artificial que acompaña emocionalmente al joven y lo orienta durante la crisis; Modo Escudo, un cuestionario guiado que analiza conversaciones y capturas de pantalla mediante OCR local para detectar patrones de manipulación documentados científicamente; y Modo Ancla, el flujo de reporte para casos confirmados que conecta directamente con la Policía Cibernética. La aplicación opera como Progressive Web App accesible desde cualquier navegador sin instalación, garantizando anonimato total.</w:t>
      </w:r>
    </w:p>
    <w:p w14:paraId="35433CDC" w14:textId="77777777" w:rsidR="00EF0ABD" w:rsidRDefault="00EF0ABD">
      <w:pPr>
        <w:spacing w:after="60"/>
      </w:pPr>
    </w:p>
    <w:p w14:paraId="6F8283E8" w14:textId="77777777" w:rsidR="00EF0ABD" w:rsidRDefault="00000000">
      <w:pPr>
        <w:spacing w:after="80" w:line="360" w:lineRule="auto"/>
        <w:jc w:val="both"/>
      </w:pPr>
      <w:r>
        <w:rPr>
          <w:rFonts w:ascii="Calibri" w:eastAsia="Calibri" w:hAnsi="Calibri" w:cs="Calibri"/>
          <w:color w:val="2C2C2A"/>
          <w:sz w:val="24"/>
          <w:szCs w:val="24"/>
        </w:rPr>
        <w:t>Como característica distintiva, ANCLA establece conexión directa con la Policía Cibernética mediante tres niveles: alertas anónimas automáticas, reportes directos con consentimiento explícito del joven, y un sistema de vinculación inteligente basado en embeddings vectoriales que detecta al mismo agresor en múltiples víctimas sin que ellas se conozcan.</w:t>
      </w:r>
    </w:p>
    <w:p w14:paraId="7D0B6020" w14:textId="77777777" w:rsidR="00EF0ABD" w:rsidRDefault="00EF0ABD">
      <w:pPr>
        <w:spacing w:after="60"/>
      </w:pPr>
    </w:p>
    <w:p w14:paraId="3873ADC7" w14:textId="77777777" w:rsidR="00EF0ABD" w:rsidRDefault="00000000">
      <w:pPr>
        <w:spacing w:after="80" w:line="360" w:lineRule="auto"/>
        <w:jc w:val="both"/>
      </w:pPr>
      <w:r>
        <w:rPr>
          <w:rFonts w:ascii="Calibri" w:eastAsia="Calibri" w:hAnsi="Calibri" w:cs="Calibri"/>
          <w:color w:val="2C2C2A"/>
          <w:sz w:val="24"/>
          <w:szCs w:val="24"/>
        </w:rPr>
        <w:t>El desarrollo tecnológico utiliza Next.js, TypeScript, Supabase con PostgreSQL y Row Level Security, modelos de inteligencia artificial de última generación, y OCR local para preservar la privacidad del menor. Los resultados demuestran la viabilidad técnica del sistema y su potencial para transformar la respuesta institucional ante el abuso digital de menores en México y América Latina.</w:t>
      </w:r>
    </w:p>
    <w:p w14:paraId="48DE7266" w14:textId="77777777" w:rsidR="00EF0ABD" w:rsidRDefault="00EF0ABD">
      <w:pPr>
        <w:spacing w:after="120"/>
      </w:pPr>
    </w:p>
    <w:p w14:paraId="18D79B5C" w14:textId="77777777" w:rsidR="00EF0ABD" w:rsidRDefault="00000000">
      <w:pPr>
        <w:spacing w:after="60" w:line="360" w:lineRule="auto"/>
      </w:pPr>
      <w:r>
        <w:rPr>
          <w:rFonts w:ascii="Calibri" w:eastAsia="Calibri" w:hAnsi="Calibri" w:cs="Calibri"/>
          <w:b/>
          <w:bCs/>
          <w:color w:val="5C8AB3"/>
          <w:sz w:val="24"/>
          <w:szCs w:val="24"/>
        </w:rPr>
        <w:t xml:space="preserve">Palabras clave: </w:t>
      </w:r>
      <w:r>
        <w:rPr>
          <w:rFonts w:ascii="Calibri" w:eastAsia="Calibri" w:hAnsi="Calibri" w:cs="Calibri"/>
          <w:color w:val="2C2C2A"/>
          <w:sz w:val="24"/>
          <w:szCs w:val="24"/>
        </w:rPr>
        <w:t>Grooming, Ciberacoso, Sextorsión, Inteligencia Artificial, Protección del Menor, Policía Cibernética, Privacy by Design, Intervención en Crisis</w:t>
      </w:r>
    </w:p>
    <w:p w14:paraId="226FC5E8" w14:textId="77777777" w:rsidR="00EF0ABD" w:rsidRDefault="00000000">
      <w:r>
        <w:br w:type="page"/>
      </w:r>
    </w:p>
    <w:p w14:paraId="35081293" w14:textId="77777777" w:rsidR="00EF0ABD" w:rsidRDefault="00000000" w:rsidP="00692B38">
      <w:pPr>
        <w:pStyle w:val="Ttulo1"/>
        <w:rPr>
          <w:lang w:val="en-US"/>
        </w:rPr>
      </w:pPr>
      <w:bookmarkStart w:id="1" w:name="_Toc230631806"/>
      <w:r>
        <w:rPr>
          <w:lang w:val="en-US"/>
        </w:rPr>
        <w:lastRenderedPageBreak/>
        <w:t>ABSTRACT</w:t>
      </w:r>
      <w:bookmarkEnd w:id="1"/>
    </w:p>
    <w:p w14:paraId="2AAACB02" w14:textId="77777777" w:rsidR="00692B38" w:rsidRPr="00692B38" w:rsidRDefault="00692B38" w:rsidP="00692B38">
      <w:pPr>
        <w:pStyle w:val="Ttulo1"/>
        <w:rPr>
          <w:lang w:val="en-US"/>
        </w:rPr>
      </w:pPr>
    </w:p>
    <w:p w14:paraId="11BD5B36"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ANCLA (Navigation Assistant for Crisis and Protection of Minors Online) is a digital ecosystem designed to protect adolescents and young people aged 13 to 24 who are victims of grooming, cyberbullying, and sextortion in Mexico. The project emerges from a documented reality: more than 18.9 million people were victims of cyberbullying in 2024, with adolescents aged 12 to 19 being the most affected group, and 90% of victims never reporting what they experience.</w:t>
      </w:r>
    </w:p>
    <w:p w14:paraId="2860D6DF" w14:textId="77777777" w:rsidR="00EF0ABD" w:rsidRPr="00A370E6" w:rsidRDefault="00EF0ABD">
      <w:pPr>
        <w:spacing w:after="60"/>
        <w:rPr>
          <w:lang w:val="en-US"/>
        </w:rPr>
      </w:pPr>
    </w:p>
    <w:p w14:paraId="262001F4" w14:textId="378BC352" w:rsidR="00EF0ABD" w:rsidRPr="00A370E6" w:rsidRDefault="00F53769">
      <w:pPr>
        <w:spacing w:after="80" w:line="360" w:lineRule="auto"/>
        <w:jc w:val="both"/>
        <w:rPr>
          <w:lang w:val="en-US"/>
        </w:rPr>
      </w:pPr>
      <w:r>
        <w:rPr>
          <w:rFonts w:ascii="Calibri" w:eastAsia="Calibri" w:hAnsi="Calibri" w:cs="Calibri"/>
          <w:color w:val="2C2C2A"/>
          <w:sz w:val="24"/>
          <w:szCs w:val="24"/>
          <w:lang w:val="en-US"/>
        </w:rPr>
        <w:t>The solution integrates three complementary modules: ANA, an artificial intelligence conversational agent that provides emotional support and guidance during the crisis; Modo Escudo, a guided questionnaire that analyzes conversations and screenshots through local OCR to detect scientifically documented manipulation patterns; and Modo Ancla, the reporting flow for confirmed cases that connects directly with the Cyber Police. The application operates as a Progressive Web App accessible from any browser without installation, guaranteeing complete anonymity.</w:t>
      </w:r>
    </w:p>
    <w:p w14:paraId="34F7B86C" w14:textId="77777777" w:rsidR="00EF0ABD" w:rsidRPr="00A370E6" w:rsidRDefault="00EF0ABD">
      <w:pPr>
        <w:spacing w:after="60"/>
        <w:rPr>
          <w:lang w:val="en-US"/>
        </w:rPr>
      </w:pPr>
    </w:p>
    <w:p w14:paraId="1E6AC55A"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As a distinctive feature, ANCLA establishes a direct connection with the Cyber Police through three levels of linking: automatically generated anonymous alerts, direct reports sent with the young person's explicit consent, and an intelligent linking system based on vector embeddings that detects the same aggressor operating on multiple victims without them knowing each other.</w:t>
      </w:r>
    </w:p>
    <w:p w14:paraId="0121D76E" w14:textId="77777777" w:rsidR="00EF0ABD" w:rsidRPr="00A370E6" w:rsidRDefault="00EF0ABD">
      <w:pPr>
        <w:spacing w:after="60"/>
        <w:rPr>
          <w:lang w:val="en-US"/>
        </w:rPr>
      </w:pPr>
    </w:p>
    <w:p w14:paraId="0A524040"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The technological development uses Next.js, TypeScript, Supabase with PostgreSQL and Row Level Security, state-of-the-art artificial intelligence models, and local OCR to preserve the minor's privacy. Results demonstrate the technical feasibility of the system and its potential to transform the institutional response to digital abuse of minors in Mexico and Latin America.</w:t>
      </w:r>
    </w:p>
    <w:p w14:paraId="10778DF4" w14:textId="77777777" w:rsidR="00EF0ABD" w:rsidRPr="00A370E6" w:rsidRDefault="00000000">
      <w:pPr>
        <w:rPr>
          <w:lang w:val="en-US"/>
        </w:rPr>
      </w:pPr>
      <w:r>
        <w:rPr>
          <w:lang w:val="en-US"/>
        </w:rPr>
        <w:br w:type="page"/>
      </w:r>
    </w:p>
    <w:p w14:paraId="558D792F" w14:textId="77777777" w:rsidR="00EF0ABD" w:rsidRPr="00692B38" w:rsidRDefault="00000000" w:rsidP="00692B38">
      <w:pPr>
        <w:pStyle w:val="Ttulo1"/>
      </w:pPr>
      <w:bookmarkStart w:id="2" w:name="_Toc230631807"/>
      <w:r>
        <w:lastRenderedPageBreak/>
        <w:t>LISTA DE ILUSTRACIONES, GRÁFICOS Y TABLAS</w:t>
      </w:r>
      <w:bookmarkEnd w:id="2"/>
    </w:p>
    <w:p w14:paraId="26FBDDD9" w14:textId="77777777" w:rsidR="008C52D1" w:rsidRDefault="006F7A32" w:rsidP="008C52D1">
      <w:pPr>
        <w:keepNext/>
      </w:pPr>
      <w:r>
        <w:rPr>
          <w:noProof/>
        </w:rPr>
        <w:drawing>
          <wp:inline distT="0" distB="0" distL="0" distR="0" wp14:anchorId="68634309" wp14:editId="2F4024D3">
            <wp:extent cx="6400800" cy="2799080"/>
            <wp:effectExtent l="0" t="0" r="0" b="1270"/>
            <wp:docPr id="47948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8359" name=""/>
                    <pic:cNvPicPr/>
                  </pic:nvPicPr>
                  <pic:blipFill>
                    <a:blip r:embed="rId15"/>
                    <a:stretch>
                      <a:fillRect/>
                    </a:stretch>
                  </pic:blipFill>
                  <pic:spPr>
                    <a:xfrm>
                      <a:off x="0" y="0"/>
                      <a:ext cx="6400800" cy="2799080"/>
                    </a:xfrm>
                    <a:prstGeom prst="rect">
                      <a:avLst/>
                    </a:prstGeom>
                  </pic:spPr>
                </pic:pic>
              </a:graphicData>
            </a:graphic>
          </wp:inline>
        </w:drawing>
      </w:r>
    </w:p>
    <w:p w14:paraId="63A01419" w14:textId="09A1B71C"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w:t>
      </w:r>
      <w:r>
        <w:rPr>
          <w:rFonts w:ascii="Calibri" w:hAnsi="Calibri" w:cs="Calibri"/>
          <w:sz w:val="20"/>
          <w:szCs w:val="20"/>
        </w:rPr>
        <w:fldChar w:fldCharType="end"/>
      </w:r>
      <w:r>
        <w:rPr>
          <w:rFonts w:ascii="Calibri" w:hAnsi="Calibri" w:cs="Calibri"/>
          <w:sz w:val="20"/>
          <w:szCs w:val="20"/>
        </w:rPr>
        <w:t>. Pantalla de inicio — ANCLA</w:t>
      </w:r>
    </w:p>
    <w:p w14:paraId="034CF476" w14:textId="77777777" w:rsidR="006F7A32" w:rsidRDefault="006F7A32"/>
    <w:p w14:paraId="58150247" w14:textId="77777777" w:rsidR="008C52D1" w:rsidRDefault="006F7A32" w:rsidP="008C52D1">
      <w:pPr>
        <w:keepNext/>
      </w:pPr>
      <w:r>
        <w:rPr>
          <w:noProof/>
        </w:rPr>
        <w:drawing>
          <wp:inline distT="0" distB="0" distL="0" distR="0" wp14:anchorId="6E890071" wp14:editId="3CCF8E91">
            <wp:extent cx="6400800" cy="2846705"/>
            <wp:effectExtent l="0" t="0" r="0" b="0"/>
            <wp:docPr id="181602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4488" name=""/>
                    <pic:cNvPicPr/>
                  </pic:nvPicPr>
                  <pic:blipFill>
                    <a:blip r:embed="rId16"/>
                    <a:stretch>
                      <a:fillRect/>
                    </a:stretch>
                  </pic:blipFill>
                  <pic:spPr>
                    <a:xfrm>
                      <a:off x="0" y="0"/>
                      <a:ext cx="6400800" cy="2846705"/>
                    </a:xfrm>
                    <a:prstGeom prst="rect">
                      <a:avLst/>
                    </a:prstGeom>
                  </pic:spPr>
                </pic:pic>
              </a:graphicData>
            </a:graphic>
          </wp:inline>
        </w:drawing>
      </w:r>
    </w:p>
    <w:p w14:paraId="79FC0C83" w14:textId="1F3D4A0E"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2</w:t>
      </w:r>
      <w:r>
        <w:rPr>
          <w:rFonts w:ascii="Calibri" w:hAnsi="Calibri" w:cs="Calibri"/>
          <w:sz w:val="20"/>
          <w:szCs w:val="20"/>
        </w:rPr>
        <w:fldChar w:fldCharType="end"/>
      </w:r>
      <w:r>
        <w:rPr>
          <w:rFonts w:ascii="Calibri" w:hAnsi="Calibri" w:cs="Calibri"/>
          <w:sz w:val="20"/>
          <w:szCs w:val="20"/>
        </w:rPr>
        <w:t>. Selector de estado emocional</w:t>
      </w:r>
    </w:p>
    <w:p w14:paraId="5CAA0272" w14:textId="77777777" w:rsidR="008C52D1" w:rsidRDefault="006F7A32" w:rsidP="008C52D1">
      <w:pPr>
        <w:keepNext/>
      </w:pPr>
      <w:r>
        <w:rPr>
          <w:noProof/>
        </w:rPr>
        <w:lastRenderedPageBreak/>
        <w:drawing>
          <wp:inline distT="0" distB="0" distL="0" distR="0" wp14:anchorId="3EF166AE" wp14:editId="18BBD41A">
            <wp:extent cx="6400800" cy="3380740"/>
            <wp:effectExtent l="0" t="0" r="0" b="0"/>
            <wp:docPr id="188144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2444" name=""/>
                    <pic:cNvPicPr/>
                  </pic:nvPicPr>
                  <pic:blipFill>
                    <a:blip r:embed="rId17"/>
                    <a:stretch>
                      <a:fillRect/>
                    </a:stretch>
                  </pic:blipFill>
                  <pic:spPr>
                    <a:xfrm>
                      <a:off x="0" y="0"/>
                      <a:ext cx="6400800" cy="3380740"/>
                    </a:xfrm>
                    <a:prstGeom prst="rect">
                      <a:avLst/>
                    </a:prstGeom>
                  </pic:spPr>
                </pic:pic>
              </a:graphicData>
            </a:graphic>
          </wp:inline>
        </w:drawing>
      </w:r>
    </w:p>
    <w:p w14:paraId="012CC6DB" w14:textId="4F75F63D"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3</w:t>
      </w:r>
      <w:r>
        <w:rPr>
          <w:rFonts w:ascii="Calibri" w:hAnsi="Calibri" w:cs="Calibri"/>
          <w:sz w:val="20"/>
          <w:szCs w:val="20"/>
        </w:rPr>
        <w:fldChar w:fldCharType="end"/>
      </w:r>
      <w:r>
        <w:rPr>
          <w:rFonts w:ascii="Calibri" w:hAnsi="Calibri" w:cs="Calibri"/>
          <w:sz w:val="20"/>
          <w:szCs w:val="20"/>
        </w:rPr>
        <w:t>. Selector de modo de apoyo</w:t>
      </w:r>
    </w:p>
    <w:p w14:paraId="3C9FC575" w14:textId="234301D5" w:rsidR="006F7A32" w:rsidRDefault="006F7A32">
      <w:pPr>
        <w:rPr>
          <w:noProof/>
        </w:rPr>
      </w:pPr>
      <w:r>
        <w:rPr>
          <w:noProof/>
        </w:rPr>
        <w:t xml:space="preserve"> </w:t>
      </w:r>
    </w:p>
    <w:p w14:paraId="7F8CB468" w14:textId="77777777" w:rsidR="006F7A32" w:rsidRDefault="006F7A32">
      <w:pPr>
        <w:rPr>
          <w:noProof/>
        </w:rPr>
      </w:pPr>
    </w:p>
    <w:p w14:paraId="47AEA00A" w14:textId="77777777" w:rsidR="008C52D1" w:rsidRDefault="006F7A32" w:rsidP="008C52D1">
      <w:pPr>
        <w:keepNext/>
      </w:pPr>
      <w:r>
        <w:rPr>
          <w:noProof/>
        </w:rPr>
        <w:drawing>
          <wp:inline distT="0" distB="0" distL="0" distR="0" wp14:anchorId="2FA0BB1F" wp14:editId="7612870C">
            <wp:extent cx="6400800" cy="3599180"/>
            <wp:effectExtent l="0" t="0" r="0" b="1270"/>
            <wp:docPr id="193843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0052" name=""/>
                    <pic:cNvPicPr/>
                  </pic:nvPicPr>
                  <pic:blipFill>
                    <a:blip r:embed="rId18"/>
                    <a:stretch>
                      <a:fillRect/>
                    </a:stretch>
                  </pic:blipFill>
                  <pic:spPr>
                    <a:xfrm>
                      <a:off x="0" y="0"/>
                      <a:ext cx="6400800" cy="3599180"/>
                    </a:xfrm>
                    <a:prstGeom prst="rect">
                      <a:avLst/>
                    </a:prstGeom>
                  </pic:spPr>
                </pic:pic>
              </a:graphicData>
            </a:graphic>
          </wp:inline>
        </w:drawing>
      </w:r>
    </w:p>
    <w:p w14:paraId="03B43A05" w14:textId="34D2E366"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4</w:t>
      </w:r>
      <w:r>
        <w:rPr>
          <w:rFonts w:ascii="Calibri" w:hAnsi="Calibri" w:cs="Calibri"/>
          <w:sz w:val="20"/>
          <w:szCs w:val="20"/>
        </w:rPr>
        <w:fldChar w:fldCharType="end"/>
      </w:r>
      <w:r>
        <w:rPr>
          <w:rFonts w:ascii="Calibri" w:hAnsi="Calibri" w:cs="Calibri"/>
          <w:sz w:val="20"/>
          <w:szCs w:val="20"/>
        </w:rPr>
        <w:t>. Pantalla de introducción — Módulo ANA</w:t>
      </w:r>
    </w:p>
    <w:p w14:paraId="2D62E8C5" w14:textId="77777777" w:rsidR="006F7A32" w:rsidRDefault="006F7A32"/>
    <w:p w14:paraId="097A638B" w14:textId="77777777" w:rsidR="008C52D1" w:rsidRDefault="006F7A32" w:rsidP="008C52D1">
      <w:pPr>
        <w:keepNext/>
      </w:pPr>
      <w:r>
        <w:rPr>
          <w:noProof/>
        </w:rPr>
        <w:lastRenderedPageBreak/>
        <w:drawing>
          <wp:inline distT="0" distB="0" distL="0" distR="0" wp14:anchorId="30033A27" wp14:editId="6134B32B">
            <wp:extent cx="6400800" cy="3599180"/>
            <wp:effectExtent l="0" t="0" r="0" b="1270"/>
            <wp:docPr id="1929542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2177" name=""/>
                    <pic:cNvPicPr/>
                  </pic:nvPicPr>
                  <pic:blipFill>
                    <a:blip r:embed="rId19"/>
                    <a:stretch>
                      <a:fillRect/>
                    </a:stretch>
                  </pic:blipFill>
                  <pic:spPr>
                    <a:xfrm>
                      <a:off x="0" y="0"/>
                      <a:ext cx="6400800" cy="3599180"/>
                    </a:xfrm>
                    <a:prstGeom prst="rect">
                      <a:avLst/>
                    </a:prstGeom>
                  </pic:spPr>
                </pic:pic>
              </a:graphicData>
            </a:graphic>
          </wp:inline>
        </w:drawing>
      </w:r>
    </w:p>
    <w:p w14:paraId="1A92D373" w14:textId="24361CED"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5</w:t>
      </w:r>
      <w:r>
        <w:rPr>
          <w:rFonts w:ascii="Calibri" w:hAnsi="Calibri" w:cs="Calibri"/>
          <w:sz w:val="20"/>
          <w:szCs w:val="20"/>
        </w:rPr>
        <w:fldChar w:fldCharType="end"/>
      </w:r>
      <w:r>
        <w:rPr>
          <w:rFonts w:ascii="Calibri" w:hAnsi="Calibri" w:cs="Calibri"/>
          <w:sz w:val="20"/>
          <w:szCs w:val="20"/>
        </w:rPr>
        <w:t>. Interfaz de conversación con ANA</w:t>
      </w:r>
    </w:p>
    <w:p w14:paraId="12E8AEAF" w14:textId="77777777" w:rsidR="006F7A32" w:rsidRDefault="006F7A32"/>
    <w:p w14:paraId="3A0F097F" w14:textId="77777777" w:rsidR="008C52D1" w:rsidRDefault="006F7A32" w:rsidP="008C52D1">
      <w:pPr>
        <w:keepNext/>
      </w:pPr>
      <w:r>
        <w:rPr>
          <w:noProof/>
        </w:rPr>
        <w:drawing>
          <wp:inline distT="0" distB="0" distL="0" distR="0" wp14:anchorId="2F6FF190" wp14:editId="5126DD6C">
            <wp:extent cx="6400800" cy="2394585"/>
            <wp:effectExtent l="0" t="0" r="0" b="5715"/>
            <wp:docPr id="110009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986" name=""/>
                    <pic:cNvPicPr/>
                  </pic:nvPicPr>
                  <pic:blipFill>
                    <a:blip r:embed="rId20"/>
                    <a:stretch>
                      <a:fillRect/>
                    </a:stretch>
                  </pic:blipFill>
                  <pic:spPr>
                    <a:xfrm>
                      <a:off x="0" y="0"/>
                      <a:ext cx="6400800" cy="2394585"/>
                    </a:xfrm>
                    <a:prstGeom prst="rect">
                      <a:avLst/>
                    </a:prstGeom>
                  </pic:spPr>
                </pic:pic>
              </a:graphicData>
            </a:graphic>
          </wp:inline>
        </w:drawing>
      </w:r>
    </w:p>
    <w:p w14:paraId="357B7962" w14:textId="6D2559E5"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6</w:t>
      </w:r>
      <w:r>
        <w:rPr>
          <w:rFonts w:ascii="Calibri" w:hAnsi="Calibri" w:cs="Calibri"/>
          <w:sz w:val="20"/>
          <w:szCs w:val="20"/>
        </w:rPr>
        <w:fldChar w:fldCharType="end"/>
      </w:r>
      <w:r>
        <w:rPr>
          <w:rFonts w:ascii="Calibri" w:hAnsi="Calibri" w:cs="Calibri"/>
          <w:sz w:val="20"/>
          <w:szCs w:val="20"/>
        </w:rPr>
        <w:t>. Pantalla de análisis — Modo Escudo</w:t>
      </w:r>
    </w:p>
    <w:p w14:paraId="7EEF60CD" w14:textId="77777777" w:rsidR="008C52D1" w:rsidRDefault="006F7A32" w:rsidP="008C52D1">
      <w:pPr>
        <w:keepNext/>
      </w:pPr>
      <w:r>
        <w:rPr>
          <w:noProof/>
        </w:rPr>
        <w:lastRenderedPageBreak/>
        <w:drawing>
          <wp:inline distT="0" distB="0" distL="0" distR="0" wp14:anchorId="458DF899" wp14:editId="64AB2960">
            <wp:extent cx="6400800" cy="2595880"/>
            <wp:effectExtent l="0" t="0" r="0" b="0"/>
            <wp:docPr id="32645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6678" name=""/>
                    <pic:cNvPicPr/>
                  </pic:nvPicPr>
                  <pic:blipFill>
                    <a:blip r:embed="rId21"/>
                    <a:stretch>
                      <a:fillRect/>
                    </a:stretch>
                  </pic:blipFill>
                  <pic:spPr>
                    <a:xfrm>
                      <a:off x="0" y="0"/>
                      <a:ext cx="6400800" cy="2595880"/>
                    </a:xfrm>
                    <a:prstGeom prst="rect">
                      <a:avLst/>
                    </a:prstGeom>
                  </pic:spPr>
                </pic:pic>
              </a:graphicData>
            </a:graphic>
          </wp:inline>
        </w:drawing>
      </w:r>
    </w:p>
    <w:p w14:paraId="7F6C0654" w14:textId="744C8CD7"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7</w:t>
      </w:r>
      <w:r>
        <w:rPr>
          <w:rFonts w:ascii="Calibri" w:hAnsi="Calibri" w:cs="Calibri"/>
          <w:sz w:val="20"/>
          <w:szCs w:val="20"/>
        </w:rPr>
        <w:fldChar w:fldCharType="end"/>
      </w:r>
      <w:r>
        <w:rPr>
          <w:rFonts w:ascii="Calibri" w:hAnsi="Calibri" w:cs="Calibri"/>
          <w:sz w:val="20"/>
          <w:szCs w:val="20"/>
        </w:rPr>
        <w:t>. Resultado del análisis — Modo Escudo</w:t>
      </w:r>
    </w:p>
    <w:p w14:paraId="42D85973" w14:textId="77777777" w:rsidR="006F7A32" w:rsidRDefault="006F7A32"/>
    <w:p w14:paraId="4C49C8C4" w14:textId="77777777" w:rsidR="008C52D1" w:rsidRDefault="006F7A32" w:rsidP="008C52D1">
      <w:pPr>
        <w:keepNext/>
      </w:pPr>
      <w:r>
        <w:rPr>
          <w:noProof/>
        </w:rPr>
        <w:drawing>
          <wp:inline distT="0" distB="0" distL="0" distR="0" wp14:anchorId="607ECEC9" wp14:editId="2C4BE1AA">
            <wp:extent cx="6400800" cy="2614295"/>
            <wp:effectExtent l="0" t="0" r="0" b="0"/>
            <wp:docPr id="1858029367" name="Imagen 1"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Vista previa a tamaño compl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2614295"/>
                    </a:xfrm>
                    <a:prstGeom prst="rect">
                      <a:avLst/>
                    </a:prstGeom>
                    <a:noFill/>
                    <a:ln>
                      <a:noFill/>
                    </a:ln>
                  </pic:spPr>
                </pic:pic>
              </a:graphicData>
            </a:graphic>
          </wp:inline>
        </w:drawing>
      </w:r>
    </w:p>
    <w:p w14:paraId="069B19E8" w14:textId="2652FA88"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8</w:t>
      </w:r>
      <w:r>
        <w:rPr>
          <w:rFonts w:ascii="Calibri" w:hAnsi="Calibri" w:cs="Calibri"/>
          <w:sz w:val="20"/>
          <w:szCs w:val="20"/>
        </w:rPr>
        <w:fldChar w:fldCharType="end"/>
      </w:r>
      <w:r>
        <w:rPr>
          <w:rFonts w:ascii="Calibri" w:hAnsi="Calibri" w:cs="Calibri"/>
          <w:sz w:val="20"/>
          <w:szCs w:val="20"/>
        </w:rPr>
        <w:t>. Selector de ruta — Modo Ancla</w:t>
      </w:r>
    </w:p>
    <w:p w14:paraId="5D14A540" w14:textId="77777777" w:rsidR="006F7A32" w:rsidRDefault="006F7A32"/>
    <w:p w14:paraId="33B4D74B" w14:textId="77777777" w:rsidR="008C52D1" w:rsidRDefault="006F7A32" w:rsidP="008C52D1">
      <w:pPr>
        <w:keepNext/>
      </w:pPr>
      <w:r>
        <w:rPr>
          <w:noProof/>
        </w:rPr>
        <w:lastRenderedPageBreak/>
        <w:drawing>
          <wp:inline distT="0" distB="0" distL="0" distR="0" wp14:anchorId="46C769CC" wp14:editId="7DD6962B">
            <wp:extent cx="6400800" cy="2626360"/>
            <wp:effectExtent l="0" t="0" r="0" b="2540"/>
            <wp:docPr id="429102322" name="Imagen 2"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Vista previa a tamaño compl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626360"/>
                    </a:xfrm>
                    <a:prstGeom prst="rect">
                      <a:avLst/>
                    </a:prstGeom>
                    <a:noFill/>
                    <a:ln>
                      <a:noFill/>
                    </a:ln>
                  </pic:spPr>
                </pic:pic>
              </a:graphicData>
            </a:graphic>
          </wp:inline>
        </w:drawing>
      </w:r>
    </w:p>
    <w:p w14:paraId="21942EC2" w14:textId="37405217" w:rsidR="008C52D1" w:rsidRPr="006643AE" w:rsidRDefault="008C52D1" w:rsidP="008C52D1">
      <w:pPr>
        <w:pStyle w:val="Descripcin"/>
        <w:jc w:val="right"/>
        <w:rPr>
          <w:rFonts w:ascii="Calibri" w:hAnsi="Calibri" w:cs="Calibri"/>
          <w:sz w:val="20"/>
          <w:szCs w:val="20"/>
        </w:rPr>
      </w:pPr>
      <w:r w:rsidRPr="006643AE">
        <w:rPr>
          <w:rFonts w:ascii="Calibri" w:hAnsi="Calibri" w:cs="Calibri"/>
          <w:sz w:val="20"/>
          <w:szCs w:val="20"/>
        </w:rPr>
        <w:t xml:space="preserve">Ilustración </w:t>
      </w:r>
      <w:r w:rsidRPr="006643AE">
        <w:rPr>
          <w:rFonts w:ascii="Calibri" w:hAnsi="Calibri" w:cs="Calibri"/>
          <w:sz w:val="20"/>
          <w:szCs w:val="20"/>
        </w:rPr>
        <w:fldChar w:fldCharType="begin"/>
      </w:r>
      <w:r w:rsidRPr="006643AE">
        <w:rPr>
          <w:rFonts w:ascii="Calibri" w:hAnsi="Calibri" w:cs="Calibri"/>
          <w:sz w:val="20"/>
          <w:szCs w:val="20"/>
        </w:rPr>
        <w:instrText xml:space="preserve"> SEQ Ilustración \* ARABIC </w:instrText>
      </w:r>
      <w:r w:rsidRPr="006643AE">
        <w:rPr>
          <w:rFonts w:ascii="Calibri" w:hAnsi="Calibri" w:cs="Calibri"/>
          <w:sz w:val="20"/>
          <w:szCs w:val="20"/>
        </w:rPr>
        <w:fldChar w:fldCharType="separate"/>
      </w:r>
      <w:r w:rsidRPr="006643AE">
        <w:rPr>
          <w:rFonts w:ascii="Calibri" w:hAnsi="Calibri" w:cs="Calibri"/>
          <w:noProof/>
          <w:sz w:val="20"/>
          <w:szCs w:val="20"/>
        </w:rPr>
        <w:t>9</w:t>
      </w:r>
      <w:r w:rsidRPr="006643AE">
        <w:rPr>
          <w:rFonts w:ascii="Calibri" w:hAnsi="Calibri" w:cs="Calibri"/>
          <w:sz w:val="20"/>
          <w:szCs w:val="20"/>
        </w:rPr>
        <w:fldChar w:fldCharType="end"/>
      </w:r>
      <w:r w:rsidRPr="006643AE">
        <w:rPr>
          <w:rFonts w:ascii="Calibri" w:hAnsi="Calibri" w:cs="Calibri"/>
          <w:sz w:val="20"/>
          <w:szCs w:val="20"/>
        </w:rPr>
        <w:t>. Confirmación de reporte (folio A-E90211)</w:t>
      </w:r>
    </w:p>
    <w:p w14:paraId="545C4029" w14:textId="77777777" w:rsidR="008C52D1" w:rsidRDefault="008C52D1">
      <w:r>
        <w:br w:type="page"/>
      </w:r>
    </w:p>
    <w:p w14:paraId="65CB9B5B" w14:textId="77777777" w:rsidR="008C52D1" w:rsidRDefault="008C52D1" w:rsidP="008C52D1">
      <w:pPr>
        <w:keepNext/>
      </w:pPr>
      <w:r>
        <w:rPr>
          <w:noProof/>
        </w:rPr>
        <w:lastRenderedPageBreak/>
        <w:drawing>
          <wp:inline distT="0" distB="0" distL="0" distR="0" wp14:anchorId="4A22EE2C" wp14:editId="4B4053AB">
            <wp:extent cx="6400800" cy="3322320"/>
            <wp:effectExtent l="0" t="0" r="0" b="0"/>
            <wp:docPr id="1765905483" name="Imagen 6"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Vista previa a tamaño compl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3322320"/>
                    </a:xfrm>
                    <a:prstGeom prst="rect">
                      <a:avLst/>
                    </a:prstGeom>
                    <a:noFill/>
                    <a:ln>
                      <a:noFill/>
                    </a:ln>
                  </pic:spPr>
                </pic:pic>
              </a:graphicData>
            </a:graphic>
          </wp:inline>
        </w:drawing>
      </w:r>
    </w:p>
    <w:p w14:paraId="7F70CFA4" w14:textId="7A47BB5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10</w:t>
      </w:r>
      <w:r>
        <w:rPr>
          <w:rFonts w:ascii="Calibri" w:hAnsi="Calibri" w:cs="Calibri"/>
          <w:sz w:val="20"/>
          <w:szCs w:val="20"/>
        </w:rPr>
        <w:fldChar w:fldCharType="end"/>
      </w:r>
      <w:r>
        <w:rPr>
          <w:rFonts w:ascii="Calibri" w:hAnsi="Calibri" w:cs="Calibri"/>
          <w:sz w:val="20"/>
          <w:szCs w:val="20"/>
        </w:rPr>
        <w:t>. Módulo de regulación emocional — Calmar el cuerpo</w:t>
      </w:r>
    </w:p>
    <w:p w14:paraId="7E2287A8" w14:textId="77777777" w:rsidR="008C52D1" w:rsidRDefault="008C52D1"/>
    <w:p w14:paraId="55FE1C07" w14:textId="77777777" w:rsidR="008C52D1" w:rsidRDefault="008C52D1" w:rsidP="008C52D1">
      <w:pPr>
        <w:keepNext/>
      </w:pPr>
      <w:r>
        <w:rPr>
          <w:noProof/>
        </w:rPr>
        <w:drawing>
          <wp:inline distT="0" distB="0" distL="0" distR="0" wp14:anchorId="7779EC2C" wp14:editId="3CE89442">
            <wp:extent cx="6400800" cy="3524885"/>
            <wp:effectExtent l="0" t="0" r="0" b="0"/>
            <wp:docPr id="1800277029" name="Imagen 7"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Vista previa a tamaño compl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524885"/>
                    </a:xfrm>
                    <a:prstGeom prst="rect">
                      <a:avLst/>
                    </a:prstGeom>
                    <a:noFill/>
                    <a:ln>
                      <a:noFill/>
                    </a:ln>
                  </pic:spPr>
                </pic:pic>
              </a:graphicData>
            </a:graphic>
          </wp:inline>
        </w:drawing>
      </w:r>
    </w:p>
    <w:p w14:paraId="6038A0B0" w14:textId="5BBBC48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11</w:t>
      </w:r>
      <w:r>
        <w:rPr>
          <w:rFonts w:ascii="Calibri" w:hAnsi="Calibri" w:cs="Calibri"/>
          <w:sz w:val="20"/>
          <w:szCs w:val="20"/>
        </w:rPr>
        <w:fldChar w:fldCharType="end"/>
      </w:r>
      <w:r>
        <w:rPr>
          <w:rFonts w:ascii="Calibri" w:hAnsi="Calibri" w:cs="Calibri"/>
          <w:sz w:val="20"/>
          <w:szCs w:val="20"/>
        </w:rPr>
        <w:t>. Módulo de regulación emocional — Volver al presente</w:t>
      </w:r>
    </w:p>
    <w:p w14:paraId="453AADA9" w14:textId="77777777" w:rsidR="008C52D1" w:rsidRDefault="008C52D1"/>
    <w:p w14:paraId="5ABC384A" w14:textId="77777777" w:rsidR="008C52D1" w:rsidRDefault="008C52D1" w:rsidP="008C52D1">
      <w:pPr>
        <w:keepNext/>
      </w:pPr>
      <w:r>
        <w:rPr>
          <w:noProof/>
        </w:rPr>
        <w:lastRenderedPageBreak/>
        <w:drawing>
          <wp:inline distT="0" distB="0" distL="0" distR="0" wp14:anchorId="55E738CE" wp14:editId="1FAFECCD">
            <wp:extent cx="6400800" cy="2898140"/>
            <wp:effectExtent l="0" t="0" r="0" b="0"/>
            <wp:docPr id="298821657" name="Imagen 8"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Vista previa a tamaño compl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2898140"/>
                    </a:xfrm>
                    <a:prstGeom prst="rect">
                      <a:avLst/>
                    </a:prstGeom>
                    <a:noFill/>
                    <a:ln>
                      <a:noFill/>
                    </a:ln>
                  </pic:spPr>
                </pic:pic>
              </a:graphicData>
            </a:graphic>
          </wp:inline>
        </w:drawing>
      </w:r>
    </w:p>
    <w:p w14:paraId="617E6833" w14:textId="3C41C8BB"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12</w:t>
      </w:r>
      <w:r>
        <w:rPr>
          <w:rFonts w:ascii="Calibri" w:hAnsi="Calibri" w:cs="Calibri"/>
          <w:sz w:val="20"/>
          <w:szCs w:val="20"/>
        </w:rPr>
        <w:fldChar w:fldCharType="end"/>
      </w:r>
      <w:r>
        <w:rPr>
          <w:rFonts w:ascii="Calibri" w:hAnsi="Calibri" w:cs="Calibri"/>
          <w:sz w:val="20"/>
          <w:szCs w:val="20"/>
        </w:rPr>
        <w:t>. Módulo de regulación emocional — Ordenar la mente</w:t>
      </w:r>
    </w:p>
    <w:p w14:paraId="4229E777" w14:textId="77777777" w:rsidR="008C52D1" w:rsidRDefault="008C52D1"/>
    <w:p w14:paraId="19E3D752" w14:textId="77777777" w:rsidR="008C52D1" w:rsidRDefault="008C52D1" w:rsidP="008C52D1">
      <w:pPr>
        <w:keepNext/>
      </w:pPr>
      <w:r>
        <w:rPr>
          <w:noProof/>
        </w:rPr>
        <w:drawing>
          <wp:inline distT="0" distB="0" distL="0" distR="0" wp14:anchorId="0B250493" wp14:editId="1207AB39">
            <wp:extent cx="6400800" cy="3362325"/>
            <wp:effectExtent l="0" t="0" r="0" b="9525"/>
            <wp:docPr id="844198865" name="Imagen 9"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Vista previa a tamaño comple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p>
    <w:p w14:paraId="41079A89" w14:textId="087777C3"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13</w:t>
      </w:r>
      <w:r>
        <w:rPr>
          <w:rFonts w:ascii="Calibri" w:hAnsi="Calibri" w:cs="Calibri"/>
          <w:sz w:val="20"/>
          <w:szCs w:val="20"/>
        </w:rPr>
        <w:fldChar w:fldCharType="end"/>
      </w:r>
      <w:r>
        <w:rPr>
          <w:rFonts w:ascii="Calibri" w:hAnsi="Calibri" w:cs="Calibri"/>
          <w:sz w:val="20"/>
          <w:szCs w:val="20"/>
        </w:rPr>
        <w:t>. Técnica de regulación: Suspiro Fisiológico</w:t>
      </w:r>
    </w:p>
    <w:p w14:paraId="3DE60E76" w14:textId="77777777" w:rsidR="008C52D1" w:rsidRDefault="008C52D1"/>
    <w:p w14:paraId="2DA6AB2B" w14:textId="77777777" w:rsidR="008C52D1" w:rsidRDefault="008C52D1" w:rsidP="008C52D1">
      <w:pPr>
        <w:keepNext/>
      </w:pPr>
      <w:r>
        <w:rPr>
          <w:noProof/>
        </w:rPr>
        <w:lastRenderedPageBreak/>
        <w:drawing>
          <wp:inline distT="0" distB="0" distL="0" distR="0" wp14:anchorId="5B195533" wp14:editId="65192E07">
            <wp:extent cx="6400800" cy="3269615"/>
            <wp:effectExtent l="0" t="0" r="0" b="6985"/>
            <wp:docPr id="1510002709" name="Imagen 10"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Vista previa a tamaño compl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3269615"/>
                    </a:xfrm>
                    <a:prstGeom prst="rect">
                      <a:avLst/>
                    </a:prstGeom>
                    <a:noFill/>
                    <a:ln>
                      <a:noFill/>
                    </a:ln>
                  </pic:spPr>
                </pic:pic>
              </a:graphicData>
            </a:graphic>
          </wp:inline>
        </w:drawing>
      </w:r>
    </w:p>
    <w:p w14:paraId="5F470FDE" w14:textId="01E5579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14</w:t>
      </w:r>
      <w:r>
        <w:rPr>
          <w:rFonts w:ascii="Calibri" w:hAnsi="Calibri" w:cs="Calibri"/>
          <w:sz w:val="20"/>
          <w:szCs w:val="20"/>
        </w:rPr>
        <w:fldChar w:fldCharType="end"/>
      </w:r>
      <w:r>
        <w:rPr>
          <w:rFonts w:ascii="Calibri" w:hAnsi="Calibri" w:cs="Calibri"/>
          <w:sz w:val="20"/>
          <w:szCs w:val="20"/>
        </w:rPr>
        <w:t>. Técnica de regulación: Reacomodo Postural</w:t>
      </w:r>
    </w:p>
    <w:p w14:paraId="433F5970" w14:textId="77777777" w:rsidR="008C52D1" w:rsidRDefault="008C52D1">
      <w:r>
        <w:br w:type="page"/>
      </w:r>
    </w:p>
    <w:p w14:paraId="67BA2AD3" w14:textId="77777777" w:rsidR="008C52D1" w:rsidRDefault="008C52D1" w:rsidP="008C52D1">
      <w:pPr>
        <w:keepNext/>
      </w:pPr>
      <w:r>
        <w:rPr>
          <w:noProof/>
        </w:rPr>
        <w:lastRenderedPageBreak/>
        <w:drawing>
          <wp:inline distT="0" distB="0" distL="0" distR="0" wp14:anchorId="4B9CEBBE" wp14:editId="3BF5F087">
            <wp:extent cx="6400800" cy="2921000"/>
            <wp:effectExtent l="0" t="0" r="0" b="0"/>
            <wp:docPr id="524817414" name="Imagen 5"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Vista previa a tamaño compl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2921000"/>
                    </a:xfrm>
                    <a:prstGeom prst="rect">
                      <a:avLst/>
                    </a:prstGeom>
                    <a:noFill/>
                    <a:ln>
                      <a:noFill/>
                    </a:ln>
                  </pic:spPr>
                </pic:pic>
              </a:graphicData>
            </a:graphic>
          </wp:inline>
        </w:drawing>
      </w:r>
    </w:p>
    <w:p w14:paraId="2E5928EF" w14:textId="469AD79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15</w:t>
      </w:r>
      <w:r>
        <w:rPr>
          <w:rFonts w:ascii="Calibri" w:hAnsi="Calibri" w:cs="Calibri"/>
          <w:sz w:val="20"/>
          <w:szCs w:val="20"/>
        </w:rPr>
        <w:fldChar w:fldCharType="end"/>
      </w:r>
      <w:r>
        <w:rPr>
          <w:rFonts w:ascii="Calibri" w:hAnsi="Calibri" w:cs="Calibri"/>
          <w:sz w:val="20"/>
          <w:szCs w:val="20"/>
        </w:rPr>
        <w:t>. Portal policial — Inicio de sesión</w:t>
      </w:r>
    </w:p>
    <w:p w14:paraId="4A516A02" w14:textId="77777777" w:rsidR="008C52D1" w:rsidRDefault="008C52D1"/>
    <w:p w14:paraId="4611A176" w14:textId="77777777" w:rsidR="008C52D1" w:rsidRDefault="008C52D1"/>
    <w:p w14:paraId="02B8A6B2" w14:textId="77777777" w:rsidR="008C52D1" w:rsidRDefault="008C52D1" w:rsidP="008C52D1">
      <w:pPr>
        <w:keepNext/>
      </w:pPr>
      <w:r>
        <w:rPr>
          <w:noProof/>
        </w:rPr>
        <w:drawing>
          <wp:inline distT="0" distB="0" distL="0" distR="0" wp14:anchorId="1CAD0276" wp14:editId="4C3C2F78">
            <wp:extent cx="6400800" cy="2601595"/>
            <wp:effectExtent l="0" t="0" r="0" b="8255"/>
            <wp:docPr id="1939631230" name="Imagen 3"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Vista previa a tamaño compl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0" cy="2601595"/>
                    </a:xfrm>
                    <a:prstGeom prst="rect">
                      <a:avLst/>
                    </a:prstGeom>
                    <a:noFill/>
                    <a:ln>
                      <a:noFill/>
                    </a:ln>
                  </pic:spPr>
                </pic:pic>
              </a:graphicData>
            </a:graphic>
          </wp:inline>
        </w:drawing>
      </w:r>
    </w:p>
    <w:p w14:paraId="09B962D6" w14:textId="60B3FD62"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16</w:t>
      </w:r>
      <w:r>
        <w:rPr>
          <w:rFonts w:ascii="Calibri" w:hAnsi="Calibri" w:cs="Calibri"/>
          <w:sz w:val="20"/>
          <w:szCs w:val="20"/>
        </w:rPr>
        <w:fldChar w:fldCharType="end"/>
      </w:r>
      <w:r>
        <w:rPr>
          <w:rFonts w:ascii="Calibri" w:hAnsi="Calibri" w:cs="Calibri"/>
          <w:sz w:val="20"/>
          <w:szCs w:val="20"/>
        </w:rPr>
        <w:t>. Portal policial — Alertas activas</w:t>
      </w:r>
    </w:p>
    <w:p w14:paraId="3FEE7CF4" w14:textId="77777777" w:rsidR="008C52D1" w:rsidRDefault="008C52D1"/>
    <w:p w14:paraId="43C0D594" w14:textId="77777777" w:rsidR="00FB1C1D" w:rsidRDefault="008C52D1" w:rsidP="00FB1C1D">
      <w:pPr>
        <w:keepNext/>
      </w:pPr>
      <w:r>
        <w:rPr>
          <w:noProof/>
        </w:rPr>
        <w:lastRenderedPageBreak/>
        <w:drawing>
          <wp:inline distT="0" distB="0" distL="0" distR="0" wp14:anchorId="6DDB662E" wp14:editId="33472AA8">
            <wp:extent cx="6400800" cy="2648585"/>
            <wp:effectExtent l="0" t="0" r="0" b="0"/>
            <wp:docPr id="2092122390" name="Imagen 4"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Vista previa a tamaño compl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0" cy="2648585"/>
                    </a:xfrm>
                    <a:prstGeom prst="rect">
                      <a:avLst/>
                    </a:prstGeom>
                    <a:noFill/>
                    <a:ln>
                      <a:noFill/>
                    </a:ln>
                  </pic:spPr>
                </pic:pic>
              </a:graphicData>
            </a:graphic>
          </wp:inline>
        </w:drawing>
      </w:r>
    </w:p>
    <w:p w14:paraId="47FCC0E7" w14:textId="1E7CCA18" w:rsidR="008C52D1" w:rsidRPr="00FB1C1D" w:rsidRDefault="00FB1C1D" w:rsidP="00FB1C1D">
      <w:pPr>
        <w:pStyle w:val="Descripcin"/>
        <w:jc w:val="right"/>
        <w:rPr>
          <w:rFonts w:ascii="Calibri" w:hAnsi="Calibri" w:cs="Calibri"/>
          <w:sz w:val="20"/>
          <w:szCs w:val="20"/>
        </w:rPr>
      </w:pPr>
      <w:r>
        <w:rPr>
          <w:rFonts w:ascii="Calibri" w:hAnsi="Calibri" w:cs="Calibri"/>
          <w:sz w:val="20"/>
          <w:szCs w:val="20"/>
        </w:rPr>
        <w:t xml:space="preserve">Ilustración </w:t>
      </w:r>
      <w:r>
        <w:rPr>
          <w:rFonts w:ascii="Calibri" w:hAnsi="Calibri" w:cs="Calibri"/>
          <w:sz w:val="20"/>
          <w:szCs w:val="20"/>
        </w:rPr>
        <w:fldChar w:fldCharType="begin"/>
      </w:r>
      <w:r>
        <w:rPr>
          <w:rFonts w:ascii="Calibri" w:hAnsi="Calibri" w:cs="Calibri"/>
          <w:sz w:val="20"/>
          <w:szCs w:val="20"/>
        </w:rPr>
        <w:instrText xml:space="preserve"> SEQ Ilustración \* ARABIC </w:instrText>
      </w:r>
      <w:r>
        <w:rPr>
          <w:rFonts w:ascii="Calibri" w:hAnsi="Calibri" w:cs="Calibri"/>
          <w:sz w:val="20"/>
          <w:szCs w:val="20"/>
        </w:rPr>
        <w:fldChar w:fldCharType="separate"/>
      </w:r>
      <w:r>
        <w:rPr>
          <w:rFonts w:ascii="Calibri" w:hAnsi="Calibri" w:cs="Calibri"/>
          <w:noProof/>
          <w:sz w:val="20"/>
          <w:szCs w:val="20"/>
        </w:rPr>
        <w:t>17</w:t>
      </w:r>
      <w:r>
        <w:rPr>
          <w:rFonts w:ascii="Calibri" w:hAnsi="Calibri" w:cs="Calibri"/>
          <w:sz w:val="20"/>
          <w:szCs w:val="20"/>
        </w:rPr>
        <w:fldChar w:fldCharType="end"/>
      </w:r>
      <w:r>
        <w:rPr>
          <w:rFonts w:ascii="Calibri" w:hAnsi="Calibri" w:cs="Calibri"/>
          <w:sz w:val="20"/>
          <w:szCs w:val="20"/>
        </w:rPr>
        <w:t>. Portal policial — Estadísticas</w:t>
      </w:r>
    </w:p>
    <w:p w14:paraId="493C3822" w14:textId="305CA9FE" w:rsidR="00EF0ABD" w:rsidRDefault="00EF0ABD"/>
    <w:p w14:paraId="3F56B1B5" w14:textId="77777777" w:rsidR="00FB1C1D" w:rsidRDefault="00FB1C1D">
      <w:pPr>
        <w:rPr>
          <w:rFonts w:ascii="Calibri" w:eastAsia="Calibri" w:hAnsi="Calibri" w:cs="Calibri"/>
          <w:b/>
          <w:bCs/>
          <w:color w:val="2E74B5"/>
          <w:sz w:val="36"/>
          <w:szCs w:val="36"/>
        </w:rPr>
      </w:pPr>
      <w:bookmarkStart w:id="3" w:name="_Toc230631808"/>
      <w:r>
        <w:br w:type="page"/>
      </w:r>
    </w:p>
    <w:p w14:paraId="26423A9B" w14:textId="2038D52C" w:rsidR="00EF0ABD" w:rsidRPr="00692B38" w:rsidRDefault="00000000" w:rsidP="00692B38">
      <w:pPr>
        <w:pStyle w:val="Ttulo1"/>
      </w:pPr>
      <w:r>
        <w:lastRenderedPageBreak/>
        <w:t>LISTA DE SIGLAS</w:t>
      </w:r>
      <w:bookmarkEnd w:id="3"/>
    </w:p>
    <w:p w14:paraId="55CF265F" w14:textId="77777777" w:rsidR="00EF0ABD" w:rsidRDefault="00EF0ABD">
      <w:pPr>
        <w:spacing w:after="60"/>
      </w:pPr>
    </w:p>
    <w:p w14:paraId="06FFF118" w14:textId="77777777" w:rsidR="00EF0ABD" w:rsidRDefault="00000000">
      <w:pPr>
        <w:spacing w:after="80" w:line="360" w:lineRule="auto"/>
        <w:jc w:val="both"/>
      </w:pPr>
      <w:r>
        <w:rPr>
          <w:rFonts w:ascii="Calibri" w:eastAsia="Calibri" w:hAnsi="Calibri" w:cs="Calibri"/>
          <w:b/>
          <w:bCs/>
          <w:color w:val="5C8AB3"/>
          <w:sz w:val="24"/>
          <w:szCs w:val="24"/>
        </w:rPr>
        <w:t xml:space="preserve">ANCLA –– </w:t>
      </w:r>
      <w:r>
        <w:rPr>
          <w:rFonts w:ascii="Calibri" w:eastAsia="Calibri" w:hAnsi="Calibri" w:cs="Calibri"/>
          <w:color w:val="2C2C2A"/>
          <w:sz w:val="24"/>
          <w:szCs w:val="24"/>
        </w:rPr>
        <w:t>Asistente de Navegación para Crisis y Protección del Menor en Línea</w:t>
      </w:r>
    </w:p>
    <w:p w14:paraId="23D0CC62" w14:textId="77777777" w:rsidR="00EF0ABD" w:rsidRDefault="00000000">
      <w:pPr>
        <w:spacing w:after="80" w:line="360" w:lineRule="auto"/>
        <w:jc w:val="both"/>
      </w:pPr>
      <w:r>
        <w:rPr>
          <w:rFonts w:ascii="Calibri" w:eastAsia="Calibri" w:hAnsi="Calibri" w:cs="Calibri"/>
          <w:b/>
          <w:bCs/>
          <w:color w:val="5C8AB3"/>
          <w:sz w:val="24"/>
          <w:szCs w:val="24"/>
        </w:rPr>
        <w:t xml:space="preserve">ANA –– </w:t>
      </w:r>
      <w:r>
        <w:rPr>
          <w:rFonts w:ascii="Calibri" w:eastAsia="Calibri" w:hAnsi="Calibri" w:cs="Calibri"/>
          <w:color w:val="2C2C2A"/>
          <w:sz w:val="24"/>
          <w:szCs w:val="24"/>
        </w:rPr>
        <w:t>Asistente de Navegación ANCLA</w:t>
      </w:r>
    </w:p>
    <w:p w14:paraId="1C3D9AF4" w14:textId="77777777" w:rsidR="00EF0ABD" w:rsidRDefault="00000000">
      <w:pPr>
        <w:spacing w:after="80" w:line="360" w:lineRule="auto"/>
        <w:jc w:val="both"/>
      </w:pPr>
      <w:r>
        <w:rPr>
          <w:rFonts w:ascii="Calibri" w:eastAsia="Calibri" w:hAnsi="Calibri" w:cs="Calibri"/>
          <w:b/>
          <w:bCs/>
          <w:color w:val="5C8AB3"/>
          <w:sz w:val="24"/>
          <w:szCs w:val="24"/>
        </w:rPr>
        <w:t xml:space="preserve">API –– </w:t>
      </w:r>
      <w:r>
        <w:rPr>
          <w:rFonts w:ascii="Calibri" w:eastAsia="Calibri" w:hAnsi="Calibri" w:cs="Calibri"/>
          <w:color w:val="2C2C2A"/>
          <w:sz w:val="24"/>
          <w:szCs w:val="24"/>
        </w:rPr>
        <w:t>Application Programming Interface (Interfaz de Programación de Aplicaciones)</w:t>
      </w:r>
    </w:p>
    <w:p w14:paraId="026E43D5" w14:textId="77777777" w:rsidR="00EF0ABD" w:rsidRDefault="00000000">
      <w:pPr>
        <w:spacing w:after="80" w:line="360" w:lineRule="auto"/>
        <w:jc w:val="both"/>
      </w:pPr>
      <w:r>
        <w:rPr>
          <w:rFonts w:ascii="Calibri" w:eastAsia="Calibri" w:hAnsi="Calibri" w:cs="Calibri"/>
          <w:b/>
          <w:bCs/>
          <w:color w:val="5C8AB3"/>
          <w:sz w:val="24"/>
          <w:szCs w:val="24"/>
        </w:rPr>
        <w:t xml:space="preserve">IA –– </w:t>
      </w:r>
      <w:r>
        <w:rPr>
          <w:rFonts w:ascii="Calibri" w:eastAsia="Calibri" w:hAnsi="Calibri" w:cs="Calibri"/>
          <w:color w:val="2C2C2A"/>
          <w:sz w:val="24"/>
          <w:szCs w:val="24"/>
        </w:rPr>
        <w:t>Inteligencia Artificial</w:t>
      </w:r>
    </w:p>
    <w:p w14:paraId="5B2CF6E7" w14:textId="77777777" w:rsidR="00EF0ABD" w:rsidRDefault="00000000">
      <w:pPr>
        <w:spacing w:after="80" w:line="360" w:lineRule="auto"/>
        <w:jc w:val="both"/>
      </w:pPr>
      <w:r>
        <w:rPr>
          <w:rFonts w:ascii="Calibri" w:eastAsia="Calibri" w:hAnsi="Calibri" w:cs="Calibri"/>
          <w:b/>
          <w:bCs/>
          <w:color w:val="5C8AB3"/>
          <w:sz w:val="24"/>
          <w:szCs w:val="24"/>
        </w:rPr>
        <w:t xml:space="preserve">INEGI –– </w:t>
      </w:r>
      <w:r>
        <w:rPr>
          <w:rFonts w:ascii="Calibri" w:eastAsia="Calibri" w:hAnsi="Calibri" w:cs="Calibri"/>
          <w:color w:val="2C2C2A"/>
          <w:sz w:val="24"/>
          <w:szCs w:val="24"/>
        </w:rPr>
        <w:t>Instituto Nacional de Estadística y Geografía</w:t>
      </w:r>
    </w:p>
    <w:p w14:paraId="6708E26C" w14:textId="77777777" w:rsidR="00EF0ABD" w:rsidRDefault="00000000">
      <w:pPr>
        <w:spacing w:after="80" w:line="360" w:lineRule="auto"/>
        <w:jc w:val="both"/>
      </w:pPr>
      <w:r>
        <w:rPr>
          <w:rFonts w:ascii="Calibri" w:eastAsia="Calibri" w:hAnsi="Calibri" w:cs="Calibri"/>
          <w:b/>
          <w:bCs/>
          <w:color w:val="5C8AB3"/>
          <w:sz w:val="24"/>
          <w:szCs w:val="24"/>
        </w:rPr>
        <w:t xml:space="preserve">LFPDPPP –– </w:t>
      </w:r>
      <w:r>
        <w:rPr>
          <w:rFonts w:ascii="Calibri" w:eastAsia="Calibri" w:hAnsi="Calibri" w:cs="Calibri"/>
          <w:color w:val="2C2C2A"/>
          <w:sz w:val="24"/>
          <w:szCs w:val="24"/>
        </w:rPr>
        <w:t>Ley Federal de Protección de Datos Personales en Posesión de los Particulares</w:t>
      </w:r>
    </w:p>
    <w:p w14:paraId="5AE3264B" w14:textId="77777777" w:rsidR="00EF0ABD" w:rsidRDefault="00000000">
      <w:pPr>
        <w:spacing w:after="80" w:line="360" w:lineRule="auto"/>
        <w:jc w:val="both"/>
      </w:pPr>
      <w:r>
        <w:rPr>
          <w:rFonts w:ascii="Calibri" w:eastAsia="Calibri" w:hAnsi="Calibri" w:cs="Calibri"/>
          <w:b/>
          <w:bCs/>
          <w:color w:val="5C8AB3"/>
          <w:sz w:val="24"/>
          <w:szCs w:val="24"/>
        </w:rPr>
        <w:t xml:space="preserve">NLP –– </w:t>
      </w:r>
      <w:r>
        <w:rPr>
          <w:rFonts w:ascii="Calibri" w:eastAsia="Calibri" w:hAnsi="Calibri" w:cs="Calibri"/>
          <w:color w:val="2C2C2A"/>
          <w:sz w:val="24"/>
          <w:szCs w:val="24"/>
        </w:rPr>
        <w:t>Natural Language Processing (Procesamiento de Lenguaje Natural)</w:t>
      </w:r>
    </w:p>
    <w:p w14:paraId="5740FC03" w14:textId="77777777" w:rsidR="00EF0ABD" w:rsidRDefault="00000000">
      <w:pPr>
        <w:spacing w:after="80" w:line="360" w:lineRule="auto"/>
        <w:jc w:val="both"/>
      </w:pPr>
      <w:r>
        <w:rPr>
          <w:rFonts w:ascii="Calibri" w:eastAsia="Calibri" w:hAnsi="Calibri" w:cs="Calibri"/>
          <w:b/>
          <w:bCs/>
          <w:color w:val="5C8AB3"/>
          <w:sz w:val="24"/>
          <w:szCs w:val="24"/>
        </w:rPr>
        <w:t xml:space="preserve">OCR –– </w:t>
      </w:r>
      <w:r>
        <w:rPr>
          <w:rFonts w:ascii="Calibri" w:eastAsia="Calibri" w:hAnsi="Calibri" w:cs="Calibri"/>
          <w:color w:val="2C2C2A"/>
          <w:sz w:val="24"/>
          <w:szCs w:val="24"/>
        </w:rPr>
        <w:t>Optical Character Recognition (Reconocimiento Óptico de Caracteres)</w:t>
      </w:r>
    </w:p>
    <w:p w14:paraId="7310E716" w14:textId="77777777" w:rsidR="00EF0ABD" w:rsidRDefault="00000000">
      <w:pPr>
        <w:spacing w:after="80" w:line="360" w:lineRule="auto"/>
        <w:jc w:val="both"/>
      </w:pPr>
      <w:r>
        <w:rPr>
          <w:rFonts w:ascii="Calibri" w:eastAsia="Calibri" w:hAnsi="Calibri" w:cs="Calibri"/>
          <w:b/>
          <w:bCs/>
          <w:color w:val="5C8AB3"/>
          <w:sz w:val="24"/>
          <w:szCs w:val="24"/>
        </w:rPr>
        <w:t xml:space="preserve">ODS –– </w:t>
      </w:r>
      <w:r>
        <w:rPr>
          <w:rFonts w:ascii="Calibri" w:eastAsia="Calibri" w:hAnsi="Calibri" w:cs="Calibri"/>
          <w:color w:val="2C2C2A"/>
          <w:sz w:val="24"/>
          <w:szCs w:val="24"/>
        </w:rPr>
        <w:t>Objetivos de Desarrollo Sostenible</w:t>
      </w:r>
    </w:p>
    <w:p w14:paraId="6A7E3BB0" w14:textId="77777777" w:rsidR="00EF0ABD" w:rsidRDefault="00000000">
      <w:pPr>
        <w:spacing w:after="80" w:line="360" w:lineRule="auto"/>
        <w:jc w:val="both"/>
      </w:pPr>
      <w:r>
        <w:rPr>
          <w:rFonts w:ascii="Calibri" w:eastAsia="Calibri" w:hAnsi="Calibri" w:cs="Calibri"/>
          <w:b/>
          <w:bCs/>
          <w:color w:val="5C8AB3"/>
          <w:sz w:val="24"/>
          <w:szCs w:val="24"/>
        </w:rPr>
        <w:t xml:space="preserve">PWA –– </w:t>
      </w:r>
      <w:r>
        <w:rPr>
          <w:rFonts w:ascii="Calibri" w:eastAsia="Calibri" w:hAnsi="Calibri" w:cs="Calibri"/>
          <w:color w:val="2C2C2A"/>
          <w:sz w:val="24"/>
          <w:szCs w:val="24"/>
        </w:rPr>
        <w:t>Progressive Web App (Aplicación Web Progresiva)</w:t>
      </w:r>
    </w:p>
    <w:p w14:paraId="07C4C328" w14:textId="77777777" w:rsidR="00EF0ABD" w:rsidRDefault="00000000">
      <w:pPr>
        <w:spacing w:after="80" w:line="360" w:lineRule="auto"/>
        <w:jc w:val="both"/>
      </w:pPr>
      <w:r>
        <w:rPr>
          <w:rFonts w:ascii="Calibri" w:eastAsia="Calibri" w:hAnsi="Calibri" w:cs="Calibri"/>
          <w:b/>
          <w:bCs/>
          <w:color w:val="5C8AB3"/>
          <w:sz w:val="24"/>
          <w:szCs w:val="24"/>
        </w:rPr>
        <w:t xml:space="preserve">RLS –– </w:t>
      </w:r>
      <w:r>
        <w:rPr>
          <w:rFonts w:ascii="Calibri" w:eastAsia="Calibri" w:hAnsi="Calibri" w:cs="Calibri"/>
          <w:color w:val="2C2C2A"/>
          <w:sz w:val="24"/>
          <w:szCs w:val="24"/>
        </w:rPr>
        <w:t>Row Level Security (Seguridad a Nivel de Fila en base de datos)</w:t>
      </w:r>
    </w:p>
    <w:p w14:paraId="227F7E72" w14:textId="77777777" w:rsidR="00EF0ABD" w:rsidRDefault="00000000">
      <w:pPr>
        <w:spacing w:after="80" w:line="360" w:lineRule="auto"/>
        <w:jc w:val="both"/>
      </w:pPr>
      <w:r>
        <w:rPr>
          <w:rFonts w:ascii="Calibri" w:eastAsia="Calibri" w:hAnsi="Calibri" w:cs="Calibri"/>
          <w:b/>
          <w:bCs/>
          <w:color w:val="5C8AB3"/>
          <w:sz w:val="24"/>
          <w:szCs w:val="24"/>
        </w:rPr>
        <w:t xml:space="preserve">SHA –– </w:t>
      </w:r>
      <w:r>
        <w:rPr>
          <w:rFonts w:ascii="Calibri" w:eastAsia="Calibri" w:hAnsi="Calibri" w:cs="Calibri"/>
          <w:color w:val="2C2C2A"/>
          <w:sz w:val="24"/>
          <w:szCs w:val="24"/>
        </w:rPr>
        <w:t>Secure Hash Algorithm (Algoritmo de Hash Seguro)</w:t>
      </w:r>
    </w:p>
    <w:p w14:paraId="102295A3" w14:textId="77777777" w:rsidR="00EF0ABD" w:rsidRDefault="00000000">
      <w:pPr>
        <w:spacing w:after="80" w:line="360" w:lineRule="auto"/>
        <w:jc w:val="both"/>
        <w:rPr>
          <w:rFonts w:ascii="Calibri" w:eastAsia="Calibri" w:hAnsi="Calibri" w:cs="Calibri"/>
          <w:color w:val="2C2C2A"/>
          <w:sz w:val="24"/>
          <w:szCs w:val="24"/>
        </w:rPr>
      </w:pPr>
      <w:r>
        <w:rPr>
          <w:rFonts w:ascii="Calibri" w:eastAsia="Calibri" w:hAnsi="Calibri" w:cs="Calibri"/>
          <w:b/>
          <w:bCs/>
          <w:color w:val="5C8AB3"/>
          <w:sz w:val="24"/>
          <w:szCs w:val="24"/>
        </w:rPr>
        <w:t xml:space="preserve">TSA –– </w:t>
      </w:r>
      <w:r>
        <w:rPr>
          <w:rFonts w:ascii="Calibri" w:eastAsia="Calibri" w:hAnsi="Calibri" w:cs="Calibri"/>
          <w:color w:val="2C2C2A"/>
          <w:sz w:val="24"/>
          <w:szCs w:val="24"/>
        </w:rPr>
        <w:t>Timestamp Authority (Autoridad de Sellado de Tiempo RFC 3161)</w:t>
      </w:r>
    </w:p>
    <w:p w14:paraId="3896055C" w14:textId="77777777" w:rsidR="005B7536" w:rsidRPr="005B7536" w:rsidRDefault="005B7536" w:rsidP="005B7536">
      <w:pPr>
        <w:spacing w:after="80" w:line="360" w:lineRule="auto"/>
        <w:jc w:val="both"/>
        <w:rPr>
          <w:rFonts w:ascii="Calibri" w:hAnsi="Calibri" w:cs="Calibri"/>
          <w:sz w:val="24"/>
          <w:szCs w:val="24"/>
        </w:rPr>
      </w:pPr>
      <w:r>
        <w:rPr>
          <w:rFonts w:ascii="Calibri" w:hAnsi="Calibri" w:cs="Calibri"/>
          <w:b/>
          <w:bCs/>
          <w:color w:val="5C8AB3"/>
          <w:sz w:val="24"/>
          <w:szCs w:val="24"/>
        </w:rPr>
        <w:t>AES ––</w:t>
      </w:r>
      <w:r>
        <w:rPr>
          <w:rFonts w:ascii="Calibri" w:hAnsi="Calibri" w:cs="Calibri"/>
          <w:color w:val="4C94D8" w:themeColor="text2" w:themeTint="80"/>
          <w:sz w:val="24"/>
          <w:szCs w:val="24"/>
        </w:rPr>
        <w:t xml:space="preserve"> </w:t>
      </w:r>
      <w:r>
        <w:rPr>
          <w:rFonts w:ascii="Calibri" w:hAnsi="Calibri" w:cs="Calibri"/>
          <w:sz w:val="24"/>
          <w:szCs w:val="24"/>
        </w:rPr>
        <w:t>Advanced Encryption Standard (Estándar de Cifrado Avanzado)</w:t>
      </w:r>
    </w:p>
    <w:p w14:paraId="363FA0C9" w14:textId="6E587682" w:rsidR="005B7536" w:rsidRPr="005B7536" w:rsidRDefault="005B7536" w:rsidP="005B7536">
      <w:pPr>
        <w:spacing w:after="80" w:line="360" w:lineRule="auto"/>
        <w:jc w:val="both"/>
        <w:rPr>
          <w:rFonts w:ascii="Calibri" w:hAnsi="Calibri" w:cs="Calibri"/>
          <w:sz w:val="24"/>
          <w:szCs w:val="24"/>
        </w:rPr>
      </w:pPr>
      <w:r>
        <w:rPr>
          <w:rFonts w:ascii="Calibri" w:hAnsi="Calibri" w:cs="Calibri"/>
          <w:b/>
          <w:bCs/>
          <w:color w:val="5C8AB3"/>
          <w:sz w:val="24"/>
          <w:szCs w:val="24"/>
        </w:rPr>
        <w:t>GCM ––</w:t>
      </w:r>
      <w:r>
        <w:rPr>
          <w:rFonts w:ascii="Calibri" w:hAnsi="Calibri" w:cs="Calibri"/>
          <w:sz w:val="24"/>
          <w:szCs w:val="24"/>
        </w:rPr>
        <w:t xml:space="preserve"> Galois/Counter Mode (modo de cifrado AES-256-GCM)</w:t>
      </w:r>
    </w:p>
    <w:p w14:paraId="19D346DD" w14:textId="77777777" w:rsidR="00EF0ABD" w:rsidRDefault="00000000">
      <w:r>
        <w:br w:type="page"/>
      </w:r>
    </w:p>
    <w:p w14:paraId="59524C0C" w14:textId="77777777" w:rsidR="00EF0ABD" w:rsidRPr="00692B38" w:rsidRDefault="00000000" w:rsidP="00692B38">
      <w:pPr>
        <w:pStyle w:val="Ttulo1"/>
      </w:pPr>
      <w:bookmarkStart w:id="4" w:name="_Toc230631809"/>
      <w:r>
        <w:lastRenderedPageBreak/>
        <w:t>ÍNDICE</w:t>
      </w:r>
      <w:bookmarkEnd w:id="4"/>
    </w:p>
    <w:p w14:paraId="57C0BFDB" w14:textId="77777777" w:rsidR="00EF0ABD" w:rsidRDefault="00EF0ABD"/>
    <w:sdt>
      <w:sdtPr>
        <w:rPr>
          <w:rFonts w:ascii="Times New Roman" w:eastAsia="Times New Roman" w:hAnsi="Times New Roman" w:cs="Times New Roman"/>
          <w:color w:val="auto"/>
          <w:sz w:val="20"/>
          <w:szCs w:val="20"/>
        </w:rPr>
        <w:id w:val="810905795"/>
        <w:docPartObj>
          <w:docPartGallery w:val="Table of Contents"/>
          <w:docPartUnique/>
        </w:docPartObj>
      </w:sdtPr>
      <w:sdtEndPr>
        <w:rPr>
          <w:b/>
          <w:bCs/>
        </w:rPr>
      </w:sdtEndPr>
      <w:sdtContent>
        <w:p w14:paraId="29A8A4FF" w14:textId="3345CF33" w:rsidR="00692B38" w:rsidRDefault="00692B38">
          <w:pPr>
            <w:pStyle w:val="TtuloTDC"/>
          </w:pPr>
          <w:r>
            <w:t>Contenido</w:t>
          </w:r>
        </w:p>
        <w:p w14:paraId="1A63869C" w14:textId="7441A66E" w:rsidR="00692B38" w:rsidRPr="00692B38" w:rsidRDefault="00692B38">
          <w:pPr>
            <w:pStyle w:val="TDC1"/>
            <w:tabs>
              <w:tab w:val="right" w:leader="dot" w:pos="10070"/>
            </w:tabs>
            <w:rPr>
              <w:rFonts w:ascii="Calibri" w:hAnsi="Calibri" w:cs="Calibri"/>
              <w:noProof/>
              <w:sz w:val="24"/>
              <w:szCs w:val="24"/>
            </w:rPr>
          </w:pPr>
          <w:r>
            <w:rPr>
              <w:rFonts w:ascii="Calibri" w:hAnsi="Calibri" w:cs="Calibri"/>
              <w:sz w:val="24"/>
              <w:szCs w:val="24"/>
            </w:rPr>
            <w:fldChar w:fldCharType="begin"/>
          </w:r>
          <w:r>
            <w:rPr>
              <w:rFonts w:ascii="Calibri" w:hAnsi="Calibri" w:cs="Calibri"/>
              <w:sz w:val="24"/>
              <w:szCs w:val="24"/>
            </w:rPr>
            <w:instrText xml:space="preserve"> TOC \o "1-3" \h \z \u </w:instrText>
          </w:r>
          <w:r>
            <w:rPr>
              <w:rFonts w:ascii="Calibri" w:hAnsi="Calibri" w:cs="Calibri"/>
              <w:sz w:val="24"/>
              <w:szCs w:val="24"/>
            </w:rPr>
            <w:fldChar w:fldCharType="separate"/>
          </w:r>
          <w:hyperlink w:anchor="_Toc230631805" w:history="1">
            <w:r>
              <w:rPr>
                <w:rStyle w:val="Hipervnculo"/>
                <w:rFonts w:ascii="Calibri" w:hAnsi="Calibri" w:cs="Calibri"/>
                <w:noProof/>
                <w:sz w:val="24"/>
                <w:szCs w:val="24"/>
              </w:rPr>
              <w:t>RESUMEN</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_Toc230631805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2</w:t>
            </w:r>
            <w:r>
              <w:rPr>
                <w:rFonts w:ascii="Calibri" w:hAnsi="Calibri" w:cs="Calibri"/>
                <w:noProof/>
                <w:webHidden/>
                <w:sz w:val="24"/>
                <w:szCs w:val="24"/>
              </w:rPr>
              <w:fldChar w:fldCharType="end"/>
            </w:r>
          </w:hyperlink>
        </w:p>
        <w:p w14:paraId="772FC1D9" w14:textId="6C5EF50B" w:rsidR="00692B38" w:rsidRPr="00692B38" w:rsidRDefault="00692B38">
          <w:pPr>
            <w:pStyle w:val="TDC1"/>
            <w:tabs>
              <w:tab w:val="right" w:leader="dot" w:pos="10070"/>
            </w:tabs>
            <w:rPr>
              <w:rFonts w:ascii="Calibri" w:hAnsi="Calibri" w:cs="Calibri"/>
              <w:noProof/>
              <w:sz w:val="24"/>
              <w:szCs w:val="24"/>
            </w:rPr>
          </w:pPr>
          <w:hyperlink w:anchor="_Toc230631806" w:history="1">
            <w:r>
              <w:rPr>
                <w:rStyle w:val="Hipervnculo"/>
                <w:rFonts w:ascii="Calibri" w:hAnsi="Calibri" w:cs="Calibri"/>
                <w:noProof/>
                <w:sz w:val="24"/>
                <w:szCs w:val="24"/>
                <w:lang w:val="en-US"/>
              </w:rPr>
              <w:t>ABSTRACT</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_Toc230631806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3</w:t>
            </w:r>
            <w:r>
              <w:rPr>
                <w:rFonts w:ascii="Calibri" w:hAnsi="Calibri" w:cs="Calibri"/>
                <w:noProof/>
                <w:webHidden/>
                <w:sz w:val="24"/>
                <w:szCs w:val="24"/>
              </w:rPr>
              <w:fldChar w:fldCharType="end"/>
            </w:r>
          </w:hyperlink>
        </w:p>
        <w:p w14:paraId="7E2C897E" w14:textId="14C86BE6" w:rsidR="00692B38" w:rsidRPr="00692B38" w:rsidRDefault="00692B38">
          <w:pPr>
            <w:pStyle w:val="TDC1"/>
            <w:tabs>
              <w:tab w:val="right" w:leader="dot" w:pos="10070"/>
            </w:tabs>
            <w:rPr>
              <w:rFonts w:ascii="Calibri" w:hAnsi="Calibri" w:cs="Calibri"/>
              <w:noProof/>
              <w:sz w:val="24"/>
              <w:szCs w:val="24"/>
            </w:rPr>
          </w:pPr>
          <w:hyperlink w:anchor="_Toc230631807" w:history="1">
            <w:r>
              <w:rPr>
                <w:rStyle w:val="Hipervnculo"/>
                <w:rFonts w:ascii="Calibri" w:hAnsi="Calibri" w:cs="Calibri"/>
                <w:noProof/>
                <w:sz w:val="24"/>
                <w:szCs w:val="24"/>
              </w:rPr>
              <w:t>LISTA DE ILUSTRACIONES, GRÁFICOS Y TABLAS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_Toc230631807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4</w:t>
            </w:r>
            <w:r>
              <w:rPr>
                <w:rFonts w:ascii="Calibri" w:hAnsi="Calibri" w:cs="Calibri"/>
                <w:noProof/>
                <w:webHidden/>
                <w:sz w:val="24"/>
                <w:szCs w:val="24"/>
              </w:rPr>
              <w:fldChar w:fldCharType="end"/>
            </w:r>
          </w:hyperlink>
        </w:p>
        <w:p w14:paraId="0DA39F56" w14:textId="1CEA18AB" w:rsidR="00692B38" w:rsidRPr="00692B38" w:rsidRDefault="00692B38">
          <w:pPr>
            <w:pStyle w:val="TDC1"/>
            <w:tabs>
              <w:tab w:val="right" w:leader="dot" w:pos="10070"/>
            </w:tabs>
            <w:rPr>
              <w:rFonts w:ascii="Calibri" w:hAnsi="Calibri" w:cs="Calibri"/>
              <w:noProof/>
              <w:sz w:val="24"/>
              <w:szCs w:val="24"/>
            </w:rPr>
          </w:pPr>
          <w:hyperlink w:anchor="_Toc230631808" w:history="1">
            <w:r>
              <w:rPr>
                <w:rStyle w:val="Hipervnculo"/>
                <w:rFonts w:ascii="Calibri" w:hAnsi="Calibri" w:cs="Calibri"/>
                <w:noProof/>
                <w:sz w:val="24"/>
                <w:szCs w:val="24"/>
              </w:rPr>
              <w:t>LISTA DE SIGLAS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_Toc230631808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5</w:t>
            </w:r>
            <w:r>
              <w:rPr>
                <w:rFonts w:ascii="Calibri" w:hAnsi="Calibri" w:cs="Calibri"/>
                <w:noProof/>
                <w:webHidden/>
                <w:sz w:val="24"/>
                <w:szCs w:val="24"/>
              </w:rPr>
              <w:fldChar w:fldCharType="end"/>
            </w:r>
          </w:hyperlink>
        </w:p>
        <w:p w14:paraId="592463C2" w14:textId="1CCEE5BE" w:rsidR="00692B38" w:rsidRPr="00692B38" w:rsidRDefault="00692B38">
          <w:pPr>
            <w:pStyle w:val="TDC1"/>
            <w:tabs>
              <w:tab w:val="right" w:leader="dot" w:pos="10070"/>
            </w:tabs>
            <w:rPr>
              <w:rFonts w:ascii="Calibri" w:hAnsi="Calibri" w:cs="Calibri"/>
              <w:noProof/>
              <w:sz w:val="24"/>
              <w:szCs w:val="24"/>
            </w:rPr>
          </w:pPr>
          <w:hyperlink w:anchor="_Toc230631809" w:history="1">
            <w:r>
              <w:rPr>
                <w:rStyle w:val="Hipervnculo"/>
                <w:rFonts w:ascii="Calibri" w:hAnsi="Calibri" w:cs="Calibri"/>
                <w:noProof/>
                <w:sz w:val="24"/>
                <w:szCs w:val="24"/>
              </w:rPr>
              <w:t>ÍNDICE</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_Toc230631809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6</w:t>
            </w:r>
            <w:r>
              <w:rPr>
                <w:rFonts w:ascii="Calibri" w:hAnsi="Calibri" w:cs="Calibri"/>
                <w:noProof/>
                <w:webHidden/>
                <w:sz w:val="24"/>
                <w:szCs w:val="24"/>
              </w:rPr>
              <w:fldChar w:fldCharType="end"/>
            </w:r>
          </w:hyperlink>
        </w:p>
        <w:p w14:paraId="6413E82F" w14:textId="4E61E632" w:rsidR="00692B38" w:rsidRPr="00692B38" w:rsidRDefault="00692B38">
          <w:pPr>
            <w:pStyle w:val="TDC1"/>
            <w:tabs>
              <w:tab w:val="right" w:leader="dot" w:pos="10070"/>
            </w:tabs>
            <w:rPr>
              <w:rFonts w:ascii="Calibri" w:hAnsi="Calibri" w:cs="Calibri"/>
              <w:noProof/>
              <w:sz w:val="24"/>
              <w:szCs w:val="24"/>
            </w:rPr>
          </w:pPr>
          <w:hyperlink w:anchor="_Toc230631810" w:history="1">
            <w:r>
              <w:rPr>
                <w:rStyle w:val="Hipervnculo"/>
                <w:rFonts w:ascii="Calibri" w:hAnsi="Calibri" w:cs="Calibri"/>
                <w:noProof/>
                <w:sz w:val="24"/>
                <w:szCs w:val="24"/>
              </w:rPr>
              <w:t>1. INTRODUCCIÓN</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_Toc230631810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7</w:t>
            </w:r>
            <w:r>
              <w:rPr>
                <w:rFonts w:ascii="Calibri" w:hAnsi="Calibri" w:cs="Calibri"/>
                <w:noProof/>
                <w:webHidden/>
                <w:sz w:val="24"/>
                <w:szCs w:val="24"/>
              </w:rPr>
              <w:fldChar w:fldCharType="end"/>
            </w:r>
          </w:hyperlink>
        </w:p>
        <w:p w14:paraId="6ABF43B0" w14:textId="652643C3" w:rsidR="00692B38" w:rsidRPr="00692B38" w:rsidRDefault="00692B38">
          <w:pPr>
            <w:pStyle w:val="TDC2"/>
            <w:tabs>
              <w:tab w:val="right" w:leader="dot" w:pos="10070"/>
            </w:tabs>
            <w:rPr>
              <w:rFonts w:ascii="Calibri" w:hAnsi="Calibri" w:cs="Calibri"/>
              <w:noProof/>
              <w:sz w:val="24"/>
              <w:szCs w:val="24"/>
            </w:rPr>
          </w:pPr>
          <w:hyperlink w:anchor="_Toc230631811" w:history="1">
            <w:r>
              <w:rPr>
                <w:rStyle w:val="Hipervnculo"/>
                <w:rFonts w:ascii="Calibri" w:hAnsi="Calibri" w:cs="Calibri"/>
                <w:noProof/>
                <w:sz w:val="24"/>
                <w:szCs w:val="24"/>
              </w:rPr>
              <w:t>1.1 Justificación del Proyecto</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_Toc230631811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7</w:t>
            </w:r>
            <w:r>
              <w:rPr>
                <w:rFonts w:ascii="Calibri" w:hAnsi="Calibri" w:cs="Calibri"/>
                <w:noProof/>
                <w:webHidden/>
                <w:sz w:val="24"/>
                <w:szCs w:val="24"/>
              </w:rPr>
              <w:fldChar w:fldCharType="end"/>
            </w:r>
          </w:hyperlink>
        </w:p>
        <w:p w14:paraId="4694B75D" w14:textId="629C875A" w:rsidR="00692B38" w:rsidRPr="00692B38" w:rsidRDefault="00692B38">
          <w:pPr>
            <w:pStyle w:val="TDC2"/>
            <w:tabs>
              <w:tab w:val="right" w:leader="dot" w:pos="10070"/>
            </w:tabs>
            <w:rPr>
              <w:rFonts w:ascii="Calibri" w:hAnsi="Calibri" w:cs="Calibri"/>
              <w:noProof/>
              <w:sz w:val="24"/>
              <w:szCs w:val="24"/>
            </w:rPr>
          </w:pPr>
          <w:hyperlink w:anchor="_Toc230631812" w:history="1">
            <w:r>
              <w:rPr>
                <w:rStyle w:val="Hipervnculo"/>
                <w:rFonts w:ascii="Calibri" w:hAnsi="Calibri" w:cs="Calibri"/>
                <w:noProof/>
                <w:sz w:val="24"/>
                <w:szCs w:val="24"/>
              </w:rPr>
              <w:t>1.2 Planteamiento del Problema</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_Toc230631812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8</w:t>
            </w:r>
            <w:r>
              <w:rPr>
                <w:rFonts w:ascii="Calibri" w:hAnsi="Calibri" w:cs="Calibri"/>
                <w:noProof/>
                <w:webHidden/>
                <w:sz w:val="24"/>
                <w:szCs w:val="24"/>
              </w:rPr>
              <w:fldChar w:fldCharType="end"/>
            </w:r>
          </w:hyperlink>
        </w:p>
        <w:p w14:paraId="524B515C" w14:textId="13CAE224" w:rsidR="00692B38" w:rsidRPr="00692B38" w:rsidRDefault="00692B38">
          <w:pPr>
            <w:pStyle w:val="TDC2"/>
            <w:tabs>
              <w:tab w:val="right" w:leader="dot" w:pos="10070"/>
            </w:tabs>
            <w:rPr>
              <w:rFonts w:ascii="Calibri" w:hAnsi="Calibri" w:cs="Calibri"/>
              <w:noProof/>
              <w:sz w:val="24"/>
              <w:szCs w:val="24"/>
            </w:rPr>
          </w:pPr>
          <w:hyperlink w:anchor="_Toc230631813" w:history="1">
            <w:r>
              <w:rPr>
                <w:rStyle w:val="Hipervnculo"/>
                <w:rFonts w:ascii="Calibri" w:hAnsi="Calibri" w:cs="Calibri"/>
                <w:noProof/>
                <w:sz w:val="24"/>
                <w:szCs w:val="24"/>
              </w:rPr>
              <w:t>1.3 Hipótesis / Meta de Ingeniería</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_Toc230631813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8</w:t>
            </w:r>
            <w:r>
              <w:rPr>
                <w:rFonts w:ascii="Calibri" w:hAnsi="Calibri" w:cs="Calibri"/>
                <w:noProof/>
                <w:webHidden/>
                <w:sz w:val="24"/>
                <w:szCs w:val="24"/>
              </w:rPr>
              <w:fldChar w:fldCharType="end"/>
            </w:r>
          </w:hyperlink>
        </w:p>
        <w:p w14:paraId="2E7D29D0" w14:textId="121F5B1D" w:rsidR="00692B38" w:rsidRPr="00692B38" w:rsidRDefault="00692B38">
          <w:pPr>
            <w:pStyle w:val="TDC2"/>
            <w:tabs>
              <w:tab w:val="right" w:leader="dot" w:pos="10070"/>
            </w:tabs>
            <w:rPr>
              <w:rFonts w:ascii="Calibri" w:hAnsi="Calibri" w:cs="Calibri"/>
              <w:noProof/>
              <w:sz w:val="24"/>
              <w:szCs w:val="24"/>
            </w:rPr>
          </w:pPr>
          <w:hyperlink w:anchor="_Toc230631814" w:history="1">
            <w:r>
              <w:rPr>
                <w:rStyle w:val="Hipervnculo"/>
                <w:rFonts w:ascii="Calibri" w:hAnsi="Calibri" w:cs="Calibri"/>
                <w:noProof/>
                <w:sz w:val="24"/>
                <w:szCs w:val="24"/>
              </w:rPr>
              <w:t>1.4 Objetivos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_Toc230631814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8</w:t>
            </w:r>
            <w:r>
              <w:rPr>
                <w:rFonts w:ascii="Calibri" w:hAnsi="Calibri" w:cs="Calibri"/>
                <w:noProof/>
                <w:webHidden/>
                <w:sz w:val="24"/>
                <w:szCs w:val="24"/>
              </w:rPr>
              <w:fldChar w:fldCharType="end"/>
            </w:r>
          </w:hyperlink>
        </w:p>
        <w:p w14:paraId="12B9DFEA" w14:textId="3F18E526" w:rsidR="00692B38" w:rsidRPr="00692B38" w:rsidRDefault="00692B38">
          <w:pPr>
            <w:pStyle w:val="TDC1"/>
            <w:tabs>
              <w:tab w:val="right" w:leader="dot" w:pos="10070"/>
            </w:tabs>
            <w:rPr>
              <w:rFonts w:ascii="Calibri" w:hAnsi="Calibri" w:cs="Calibri"/>
              <w:noProof/>
              <w:sz w:val="24"/>
              <w:szCs w:val="24"/>
            </w:rPr>
          </w:pPr>
          <w:hyperlink w:anchor="_Toc230631815" w:history="1">
            <w:r>
              <w:rPr>
                <w:rStyle w:val="Hipervnculo"/>
                <w:rFonts w:ascii="Calibri" w:hAnsi="Calibri" w:cs="Calibri"/>
                <w:noProof/>
                <w:sz w:val="24"/>
                <w:szCs w:val="24"/>
              </w:rPr>
              <w:t>2. MARCO TEÓRICO</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_Toc230631815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9</w:t>
            </w:r>
            <w:r>
              <w:rPr>
                <w:rFonts w:ascii="Calibri" w:hAnsi="Calibri" w:cs="Calibri"/>
                <w:noProof/>
                <w:webHidden/>
                <w:sz w:val="24"/>
                <w:szCs w:val="24"/>
              </w:rPr>
              <w:fldChar w:fldCharType="end"/>
            </w:r>
          </w:hyperlink>
        </w:p>
        <w:p w14:paraId="7FCFD531" w14:textId="77438191" w:rsidR="00692B38" w:rsidRPr="00692B38" w:rsidRDefault="00692B38">
          <w:pPr>
            <w:pStyle w:val="TDC2"/>
            <w:tabs>
              <w:tab w:val="right" w:leader="dot" w:pos="10070"/>
            </w:tabs>
            <w:rPr>
              <w:rFonts w:ascii="Calibri" w:hAnsi="Calibri" w:cs="Calibri"/>
              <w:noProof/>
              <w:sz w:val="24"/>
              <w:szCs w:val="24"/>
            </w:rPr>
          </w:pPr>
          <w:hyperlink w:anchor="_Toc230631816" w:history="1">
            <w:r>
              <w:rPr>
                <w:rStyle w:val="Hipervnculo"/>
                <w:rFonts w:ascii="Calibri" w:hAnsi="Calibri" w:cs="Calibri"/>
                <w:noProof/>
                <w:sz w:val="24"/>
                <w:szCs w:val="24"/>
              </w:rPr>
              <w:t>2.1 Prevalencia de la Violencia Digital en México</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_Toc230631816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9</w:t>
            </w:r>
            <w:r>
              <w:rPr>
                <w:rFonts w:ascii="Calibri" w:hAnsi="Calibri" w:cs="Calibri"/>
                <w:noProof/>
                <w:webHidden/>
                <w:sz w:val="24"/>
                <w:szCs w:val="24"/>
              </w:rPr>
              <w:fldChar w:fldCharType="end"/>
            </w:r>
          </w:hyperlink>
        </w:p>
        <w:p w14:paraId="6332BA0D" w14:textId="5923B335" w:rsidR="00692B38" w:rsidRPr="00692B38" w:rsidRDefault="00692B38">
          <w:pPr>
            <w:pStyle w:val="TDC2"/>
            <w:tabs>
              <w:tab w:val="right" w:leader="dot" w:pos="10070"/>
            </w:tabs>
            <w:rPr>
              <w:rFonts w:ascii="Calibri" w:hAnsi="Calibri" w:cs="Calibri"/>
              <w:noProof/>
              <w:sz w:val="24"/>
              <w:szCs w:val="24"/>
            </w:rPr>
          </w:pPr>
          <w:hyperlink w:anchor="_Toc230631817" w:history="1">
            <w:r>
              <w:rPr>
                <w:rStyle w:val="Hipervnculo"/>
                <w:rFonts w:ascii="Calibri" w:hAnsi="Calibri" w:cs="Calibri"/>
                <w:noProof/>
                <w:sz w:val="24"/>
                <w:szCs w:val="24"/>
              </w:rPr>
              <w:t>2.2 Neurobiología del Adolescente en Crisis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_Toc230631817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9</w:t>
            </w:r>
            <w:r>
              <w:rPr>
                <w:rFonts w:ascii="Calibri" w:hAnsi="Calibri" w:cs="Calibri"/>
                <w:noProof/>
                <w:webHidden/>
                <w:sz w:val="24"/>
                <w:szCs w:val="24"/>
              </w:rPr>
              <w:fldChar w:fldCharType="end"/>
            </w:r>
          </w:hyperlink>
        </w:p>
        <w:p w14:paraId="2C186B4D" w14:textId="70F985D5" w:rsidR="00692B38" w:rsidRPr="00692B38" w:rsidRDefault="00692B38">
          <w:pPr>
            <w:pStyle w:val="TDC2"/>
            <w:tabs>
              <w:tab w:val="right" w:leader="dot" w:pos="10070"/>
            </w:tabs>
            <w:rPr>
              <w:rFonts w:ascii="Calibri" w:hAnsi="Calibri" w:cs="Calibri"/>
              <w:noProof/>
              <w:sz w:val="24"/>
              <w:szCs w:val="24"/>
            </w:rPr>
          </w:pPr>
          <w:hyperlink w:anchor="_Toc230631818" w:history="1">
            <w:r>
              <w:rPr>
                <w:rStyle w:val="Hipervnculo"/>
                <w:rFonts w:ascii="Calibri" w:hAnsi="Calibri" w:cs="Calibri"/>
                <w:noProof/>
                <w:sz w:val="24"/>
                <w:szCs w:val="24"/>
              </w:rPr>
              <w:t>2.3 Fases del Grooming y Detección Algorítmica</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_Toc230631818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10</w:t>
            </w:r>
            <w:r>
              <w:rPr>
                <w:rFonts w:ascii="Calibri" w:hAnsi="Calibri" w:cs="Calibri"/>
                <w:noProof/>
                <w:webHidden/>
                <w:sz w:val="24"/>
                <w:szCs w:val="24"/>
              </w:rPr>
              <w:fldChar w:fldCharType="end"/>
            </w:r>
          </w:hyperlink>
        </w:p>
        <w:p w14:paraId="3FD93600" w14:textId="4782DF24" w:rsidR="00692B38" w:rsidRPr="00692B38" w:rsidRDefault="00692B38">
          <w:pPr>
            <w:pStyle w:val="TDC2"/>
            <w:tabs>
              <w:tab w:val="right" w:leader="dot" w:pos="10070"/>
            </w:tabs>
            <w:rPr>
              <w:rFonts w:ascii="Calibri" w:hAnsi="Calibri" w:cs="Calibri"/>
              <w:noProof/>
              <w:sz w:val="24"/>
              <w:szCs w:val="24"/>
            </w:rPr>
          </w:pPr>
          <w:hyperlink w:anchor="_Toc230631819" w:history="1">
            <w:r>
              <w:rPr>
                <w:rStyle w:val="Hipervnculo"/>
                <w:rFonts w:ascii="Calibri" w:hAnsi="Calibri" w:cs="Calibri"/>
                <w:noProof/>
                <w:sz w:val="24"/>
                <w:szCs w:val="24"/>
              </w:rPr>
              <w:t>2.4 Marco Legal Vigente</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_Toc230631819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10</w:t>
            </w:r>
            <w:r>
              <w:rPr>
                <w:rFonts w:ascii="Calibri" w:hAnsi="Calibri" w:cs="Calibri"/>
                <w:noProof/>
                <w:webHidden/>
                <w:sz w:val="24"/>
                <w:szCs w:val="24"/>
              </w:rPr>
              <w:fldChar w:fldCharType="end"/>
            </w:r>
          </w:hyperlink>
        </w:p>
        <w:p w14:paraId="0AF96D5A" w14:textId="4A12956F" w:rsidR="00692B38" w:rsidRPr="00692B38" w:rsidRDefault="00692B38">
          <w:pPr>
            <w:pStyle w:val="TDC2"/>
            <w:tabs>
              <w:tab w:val="right" w:leader="dot" w:pos="10070"/>
            </w:tabs>
            <w:rPr>
              <w:rFonts w:ascii="Calibri" w:hAnsi="Calibri" w:cs="Calibri"/>
              <w:noProof/>
              <w:sz w:val="24"/>
              <w:szCs w:val="24"/>
            </w:rPr>
          </w:pPr>
          <w:hyperlink w:anchor="_Toc230631820" w:history="1">
            <w:r>
              <w:rPr>
                <w:rStyle w:val="Hipervnculo"/>
                <w:rFonts w:ascii="Calibri" w:hAnsi="Calibri" w:cs="Calibri"/>
                <w:noProof/>
                <w:sz w:val="24"/>
                <w:szCs w:val="24"/>
              </w:rPr>
              <w:t>2.5 Brecha Institucional y Crisis de Escala</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_Toc230631820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10</w:t>
            </w:r>
            <w:r>
              <w:rPr>
                <w:rFonts w:ascii="Calibri" w:hAnsi="Calibri" w:cs="Calibri"/>
                <w:noProof/>
                <w:webHidden/>
                <w:sz w:val="24"/>
                <w:szCs w:val="24"/>
              </w:rPr>
              <w:fldChar w:fldCharType="end"/>
            </w:r>
          </w:hyperlink>
        </w:p>
        <w:p w14:paraId="1DE4D6E3" w14:textId="5F78EC10" w:rsidR="00692B38" w:rsidRPr="00692B38" w:rsidRDefault="00692B38">
          <w:pPr>
            <w:pStyle w:val="TDC2"/>
            <w:tabs>
              <w:tab w:val="right" w:leader="dot" w:pos="10070"/>
            </w:tabs>
            <w:rPr>
              <w:rFonts w:ascii="Calibri" w:hAnsi="Calibri" w:cs="Calibri"/>
              <w:noProof/>
              <w:sz w:val="24"/>
              <w:szCs w:val="24"/>
            </w:rPr>
          </w:pPr>
          <w:hyperlink w:anchor="_Toc230631821" w:history="1">
            <w:r>
              <w:rPr>
                <w:rStyle w:val="Hipervnculo"/>
                <w:rFonts w:ascii="Calibri" w:hAnsi="Calibri" w:cs="Calibri"/>
                <w:noProof/>
                <w:sz w:val="24"/>
                <w:szCs w:val="24"/>
              </w:rPr>
              <w:t>2.6 Efectividad de las Intervenciones Digitales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_Toc230631821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11</w:t>
            </w:r>
            <w:r>
              <w:rPr>
                <w:rFonts w:ascii="Calibri" w:hAnsi="Calibri" w:cs="Calibri"/>
                <w:noProof/>
                <w:webHidden/>
                <w:sz w:val="24"/>
                <w:szCs w:val="24"/>
              </w:rPr>
              <w:fldChar w:fldCharType="end"/>
            </w:r>
          </w:hyperlink>
        </w:p>
        <w:p w14:paraId="6F1476FD" w14:textId="050E7222" w:rsidR="00692B38" w:rsidRPr="00692B38" w:rsidRDefault="00692B38">
          <w:pPr>
            <w:pStyle w:val="TDC2"/>
            <w:tabs>
              <w:tab w:val="right" w:leader="dot" w:pos="10070"/>
            </w:tabs>
            <w:rPr>
              <w:rFonts w:ascii="Calibri" w:hAnsi="Calibri" w:cs="Calibri"/>
              <w:noProof/>
              <w:sz w:val="24"/>
              <w:szCs w:val="24"/>
            </w:rPr>
          </w:pPr>
          <w:hyperlink w:anchor="_Toc230631822" w:history="1">
            <w:r>
              <w:rPr>
                <w:rStyle w:val="Hipervnculo"/>
                <w:rFonts w:ascii="Calibri" w:hAnsi="Calibri" w:cs="Calibri"/>
                <w:noProof/>
                <w:sz w:val="24"/>
                <w:szCs w:val="24"/>
              </w:rPr>
              <w:t>2.7 Privacy by Design y Fundamentos Técnicos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_Toc230631822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11</w:t>
            </w:r>
            <w:r>
              <w:rPr>
                <w:rFonts w:ascii="Calibri" w:hAnsi="Calibri" w:cs="Calibri"/>
                <w:noProof/>
                <w:webHidden/>
                <w:sz w:val="24"/>
                <w:szCs w:val="24"/>
              </w:rPr>
              <w:fldChar w:fldCharType="end"/>
            </w:r>
          </w:hyperlink>
        </w:p>
        <w:p w14:paraId="7F25AE69" w14:textId="4768FF1E" w:rsidR="00692B38" w:rsidRPr="00692B38" w:rsidRDefault="00692B38">
          <w:pPr>
            <w:pStyle w:val="TDC1"/>
            <w:tabs>
              <w:tab w:val="right" w:leader="dot" w:pos="10070"/>
            </w:tabs>
            <w:rPr>
              <w:rFonts w:ascii="Calibri" w:hAnsi="Calibri" w:cs="Calibri"/>
              <w:noProof/>
              <w:sz w:val="24"/>
              <w:szCs w:val="24"/>
            </w:rPr>
          </w:pPr>
          <w:hyperlink w:anchor="_Toc230631823" w:history="1">
            <w:r>
              <w:rPr>
                <w:rStyle w:val="Hipervnculo"/>
                <w:rFonts w:ascii="Calibri" w:hAnsi="Calibri" w:cs="Calibri"/>
                <w:noProof/>
                <w:sz w:val="24"/>
                <w:szCs w:val="24"/>
              </w:rPr>
              <w:t>3. PROCESO METODOLÓGICO DEL DESARROLLO DEL PROYECTO</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_Toc230631823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12</w:t>
            </w:r>
            <w:r>
              <w:rPr>
                <w:rFonts w:ascii="Calibri" w:hAnsi="Calibri" w:cs="Calibri"/>
                <w:noProof/>
                <w:webHidden/>
                <w:sz w:val="24"/>
                <w:szCs w:val="24"/>
              </w:rPr>
              <w:fldChar w:fldCharType="end"/>
            </w:r>
          </w:hyperlink>
        </w:p>
        <w:p w14:paraId="63A0DE90" w14:textId="57CC6F44" w:rsidR="00692B38" w:rsidRPr="00692B38" w:rsidRDefault="00692B38">
          <w:pPr>
            <w:pStyle w:val="TDC1"/>
            <w:tabs>
              <w:tab w:val="right" w:leader="dot" w:pos="10070"/>
            </w:tabs>
            <w:rPr>
              <w:rFonts w:ascii="Calibri" w:hAnsi="Calibri" w:cs="Calibri"/>
              <w:noProof/>
              <w:sz w:val="24"/>
              <w:szCs w:val="24"/>
            </w:rPr>
          </w:pPr>
          <w:hyperlink w:anchor="_Toc230631824" w:history="1">
            <w:r>
              <w:rPr>
                <w:rStyle w:val="Hipervnculo"/>
                <w:rFonts w:ascii="Calibri" w:hAnsi="Calibri" w:cs="Calibri"/>
                <w:noProof/>
                <w:sz w:val="24"/>
                <w:szCs w:val="24"/>
              </w:rPr>
              <w:t>4. RESULTADOS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_Toc230631824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13</w:t>
            </w:r>
            <w:r>
              <w:rPr>
                <w:rFonts w:ascii="Calibri" w:hAnsi="Calibri" w:cs="Calibri"/>
                <w:noProof/>
                <w:webHidden/>
                <w:sz w:val="24"/>
                <w:szCs w:val="24"/>
              </w:rPr>
              <w:fldChar w:fldCharType="end"/>
            </w:r>
          </w:hyperlink>
        </w:p>
        <w:p w14:paraId="2D873439" w14:textId="0D8C227F" w:rsidR="00692B38" w:rsidRPr="00692B38" w:rsidRDefault="00692B38">
          <w:pPr>
            <w:pStyle w:val="TDC1"/>
            <w:tabs>
              <w:tab w:val="right" w:leader="dot" w:pos="10070"/>
            </w:tabs>
            <w:rPr>
              <w:rFonts w:ascii="Calibri" w:hAnsi="Calibri" w:cs="Calibri"/>
              <w:noProof/>
              <w:sz w:val="24"/>
              <w:szCs w:val="24"/>
            </w:rPr>
          </w:pPr>
          <w:hyperlink w:anchor="_Toc230631825" w:history="1">
            <w:r>
              <w:rPr>
                <w:rStyle w:val="Hipervnculo"/>
                <w:rFonts w:ascii="Calibri" w:hAnsi="Calibri" w:cs="Calibri"/>
                <w:noProof/>
                <w:sz w:val="24"/>
                <w:szCs w:val="24"/>
              </w:rPr>
              <w:t>5. ANÁLISIS DE RESULTADOS Y DISCUSIÓN</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_Toc230631825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14</w:t>
            </w:r>
            <w:r>
              <w:rPr>
                <w:rFonts w:ascii="Calibri" w:hAnsi="Calibri" w:cs="Calibri"/>
                <w:noProof/>
                <w:webHidden/>
                <w:sz w:val="24"/>
                <w:szCs w:val="24"/>
              </w:rPr>
              <w:fldChar w:fldCharType="end"/>
            </w:r>
          </w:hyperlink>
        </w:p>
        <w:p w14:paraId="36EB367D" w14:textId="24345B30" w:rsidR="00692B38" w:rsidRPr="00692B38" w:rsidRDefault="00692B38">
          <w:pPr>
            <w:pStyle w:val="TDC2"/>
            <w:tabs>
              <w:tab w:val="right" w:leader="dot" w:pos="10070"/>
            </w:tabs>
            <w:rPr>
              <w:rFonts w:ascii="Calibri" w:hAnsi="Calibri" w:cs="Calibri"/>
              <w:noProof/>
              <w:sz w:val="24"/>
              <w:szCs w:val="24"/>
            </w:rPr>
          </w:pPr>
          <w:hyperlink w:anchor="_Toc230631826" w:history="1">
            <w:r>
              <w:rPr>
                <w:rStyle w:val="Hipervnculo"/>
                <w:rFonts w:ascii="Calibri" w:hAnsi="Calibri" w:cs="Calibri"/>
                <w:noProof/>
                <w:sz w:val="24"/>
                <w:szCs w:val="24"/>
              </w:rPr>
              <w:t>5.1 Futuras Líneas de Investigación</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_Toc230631826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14</w:t>
            </w:r>
            <w:r>
              <w:rPr>
                <w:rFonts w:ascii="Calibri" w:hAnsi="Calibri" w:cs="Calibri"/>
                <w:noProof/>
                <w:webHidden/>
                <w:sz w:val="24"/>
                <w:szCs w:val="24"/>
              </w:rPr>
              <w:fldChar w:fldCharType="end"/>
            </w:r>
          </w:hyperlink>
        </w:p>
        <w:p w14:paraId="789633B2" w14:textId="62353F85" w:rsidR="00692B38" w:rsidRPr="00692B38" w:rsidRDefault="00692B38">
          <w:pPr>
            <w:pStyle w:val="TDC1"/>
            <w:tabs>
              <w:tab w:val="right" w:leader="dot" w:pos="10070"/>
            </w:tabs>
            <w:rPr>
              <w:rFonts w:ascii="Calibri" w:hAnsi="Calibri" w:cs="Calibri"/>
              <w:noProof/>
              <w:sz w:val="24"/>
              <w:szCs w:val="24"/>
            </w:rPr>
          </w:pPr>
          <w:hyperlink w:anchor="_Toc230631827" w:history="1">
            <w:r>
              <w:rPr>
                <w:rStyle w:val="Hipervnculo"/>
                <w:rFonts w:ascii="Calibri" w:hAnsi="Calibri" w:cs="Calibri"/>
                <w:noProof/>
                <w:sz w:val="24"/>
                <w:szCs w:val="24"/>
              </w:rPr>
              <w:t>6. CONCLUSIONES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_Toc230631827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15</w:t>
            </w:r>
            <w:r>
              <w:rPr>
                <w:rFonts w:ascii="Calibri" w:hAnsi="Calibri" w:cs="Calibri"/>
                <w:noProof/>
                <w:webHidden/>
                <w:sz w:val="24"/>
                <w:szCs w:val="24"/>
              </w:rPr>
              <w:fldChar w:fldCharType="end"/>
            </w:r>
          </w:hyperlink>
        </w:p>
        <w:p w14:paraId="354A2F26" w14:textId="3FCEF146" w:rsidR="00692B38" w:rsidRPr="00692B38" w:rsidRDefault="00692B38">
          <w:pPr>
            <w:pStyle w:val="TDC1"/>
            <w:tabs>
              <w:tab w:val="right" w:leader="dot" w:pos="10070"/>
            </w:tabs>
            <w:rPr>
              <w:rFonts w:ascii="Calibri" w:hAnsi="Calibri" w:cs="Calibri"/>
              <w:noProof/>
              <w:sz w:val="24"/>
              <w:szCs w:val="24"/>
            </w:rPr>
          </w:pPr>
          <w:hyperlink w:anchor="_Toc230631828" w:history="1">
            <w:r>
              <w:rPr>
                <w:rStyle w:val="Hipervnculo"/>
                <w:rFonts w:ascii="Calibri" w:hAnsi="Calibri" w:cs="Calibri"/>
                <w:noProof/>
                <w:sz w:val="24"/>
                <w:szCs w:val="24"/>
              </w:rPr>
              <w:t>BIBLIOGRAFÍAS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_Toc230631828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16</w:t>
            </w:r>
            <w:r>
              <w:rPr>
                <w:rFonts w:ascii="Calibri" w:hAnsi="Calibri" w:cs="Calibri"/>
                <w:noProof/>
                <w:webHidden/>
                <w:sz w:val="24"/>
                <w:szCs w:val="24"/>
              </w:rPr>
              <w:fldChar w:fldCharType="end"/>
            </w:r>
          </w:hyperlink>
        </w:p>
        <w:p w14:paraId="79FF8577" w14:textId="1834D024" w:rsidR="00692B38" w:rsidRPr="00692B38" w:rsidRDefault="00692B38">
          <w:pPr>
            <w:pStyle w:val="TDC1"/>
            <w:tabs>
              <w:tab w:val="right" w:leader="dot" w:pos="10070"/>
            </w:tabs>
            <w:rPr>
              <w:rFonts w:ascii="Calibri" w:hAnsi="Calibri" w:cs="Calibri"/>
              <w:noProof/>
              <w:sz w:val="24"/>
              <w:szCs w:val="24"/>
            </w:rPr>
          </w:pPr>
          <w:hyperlink w:anchor="_Toc230631829" w:history="1">
            <w:r>
              <w:rPr>
                <w:rStyle w:val="Hipervnculo"/>
                <w:rFonts w:ascii="Calibri" w:hAnsi="Calibri" w:cs="Calibri"/>
                <w:noProof/>
                <w:sz w:val="24"/>
                <w:szCs w:val="24"/>
              </w:rPr>
              <w:t>ANEXOS</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_Toc230631829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20</w:t>
            </w:r>
            <w:r>
              <w:rPr>
                <w:rFonts w:ascii="Calibri" w:hAnsi="Calibri" w:cs="Calibri"/>
                <w:noProof/>
                <w:webHidden/>
                <w:sz w:val="24"/>
                <w:szCs w:val="24"/>
              </w:rPr>
              <w:fldChar w:fldCharType="end"/>
            </w:r>
          </w:hyperlink>
        </w:p>
        <w:p w14:paraId="5AB01D11" w14:textId="4FE1A609" w:rsidR="00692B38" w:rsidRPr="00692B38" w:rsidRDefault="00692B38">
          <w:pPr>
            <w:pStyle w:val="TDC1"/>
            <w:tabs>
              <w:tab w:val="right" w:leader="dot" w:pos="10070"/>
            </w:tabs>
            <w:rPr>
              <w:rFonts w:ascii="Calibri" w:hAnsi="Calibri" w:cs="Calibri"/>
              <w:noProof/>
              <w:sz w:val="24"/>
              <w:szCs w:val="24"/>
            </w:rPr>
          </w:pPr>
          <w:hyperlink w:anchor="_Toc230631830" w:history="1">
            <w:r>
              <w:rPr>
                <w:rStyle w:val="Hipervnculo"/>
                <w:rFonts w:ascii="Calibri" w:hAnsi="Calibri" w:cs="Calibri"/>
                <w:noProof/>
                <w:sz w:val="24"/>
                <w:szCs w:val="24"/>
              </w:rPr>
              <w:t>DATOS DE CONTACTO DE LOS AUTORES, ASESOR E INSTITUCIÓN</w:t>
            </w:r>
            <w:r>
              <w:rPr>
                <w:rFonts w:ascii="Calibri" w:hAnsi="Calibri" w:cs="Calibri"/>
                <w:noProof/>
                <w:webHidden/>
                <w:sz w:val="24"/>
                <w:szCs w:val="24"/>
              </w:rPr>
              <w:tab/>
            </w:r>
            <w:r>
              <w:rPr>
                <w:rFonts w:ascii="Calibri" w:hAnsi="Calibri" w:cs="Calibri"/>
                <w:noProof/>
                <w:webHidden/>
                <w:sz w:val="24"/>
                <w:szCs w:val="24"/>
              </w:rPr>
              <w:fldChar w:fldCharType="begin"/>
            </w:r>
            <w:r>
              <w:rPr>
                <w:rFonts w:ascii="Calibri" w:hAnsi="Calibri" w:cs="Calibri"/>
                <w:noProof/>
                <w:webHidden/>
                <w:sz w:val="24"/>
                <w:szCs w:val="24"/>
              </w:rPr>
              <w:instrText xml:space="preserve"> PAGEREF _Toc230631830 \h </w:instrText>
            </w:r>
            <w:r>
              <w:rPr>
                <w:rFonts w:ascii="Calibri" w:hAnsi="Calibri" w:cs="Calibri"/>
                <w:noProof/>
                <w:webHidden/>
                <w:sz w:val="24"/>
                <w:szCs w:val="24"/>
              </w:rPr>
            </w:r>
            <w:r>
              <w:rPr>
                <w:rFonts w:ascii="Calibri" w:hAnsi="Calibri" w:cs="Calibri"/>
                <w:noProof/>
                <w:webHidden/>
                <w:sz w:val="24"/>
                <w:szCs w:val="24"/>
              </w:rPr>
              <w:fldChar w:fldCharType="separate"/>
            </w:r>
            <w:r>
              <w:rPr>
                <w:rFonts w:ascii="Calibri" w:hAnsi="Calibri" w:cs="Calibri"/>
                <w:noProof/>
                <w:webHidden/>
                <w:sz w:val="24"/>
                <w:szCs w:val="24"/>
              </w:rPr>
              <w:t>21</w:t>
            </w:r>
            <w:r>
              <w:rPr>
                <w:rFonts w:ascii="Calibri" w:hAnsi="Calibri" w:cs="Calibri"/>
                <w:noProof/>
                <w:webHidden/>
                <w:sz w:val="24"/>
                <w:szCs w:val="24"/>
              </w:rPr>
              <w:fldChar w:fldCharType="end"/>
            </w:r>
          </w:hyperlink>
        </w:p>
        <w:p w14:paraId="45CE9CAF" w14:textId="1EAB78CB" w:rsidR="00692B38" w:rsidRDefault="00692B38">
          <w:r>
            <w:rPr>
              <w:rFonts w:ascii="Calibri" w:hAnsi="Calibri" w:cs="Calibri"/>
              <w:b/>
              <w:bCs/>
              <w:sz w:val="24"/>
              <w:szCs w:val="24"/>
            </w:rPr>
            <w:fldChar w:fldCharType="end"/>
          </w:r>
        </w:p>
      </w:sdtContent>
    </w:sdt>
    <w:p w14:paraId="253533AA" w14:textId="77777777" w:rsidR="00692B38" w:rsidRDefault="00692B38">
      <w:pPr>
        <w:sectPr w:rsidR="00692B38">
          <w:footerReference w:type="default" r:id="rId32"/>
          <w:pgSz w:w="12240" w:h="15840"/>
          <w:pgMar w:top="1080" w:right="1080" w:bottom="1080" w:left="1080" w:header="400" w:footer="400" w:gutter="0"/>
          <w:cols w:space="720"/>
          <w:docGrid w:linePitch="360"/>
        </w:sectPr>
      </w:pPr>
    </w:p>
    <w:p w14:paraId="050BCA6B" w14:textId="77777777" w:rsidR="00EF0ABD" w:rsidRPr="00692B38" w:rsidRDefault="00000000" w:rsidP="00692B38">
      <w:pPr>
        <w:pStyle w:val="Ttulo1"/>
      </w:pPr>
      <w:bookmarkStart w:id="5" w:name="_Toc230631810"/>
      <w:r>
        <w:lastRenderedPageBreak/>
        <w:t>1. INTRODUCCIÓN</w:t>
      </w:r>
      <w:bookmarkEnd w:id="5"/>
    </w:p>
    <w:p w14:paraId="30610D31" w14:textId="77777777" w:rsidR="00EF0ABD" w:rsidRDefault="00000000">
      <w:pPr>
        <w:spacing w:after="80" w:line="360" w:lineRule="auto"/>
        <w:jc w:val="both"/>
      </w:pPr>
      <w:r>
        <w:rPr>
          <w:rFonts w:ascii="Calibri" w:eastAsia="Calibri" w:hAnsi="Calibri" w:cs="Calibri"/>
          <w:color w:val="2C2C2A"/>
          <w:sz w:val="24"/>
          <w:szCs w:val="24"/>
        </w:rPr>
        <w:t>La violencia digital contra menores representa una de las problemáticas más urgentes del México contemporáneo. El grooming, el ciberacoso y la sextorsión son formas de abuso que se desarrollan en el espacio invisible de las conversaciones privadas, donde las víctimas enfrentan la manipulación en soledad y sin recursos inmediatos de respuesta.</w:t>
      </w:r>
    </w:p>
    <w:p w14:paraId="1643CB9F" w14:textId="77777777" w:rsidR="00EF0ABD" w:rsidRDefault="00EF0ABD">
      <w:pPr>
        <w:spacing w:after="60"/>
      </w:pPr>
    </w:p>
    <w:p w14:paraId="41E75CCB" w14:textId="77777777" w:rsidR="00EF0ABD" w:rsidRDefault="00000000">
      <w:pPr>
        <w:spacing w:after="80" w:line="360" w:lineRule="auto"/>
        <w:jc w:val="both"/>
      </w:pPr>
      <w:r>
        <w:rPr>
          <w:rFonts w:ascii="Calibri" w:eastAsia="Calibri" w:hAnsi="Calibri" w:cs="Calibri"/>
          <w:color w:val="2C2C2A"/>
          <w:sz w:val="24"/>
          <w:szCs w:val="24"/>
        </w:rPr>
        <w:t>Datos del INEGI (2024) revelan que más de 18.9 millones de personas en México fueron víctimas de alguna forma de ciberacoso, con concentración significativa en el grupo etario de 12 a 19 años. La dimensión más alarmante no es la prevalencia, sino el silencio: el 90% de las víctimas nunca reporta lo que vive, no por falta de voluntad, sino por ausencia de canales que garanticen anonimato, acompañamiento emocional y respuesta efectiva.</w:t>
      </w:r>
    </w:p>
    <w:p w14:paraId="63DF9CE7" w14:textId="77777777" w:rsidR="00EF0ABD" w:rsidRDefault="00EF0ABD">
      <w:pPr>
        <w:spacing w:after="60"/>
      </w:pPr>
    </w:p>
    <w:p w14:paraId="14933CDC" w14:textId="77777777" w:rsidR="00EF0ABD" w:rsidRDefault="00000000">
      <w:pPr>
        <w:spacing w:after="80" w:line="360" w:lineRule="auto"/>
        <w:jc w:val="both"/>
      </w:pPr>
      <w:r>
        <w:rPr>
          <w:rFonts w:ascii="Calibri" w:eastAsia="Calibri" w:hAnsi="Calibri" w:cs="Calibri"/>
          <w:color w:val="2C2C2A"/>
          <w:sz w:val="24"/>
          <w:szCs w:val="24"/>
        </w:rPr>
        <w:t>ANCLA nace para resolver ese momento específico y desatendido: cuando el joven ya tiene el celular en la mano, está solo, y no sabe qué hacer. Su nombre no es casual — cuando todo se mueve y el joven siente que se hunde, ANCLA lo sostiene.</w:t>
      </w:r>
    </w:p>
    <w:p w14:paraId="6F928FD2" w14:textId="77777777" w:rsidR="00EF0ABD" w:rsidRDefault="00EF0ABD">
      <w:pPr>
        <w:spacing w:after="60"/>
      </w:pPr>
    </w:p>
    <w:p w14:paraId="64A46B90" w14:textId="77777777" w:rsidR="00EF0ABD" w:rsidRPr="00692B38" w:rsidRDefault="00000000" w:rsidP="00692B38">
      <w:pPr>
        <w:pStyle w:val="Ttulo2"/>
      </w:pPr>
      <w:bookmarkStart w:id="6" w:name="_Toc230631811"/>
      <w:r>
        <w:t>1.1 Justificación del Proyecto</w:t>
      </w:r>
      <w:bookmarkEnd w:id="6"/>
    </w:p>
    <w:p w14:paraId="12BF7252" w14:textId="77777777" w:rsidR="00EF0ABD" w:rsidRDefault="00000000">
      <w:pPr>
        <w:spacing w:after="80" w:line="360" w:lineRule="auto"/>
        <w:jc w:val="both"/>
      </w:pPr>
      <w:r>
        <w:rPr>
          <w:rFonts w:ascii="Calibri" w:eastAsia="Calibri" w:hAnsi="Calibri" w:cs="Calibri"/>
          <w:color w:val="2C2C2A"/>
          <w:sz w:val="24"/>
          <w:szCs w:val="24"/>
        </w:rPr>
        <w:t xml:space="preserve">La existencia de líneas de denuncia y portales institucionales no ha reducido la brecha entre </w:t>
      </w:r>
      <w:r>
        <w:rPr>
          <w:rFonts w:ascii="Calibri" w:eastAsia="Calibri" w:hAnsi="Calibri" w:cs="Calibri"/>
          <w:color w:val="2C2C2A"/>
          <w:sz w:val="24"/>
          <w:szCs w:val="24"/>
        </w:rPr>
        <w:t>victimización y reporte. Las herramientas actuales exigen identificación formal, desplazamiento a oficinas y resistencia a un proceso burocrático que el 90% de las víctimas abandona. Esta realidad justifica el desarrollo de una solución que opere en el momento exacto de la crisis, de forma anónima y accesible desde cualquier dispositivo móvil.</w:t>
      </w:r>
    </w:p>
    <w:p w14:paraId="559162B1" w14:textId="77777777" w:rsidR="00EF0ABD" w:rsidRDefault="00EF0ABD">
      <w:pPr>
        <w:spacing w:after="60"/>
      </w:pPr>
    </w:p>
    <w:p w14:paraId="45841544" w14:textId="77777777" w:rsidR="00EF0ABD" w:rsidRDefault="00000000">
      <w:pPr>
        <w:spacing w:after="80" w:line="360" w:lineRule="auto"/>
        <w:jc w:val="both"/>
      </w:pPr>
      <w:r>
        <w:rPr>
          <w:rFonts w:ascii="Calibri" w:eastAsia="Calibri" w:hAnsi="Calibri" w:cs="Calibri"/>
          <w:color w:val="2C2C2A"/>
          <w:sz w:val="24"/>
          <w:szCs w:val="24"/>
        </w:rPr>
        <w:t>La investigación científica respalda este enfoque: estudios publicados en JMIR y PubMed confirman que el anonimato, el acompañamiento emocional sin juicio y la intervención temprana son los tres factores que más aumentan la probabilidad de que un joven busque ayuda. ANCLA integra los tres en un único ecosistema. Adicionalmente, ninguna herramienta en México o América Latina conecta actualmente a las víctimas con la Policía Cibernética de forma proactiva y anónima.</w:t>
      </w:r>
    </w:p>
    <w:p w14:paraId="773099EE" w14:textId="77777777" w:rsidR="00EF0ABD" w:rsidRDefault="00EF0ABD">
      <w:pPr>
        <w:spacing w:after="60"/>
      </w:pPr>
    </w:p>
    <w:p w14:paraId="56FBF24A" w14:textId="77777777" w:rsidR="0000000C" w:rsidRDefault="0000000C">
      <w:pPr>
        <w:rPr>
          <w:rFonts w:ascii="Calibri" w:eastAsia="Calibri" w:hAnsi="Calibri" w:cs="Calibri"/>
          <w:b/>
          <w:bCs/>
          <w:color w:val="2C2C2A"/>
          <w:sz w:val="28"/>
          <w:szCs w:val="28"/>
        </w:rPr>
      </w:pPr>
      <w:r>
        <w:rPr>
          <w:rFonts w:ascii="Calibri" w:eastAsia="Calibri" w:hAnsi="Calibri" w:cs="Calibri"/>
          <w:b/>
          <w:bCs/>
          <w:color w:val="2C2C2A"/>
          <w:sz w:val="28"/>
          <w:szCs w:val="28"/>
        </w:rPr>
        <w:br w:type="page"/>
      </w:r>
    </w:p>
    <w:p w14:paraId="1E8E4390" w14:textId="33F19C0A" w:rsidR="00EF0ABD" w:rsidRDefault="00000000" w:rsidP="00692B38">
      <w:pPr>
        <w:pStyle w:val="Ttulo2"/>
      </w:pPr>
      <w:bookmarkStart w:id="7" w:name="_Toc230631812"/>
      <w:r>
        <w:lastRenderedPageBreak/>
        <w:t>1.2 Planteamiento del Problema</w:t>
      </w:r>
      <w:bookmarkEnd w:id="7"/>
    </w:p>
    <w:p w14:paraId="52C2A7C7" w14:textId="6D29559C" w:rsidR="00EF0ABD" w:rsidRDefault="00000000">
      <w:pPr>
        <w:spacing w:after="80" w:line="360" w:lineRule="auto"/>
        <w:jc w:val="both"/>
      </w:pPr>
      <w:r>
        <w:rPr>
          <w:rFonts w:ascii="Calibri" w:eastAsia="Calibri" w:hAnsi="Calibri" w:cs="Calibri"/>
          <w:color w:val="2C2C2A"/>
          <w:sz w:val="24"/>
          <w:szCs w:val="24"/>
        </w:rPr>
        <w:t>En México no existe ninguna herramienta digital diseñada para el momento exacto de la crisis de abuso en línea. Las soluciones actuales operan en dos extremos igualmente ineficaces: antes del abuso (campañas de prevención) o después de que el daño ha escalado irreversiblemente (portales de denuncia formal). El espacio entre ambos — cuando el joven ya está atrapado, pero todavía puede actuar — permanece desatendido.</w:t>
      </w:r>
    </w:p>
    <w:p w14:paraId="10AB6D8A" w14:textId="77777777" w:rsidR="00EF0ABD" w:rsidRDefault="00EF0ABD">
      <w:pPr>
        <w:spacing w:after="60"/>
      </w:pPr>
    </w:p>
    <w:p w14:paraId="1B95FE5C" w14:textId="77777777" w:rsidR="00EF0ABD" w:rsidRDefault="00000000">
      <w:pPr>
        <w:spacing w:after="80" w:line="360" w:lineRule="auto"/>
        <w:jc w:val="both"/>
      </w:pPr>
      <w:r>
        <w:rPr>
          <w:rFonts w:ascii="Calibri" w:eastAsia="Calibri" w:hAnsi="Calibri" w:cs="Calibri"/>
          <w:color w:val="2C2C2A"/>
          <w:sz w:val="24"/>
          <w:szCs w:val="24"/>
        </w:rPr>
        <w:t>¿Cómo puede la tecnología intervenir en el momento exacto de la crisis de abuso digital de menores, garantizando anonimato total y conectando de forma proactiva a las víctimas con las autoridades competentes, sin requerir denuncia formal ni identificación personal?</w:t>
      </w:r>
    </w:p>
    <w:p w14:paraId="644BBDE0" w14:textId="77777777" w:rsidR="00EF0ABD" w:rsidRDefault="00EF0ABD">
      <w:pPr>
        <w:spacing w:after="60"/>
      </w:pPr>
    </w:p>
    <w:p w14:paraId="48C02BE4" w14:textId="77777777" w:rsidR="00EF0ABD" w:rsidRDefault="00000000" w:rsidP="00692B38">
      <w:pPr>
        <w:pStyle w:val="Ttulo2"/>
      </w:pPr>
      <w:bookmarkStart w:id="8" w:name="_Toc230631813"/>
      <w:r>
        <w:t>1.3 Hipótesis / Meta de Ingeniería</w:t>
      </w:r>
      <w:bookmarkEnd w:id="8"/>
    </w:p>
    <w:p w14:paraId="2A5662E5" w14:textId="5EBE19BE" w:rsidR="00692B38" w:rsidRDefault="00000000" w:rsidP="00692B38">
      <w:pPr>
        <w:spacing w:after="80" w:line="360" w:lineRule="auto"/>
        <w:jc w:val="both"/>
      </w:pPr>
      <w:r>
        <w:rPr>
          <w:rFonts w:ascii="Calibri" w:eastAsia="Calibri" w:hAnsi="Calibri" w:cs="Calibri"/>
          <w:color w:val="2C2C2A"/>
          <w:sz w:val="24"/>
          <w:szCs w:val="24"/>
        </w:rPr>
        <w:t>El desarrollo de ANCLA demostrará que es técnicamente viable construir un sistema que: (1) analice conversaciones en tiempo real mediante inteligencia artificial con precisión superior al 85% en detección de patrones de grooming; (2) genere reportes con cadena de custodia criptográfica válida para investigación formal; y (3) establezca conexión proactiva con la Policía Cibernética detectando agresores seriales antes de que exista denuncia formal individual.</w:t>
      </w:r>
    </w:p>
    <w:p w14:paraId="00973DFE" w14:textId="77777777" w:rsidR="00692B38" w:rsidRDefault="00692B38" w:rsidP="00692B38">
      <w:pPr>
        <w:pStyle w:val="Ttulo2"/>
      </w:pPr>
    </w:p>
    <w:p w14:paraId="214098C0" w14:textId="3DEE78A6" w:rsidR="00EF0ABD" w:rsidRDefault="00000000" w:rsidP="00692B38">
      <w:pPr>
        <w:pStyle w:val="Ttulo2"/>
      </w:pPr>
      <w:bookmarkStart w:id="9" w:name="_Toc230631814"/>
      <w:r>
        <w:t>1.4 Objetivos</w:t>
      </w:r>
      <w:bookmarkEnd w:id="9"/>
    </w:p>
    <w:p w14:paraId="4630C934" w14:textId="77777777" w:rsidR="00EF0ABD" w:rsidRDefault="00000000">
      <w:pPr>
        <w:spacing w:after="80" w:line="360" w:lineRule="auto"/>
        <w:jc w:val="both"/>
      </w:pPr>
      <w:r>
        <w:rPr>
          <w:rFonts w:ascii="Calibri" w:eastAsia="Calibri" w:hAnsi="Calibri" w:cs="Calibri"/>
          <w:b/>
          <w:bCs/>
          <w:color w:val="5C8AB3"/>
          <w:sz w:val="24"/>
          <w:szCs w:val="24"/>
        </w:rPr>
        <w:t xml:space="preserve">Objetivo General: </w:t>
      </w:r>
      <w:r>
        <w:rPr>
          <w:rFonts w:ascii="Calibri" w:eastAsia="Calibri" w:hAnsi="Calibri" w:cs="Calibri"/>
          <w:color w:val="2C2C2A"/>
          <w:sz w:val="24"/>
          <w:szCs w:val="24"/>
        </w:rPr>
        <w:t>Desarrollar ANCLA, ecosistema digital de protección para jóvenes de 13 a 24 años víctimas de grooming, ciberacoso o sextorsión en México, integrando análisis de IA, acompañamiento emocional en crisis y conexión directa con la Policía Cibernética, operando de forma anónima desde cualquier dispositivo móvil.</w:t>
      </w:r>
    </w:p>
    <w:p w14:paraId="58A3A65B" w14:textId="77777777" w:rsidR="00EF0ABD" w:rsidRDefault="00EF0ABD">
      <w:pPr>
        <w:spacing w:after="60"/>
      </w:pPr>
    </w:p>
    <w:p w14:paraId="1931E26E" w14:textId="77777777" w:rsidR="00EF0ABD" w:rsidRDefault="00000000">
      <w:pPr>
        <w:spacing w:after="80" w:line="360" w:lineRule="auto"/>
        <w:jc w:val="both"/>
      </w:pPr>
      <w:r>
        <w:rPr>
          <w:rFonts w:ascii="Calibri" w:eastAsia="Calibri" w:hAnsi="Calibri" w:cs="Calibri"/>
          <w:b/>
          <w:bCs/>
          <w:color w:val="5C8AB3"/>
          <w:sz w:val="24"/>
          <w:szCs w:val="24"/>
        </w:rPr>
        <w:t>Objetivos Particulares:</w:t>
      </w:r>
    </w:p>
    <w:p w14:paraId="29C8429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Implementar el agente conversacional ANA con análisis de texto y capturas de pantalla para detección de patrones de manipulación con precisión superior al 85%.</w:t>
      </w:r>
    </w:p>
    <w:p w14:paraId="02B08B2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Diseñar sistema de sesiones efímeras que garantice anonimato total sin almacenamiento de datos personales.</w:t>
      </w:r>
    </w:p>
    <w:p w14:paraId="49D641C3"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Desarrollar el portal policial con dashboard en tiempo real e inteligencia colectiva basada en embeddings vectoriales.</w:t>
      </w:r>
    </w:p>
    <w:p w14:paraId="3BA5A857"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Generar reportes PDF con hash SHA-256 y sello TSA (RFC 3161) válidos para investigación forense.</w:t>
      </w:r>
    </w:p>
    <w:p w14:paraId="5D37DB8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Validar la arquitectura bajo principios de Privacy by Design y cumplimiento con la LFPDPPP.</w:t>
      </w:r>
    </w:p>
    <w:p w14:paraId="42EEE181" w14:textId="0AE303B9" w:rsidR="00EF0ABD" w:rsidRDefault="00EF0ABD"/>
    <w:p w14:paraId="5E43C05C"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614DE28F" w14:textId="42129750" w:rsidR="00EF0ABD" w:rsidRPr="00692B38" w:rsidRDefault="00000000" w:rsidP="00692B38">
      <w:pPr>
        <w:pStyle w:val="Ttulo1"/>
      </w:pPr>
      <w:bookmarkStart w:id="10" w:name="_Toc230631815"/>
      <w:r>
        <w:lastRenderedPageBreak/>
        <w:t>2. MARCO TEÓRICO</w:t>
      </w:r>
      <w:bookmarkEnd w:id="10"/>
    </w:p>
    <w:p w14:paraId="03F979D8" w14:textId="77777777" w:rsidR="00EF0ABD" w:rsidRPr="00692B38" w:rsidRDefault="00000000" w:rsidP="00692B38">
      <w:pPr>
        <w:pStyle w:val="Ttulo2"/>
      </w:pPr>
      <w:bookmarkStart w:id="11" w:name="_Toc230631816"/>
      <w:r>
        <w:t>2.1 Prevalencia de la Violencia Digital en México</w:t>
      </w:r>
      <w:bookmarkEnd w:id="11"/>
    </w:p>
    <w:p w14:paraId="322379DA" w14:textId="763808FF" w:rsidR="00692B38" w:rsidRDefault="00000000" w:rsidP="00692B38">
      <w:pPr>
        <w:spacing w:after="80" w:line="360" w:lineRule="auto"/>
        <w:jc w:val="both"/>
      </w:pPr>
      <w:r>
        <w:rPr>
          <w:rFonts w:ascii="Calibri" w:eastAsia="Calibri" w:hAnsi="Calibri" w:cs="Calibri"/>
          <w:color w:val="2C2C2A"/>
          <w:sz w:val="24"/>
          <w:szCs w:val="24"/>
        </w:rPr>
        <w:t>El Módulo sobre Ciberacoso (MOCIBA) del INEGI en su edición 2024 establece que el 21.0% de la población usuaria de internet de 12 años o más —equivalente a 18.9 millones de personas— experimentó alguna forma de ciberacoso en México. Las adolescentes mujeres de 12 a 19 años representan el 29.3% de las víctimas, mientras que el grupo masculino del mismo rango alcanzó el 22.9%, un incremento de 5.3 puntos respecto al año anterior (INEGI, 2025). A nivel global, el Childlight Global Child Safety Institute (2025) estima que 302 millones de menores —el 12.6% de la infancia mundial— han sido víctimas de la toma o difusión no consensuada de imágenes sexuales en el último año, lo que sitúa el fenómeno como emergencia de salud pública global. En México, el 21.3% de la población de 12 a 17 años fue víctima de ciberacoso, enfrentando principalmente recepción de contenido sexual y amenazas de extorsión (OEA, 2025).</w:t>
      </w:r>
    </w:p>
    <w:p w14:paraId="72A085A1" w14:textId="1ACC7EA7" w:rsidR="00EF0ABD" w:rsidRDefault="00000000" w:rsidP="00692B38">
      <w:pPr>
        <w:pStyle w:val="Ttulo2"/>
      </w:pPr>
      <w:bookmarkStart w:id="12" w:name="_Toc230631817"/>
      <w:r>
        <w:t>2.2 Neurobiología del Adolescente en Crisis</w:t>
      </w:r>
      <w:bookmarkEnd w:id="12"/>
    </w:p>
    <w:p w14:paraId="13337810" w14:textId="77777777" w:rsidR="00EF0ABD" w:rsidRDefault="00000000">
      <w:pPr>
        <w:spacing w:after="80" w:line="360" w:lineRule="auto"/>
        <w:jc w:val="both"/>
      </w:pPr>
      <w:r>
        <w:rPr>
          <w:rFonts w:ascii="Calibri" w:eastAsia="Calibri" w:hAnsi="Calibri" w:cs="Calibri"/>
          <w:color w:val="2C2C2A"/>
          <w:sz w:val="24"/>
          <w:szCs w:val="24"/>
        </w:rPr>
        <w:t xml:space="preserve">La investigación neurobiológica documenta que el cerebro adolescente, con hiperactividad del sistema límbico frente a una corteza prefrontal aún en desarrollo, procesa las amenazas de </w:t>
      </w:r>
      <w:r>
        <w:rPr>
          <w:rFonts w:ascii="Calibri" w:eastAsia="Calibri" w:hAnsi="Calibri" w:cs="Calibri"/>
          <w:color w:val="2C2C2A"/>
          <w:sz w:val="24"/>
          <w:szCs w:val="24"/>
        </w:rPr>
        <w:t>forma cualitativamente distinta al adulto (Casey &amp; Caudle, PMC 2013). Ante una crisis de sextorsión o grooming, el menor experimenta una tríada de estados emocionales —pánico agudo, vergüenza tóxica y disociación— que paralizan la búsqueda de ayuda y provocan acciones contraproducentes como borrar evidencia o ceder a las demandas del agresor. Este "secuestro amigdalino" suprime las funciones ejecutivas precisamente cuando el menor más las necesita (Fundamentos Psicológicos ANCLA, 2026). El 20% de los menores que sufrieron una interacción sexual dañina en línea no lo contaron a nadie; solo el 62% recurrió a un adulto de confianza, una caída de 9 puntos respecto al año anterior (Thorn, 2024). La vergüenza tóxica es el principal mecanismo de silencio: el adolescente percibe que el daño a su reputación será absoluto e irreversible, lo que invalida los canales institucionales que exigen identificación formal.</w:t>
      </w:r>
    </w:p>
    <w:p w14:paraId="3891B9FB" w14:textId="77777777" w:rsidR="00EF0ABD" w:rsidRDefault="00EF0ABD">
      <w:pPr>
        <w:spacing w:after="60"/>
      </w:pPr>
    </w:p>
    <w:p w14:paraId="2496A853" w14:textId="77777777" w:rsidR="00692B38" w:rsidRDefault="00692B38">
      <w:pPr>
        <w:rPr>
          <w:rFonts w:ascii="Calibri" w:eastAsia="Calibri" w:hAnsi="Calibri" w:cs="Calibri"/>
          <w:b/>
          <w:bCs/>
          <w:color w:val="2E74B5"/>
          <w:sz w:val="28"/>
          <w:szCs w:val="28"/>
        </w:rPr>
      </w:pPr>
      <w:r>
        <w:br w:type="page"/>
      </w:r>
    </w:p>
    <w:p w14:paraId="4998A68D" w14:textId="26F1C81C" w:rsidR="00EF0ABD" w:rsidRDefault="00000000" w:rsidP="00692B38">
      <w:pPr>
        <w:pStyle w:val="Ttulo2"/>
      </w:pPr>
      <w:bookmarkStart w:id="13" w:name="_Toc230631818"/>
      <w:r>
        <w:lastRenderedPageBreak/>
        <w:t>2.3 Fases del Grooming y Detección Algorítmica</w:t>
      </w:r>
      <w:bookmarkEnd w:id="13"/>
    </w:p>
    <w:p w14:paraId="003A5D4C" w14:textId="77777777" w:rsidR="00EF0ABD" w:rsidRDefault="00000000">
      <w:pPr>
        <w:spacing w:after="80" w:line="360" w:lineRule="auto"/>
        <w:jc w:val="both"/>
      </w:pPr>
      <w:r>
        <w:rPr>
          <w:rFonts w:ascii="Calibri" w:eastAsia="Calibri" w:hAnsi="Calibri" w:cs="Calibri"/>
          <w:color w:val="2C2C2A"/>
          <w:sz w:val="24"/>
          <w:szCs w:val="24"/>
        </w:rPr>
        <w:t xml:space="preserve">La literatura científica identifica cinco fases documentadas en el proceso de grooming digital: (1) identificación de víctimas mediante escucha social de perfiles públicos; (2) </w:t>
      </w:r>
      <w:r>
        <w:rPr>
          <w:rFonts w:ascii="Calibri" w:eastAsia="Calibri" w:hAnsi="Calibri" w:cs="Calibri"/>
          <w:sz w:val="24"/>
          <w:szCs w:val="24"/>
        </w:rPr>
        <w:t xml:space="preserve">seducción </w:t>
      </w:r>
      <w:r>
        <w:rPr>
          <w:rFonts w:ascii="Calibri" w:eastAsia="Calibri" w:hAnsi="Calibri" w:cs="Calibri"/>
          <w:color w:val="2C2C2A"/>
          <w:sz w:val="24"/>
          <w:szCs w:val="24"/>
        </w:rPr>
        <w:t>y enganche mediante elogios y suplantación de identidad; (3) desensibilización y sexualización progresiva del léxico; (4) aislamiento emocional del entorno protector; y (5) explotación y normalización del abuso (Red Grooming LATAM, 2025). La eficacia de los agresores reside en adaptar el lenguaje a la jerga juvenil y en la validación emocional constante. Esto exige que los sistemas de detección basados en NLP analicen la dinámica de poder conversacional y no solo palabras clave aisladas. La sextorsión digital incrementó un 56% entre 2024 y 2025 en México, siendo adolescentes de 16 y 17 años el grupo más afectado (El Universal, 2025), y los reportes vinculados a IA generativa crecieron un 1,325% en el mismo periodo a nivel global (NCMEC, 2026).</w:t>
      </w:r>
    </w:p>
    <w:p w14:paraId="5A19D991" w14:textId="77777777" w:rsidR="00EF0ABD" w:rsidRDefault="00EF0ABD">
      <w:pPr>
        <w:spacing w:after="60"/>
      </w:pPr>
    </w:p>
    <w:p w14:paraId="2CBC68EB" w14:textId="77777777" w:rsidR="00EF0ABD" w:rsidRDefault="00000000" w:rsidP="00692B38">
      <w:pPr>
        <w:pStyle w:val="Ttulo2"/>
      </w:pPr>
      <w:bookmarkStart w:id="14" w:name="_Toc230631819"/>
      <w:r>
        <w:t>2.4 Marco Legal Vigente</w:t>
      </w:r>
      <w:bookmarkEnd w:id="14"/>
    </w:p>
    <w:p w14:paraId="5311CE0C" w14:textId="77777777" w:rsidR="00EF0ABD" w:rsidRDefault="00000000">
      <w:pPr>
        <w:spacing w:after="80" w:line="360" w:lineRule="auto"/>
        <w:jc w:val="both"/>
      </w:pPr>
      <w:r>
        <w:rPr>
          <w:rFonts w:ascii="Calibri" w:eastAsia="Calibri" w:hAnsi="Calibri" w:cs="Calibri"/>
          <w:color w:val="2C2C2A"/>
          <w:sz w:val="24"/>
          <w:szCs w:val="24"/>
        </w:rPr>
        <w:t xml:space="preserve">La Ley Olimpia (reforma al CPF, 2021) tipifica la violencia digital como modalidad autónoma de agresión. El artículo 199 septies del CPF sanciona el grooming con 6 a 12 años de prisión sin exigir consumación física del delito; el artículo 199 Octies penaliza la difusión de contenido íntimo </w:t>
      </w:r>
      <w:r>
        <w:rPr>
          <w:rFonts w:ascii="Calibri" w:eastAsia="Calibri" w:hAnsi="Calibri" w:cs="Calibri"/>
          <w:color w:val="2C2C2A"/>
          <w:sz w:val="24"/>
          <w:szCs w:val="24"/>
        </w:rPr>
        <w:t>sin consentimiento con 3 a 6 años; y el artículo 199 Nonies equipara las penas para deepfakes con material real (Marco Normativo ANCLA, 2026). La SCJN estableció en 2025 que la responsabilidad civil por violencia sexual sufrida durante la infancia es imprescriptible, lo que valida la necesidad de preservación forense automatizada con estándares de larga duración. Sin embargo, la tasa de judicialización efectiva alcanza apenas el 8.7% en delitos de explotación sexual digital de menores (OEA, 2025), evidenciando una brecha estructural entre el marco normativo y la capacidad operativa del Estado.</w:t>
      </w:r>
    </w:p>
    <w:p w14:paraId="6D1A718E" w14:textId="77777777" w:rsidR="00EF0ABD" w:rsidRDefault="00EF0ABD">
      <w:pPr>
        <w:spacing w:after="60"/>
      </w:pPr>
    </w:p>
    <w:p w14:paraId="2A835491" w14:textId="77777777" w:rsidR="00EF0ABD" w:rsidRDefault="00000000" w:rsidP="00692B38">
      <w:pPr>
        <w:pStyle w:val="Ttulo2"/>
      </w:pPr>
      <w:bookmarkStart w:id="15" w:name="_Toc230631820"/>
      <w:r>
        <w:t>2.5 Brecha Institucional y Crisis de Escala</w:t>
      </w:r>
      <w:bookmarkEnd w:id="15"/>
    </w:p>
    <w:p w14:paraId="0B4FFB72" w14:textId="77777777" w:rsidR="00EF0ABD" w:rsidRDefault="00000000">
      <w:pPr>
        <w:spacing w:after="80" w:line="360" w:lineRule="auto"/>
        <w:jc w:val="both"/>
      </w:pPr>
      <w:r>
        <w:rPr>
          <w:rFonts w:ascii="Calibri" w:eastAsia="Calibri" w:hAnsi="Calibri" w:cs="Calibri"/>
          <w:color w:val="2C2C2A"/>
          <w:sz w:val="24"/>
          <w:szCs w:val="24"/>
        </w:rPr>
        <w:t xml:space="preserve">México cuenta con apenas 4.3 agentes de policía cibernética por millón de habitantes, mientras la Policía Cibernética de la CDMX gestionó 14,145 reportes en los primeros 50 días de 2026 (SSC-CDMX, 2026). El 93.2% de los delitos no se denuncian (ENVIPE, 2025), y el 34% de los casos de violencia digital fracasan por pérdida de evidencia entre la crisis y la ratificación presencial en el Ministerio Público. El ONC (2025) confirma que no existe validación cruzada efectiva entre los sistemas de los 32 estados, lo que impide la detección de agresores seriales. Esta fragmentación convierte a un depredador que opera en múltiples estados en casos aislados sin conexión institucional. La paradoja es que el </w:t>
      </w:r>
      <w:r>
        <w:rPr>
          <w:rFonts w:ascii="Calibri" w:eastAsia="Calibri" w:hAnsi="Calibri" w:cs="Calibri"/>
          <w:color w:val="2C2C2A"/>
          <w:sz w:val="24"/>
          <w:szCs w:val="24"/>
        </w:rPr>
        <w:lastRenderedPageBreak/>
        <w:t>Estado mexicano posee la capacidad técnica para vigilancia digital en tiempo real —demostrada con las reformas del SAT para acceso a plataformas como Netflix y Spotify sin orden judicial desde 2026— pero no la replica para proteger a menores de sextorsión.</w:t>
      </w:r>
    </w:p>
    <w:p w14:paraId="166E03CE" w14:textId="77777777" w:rsidR="00EF0ABD" w:rsidRDefault="00EF0ABD">
      <w:pPr>
        <w:spacing w:after="60"/>
      </w:pPr>
    </w:p>
    <w:p w14:paraId="1594C2F1" w14:textId="77777777" w:rsidR="00EF0ABD" w:rsidRDefault="00000000" w:rsidP="00692B38">
      <w:pPr>
        <w:pStyle w:val="Ttulo2"/>
      </w:pPr>
      <w:bookmarkStart w:id="16" w:name="_Toc230631821"/>
      <w:r>
        <w:t>2.6 Efectividad de las Intervenciones Digitales</w:t>
      </w:r>
      <w:bookmarkEnd w:id="16"/>
    </w:p>
    <w:p w14:paraId="07074782" w14:textId="77777777" w:rsidR="00EF0ABD" w:rsidRDefault="00000000">
      <w:pPr>
        <w:spacing w:after="80" w:line="360" w:lineRule="auto"/>
        <w:jc w:val="both"/>
      </w:pPr>
      <w:r>
        <w:rPr>
          <w:rFonts w:ascii="Calibri" w:eastAsia="Calibri" w:hAnsi="Calibri" w:cs="Calibri"/>
          <w:color w:val="2C2C2A"/>
          <w:sz w:val="24"/>
          <w:szCs w:val="24"/>
        </w:rPr>
        <w:t xml:space="preserve">Un metaanálisis publicado en JMIR (2025) sobre 47 estudios confirmó que los chatbots de IA redujeron significativamente el malestar emocional en adolescentes (SMD -0.43 para depresión; -0.37 para ansiedad), con efectos comparables a las intervenciones presenciales de primer contacto. Crisis Text Line ha procesado más de 10 millones de conversaciones —el 45% de menores de 18 años— atendiendo el 94% de los casos de alto riesgo en menos de 5 minutos mediante triaje algorítmico (CTL, 2023). Woebot Health aplica cifrado AES-256 en reposo y TLS 1.3 en tránsito, tratando toda la información como PHI bajo HIPAA incluso sin obligación legal —estándar que fundamenta la arquitectura de privacidad de ANCLA (Woebot, 2025). La investigación de la Universidad de Brown (2025) advierte que los LLMs violan sistemáticamente estándares de ética en salud mental cuando no se diseñan con guardrails clínicos rigurosos, razón por la cual ANA opera bajo supervisión </w:t>
      </w:r>
      <w:r>
        <w:rPr>
          <w:rFonts w:ascii="Calibri" w:eastAsia="Calibri" w:hAnsi="Calibri" w:cs="Calibri"/>
          <w:color w:val="2C2C2A"/>
          <w:sz w:val="24"/>
          <w:szCs w:val="24"/>
        </w:rPr>
        <w:t>humana como herramienta de primeros auxilios digitales, no como terapeuta autónoma.</w:t>
      </w:r>
    </w:p>
    <w:p w14:paraId="3D4F034B" w14:textId="77777777" w:rsidR="00EF0ABD" w:rsidRDefault="00EF0ABD">
      <w:pPr>
        <w:spacing w:after="60"/>
      </w:pPr>
    </w:p>
    <w:p w14:paraId="1B3E2F83" w14:textId="0CD85999" w:rsidR="00EF0ABD" w:rsidRDefault="00000000" w:rsidP="00692B38">
      <w:pPr>
        <w:pStyle w:val="Ttulo2"/>
      </w:pPr>
      <w:bookmarkStart w:id="17" w:name="_Toc230631822"/>
      <w:r>
        <w:t>2.7 Privacy by Design y Fundamentos Técnicos</w:t>
      </w:r>
      <w:bookmarkEnd w:id="17"/>
    </w:p>
    <w:p w14:paraId="3BB17135" w14:textId="77777777" w:rsidR="00EF0ABD" w:rsidRDefault="00000000">
      <w:pPr>
        <w:spacing w:after="80" w:line="360" w:lineRule="auto"/>
        <w:jc w:val="both"/>
      </w:pPr>
      <w:r>
        <w:rPr>
          <w:rFonts w:ascii="Calibri" w:eastAsia="Calibri" w:hAnsi="Calibri" w:cs="Calibri"/>
          <w:color w:val="2C2C2A"/>
          <w:sz w:val="24"/>
          <w:szCs w:val="24"/>
        </w:rPr>
        <w:t>La arquitectura de ANCLA se construye sobre el Age Appropriate Design Code del ICO del Reino Unido y las directrices del INAI, que establecen el interés superior del menor como eje rector del tratamiento de datos digitales. El procesamiento de OCR mediante WebAssembly en el navegador garantiza que ninguna imagen sensible abandone el dispositivo (Especificaciones Técnicas ANCLA, 2026). La Web Crypto API nativa genera huellas SHA-256 del reporte PDF que establecen cadena de custodia verificable por terceros bajo el estándar RFC 3161, sin requerir servidores externos. Las Progressive Web Apps alcanzaron el 20.5% de adopción en escritorio en 2025, con tiempos de carga 2 a 3 veces superiores a las aplicaciones nativas en dispositivos de gama media (HTTP Archive, 2025), lo que hace viable el acceso desde cualquier dispositivo sin instalación —condición crítica para una víctima que no puede dejar rastro en su historial de descargas.</w:t>
      </w:r>
    </w:p>
    <w:p w14:paraId="2150D612" w14:textId="77777777" w:rsidR="00EF0ABD" w:rsidRDefault="00EF0ABD">
      <w:pPr>
        <w:spacing w:after="120"/>
      </w:pPr>
    </w:p>
    <w:p w14:paraId="353145E2" w14:textId="7FC7BCCD" w:rsidR="00EF0ABD" w:rsidRDefault="00EF0ABD"/>
    <w:p w14:paraId="0627E4E4"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3E52C4AC" w14:textId="2CA30C9E" w:rsidR="00EF0ABD" w:rsidRDefault="00000000" w:rsidP="00692B38">
      <w:pPr>
        <w:pStyle w:val="Ttulo1"/>
      </w:pPr>
      <w:bookmarkStart w:id="18" w:name="_Toc230631823"/>
      <w:r>
        <w:lastRenderedPageBreak/>
        <w:t>3. PROCESO METODOLÓGICO DEL DESARROLLO DEL PROYECTO</w:t>
      </w:r>
      <w:bookmarkEnd w:id="18"/>
    </w:p>
    <w:p w14:paraId="084FBE99" w14:textId="77777777" w:rsidR="00EF0ABD" w:rsidRDefault="00000000">
      <w:pPr>
        <w:spacing w:after="80" w:line="360" w:lineRule="auto"/>
        <w:jc w:val="both"/>
      </w:pPr>
      <w:r>
        <w:rPr>
          <w:rFonts w:ascii="Calibri" w:eastAsia="Calibri" w:hAnsi="Calibri" w:cs="Calibri"/>
          <w:b/>
          <w:bCs/>
          <w:color w:val="5C8AB3"/>
          <w:sz w:val="24"/>
          <w:szCs w:val="24"/>
        </w:rPr>
        <w:t xml:space="preserve">Metodología: </w:t>
      </w:r>
      <w:r>
        <w:rPr>
          <w:rFonts w:ascii="Calibri" w:eastAsia="Calibri" w:hAnsi="Calibri" w:cs="Calibri"/>
          <w:color w:val="2C2C2A"/>
          <w:sz w:val="24"/>
          <w:szCs w:val="24"/>
        </w:rPr>
        <w:t>Investigación aplicada con enfoque de ingeniería de software. Se empleó metodología ágil adaptada (Scrum con sprints de dos semanas) que permitió iterar el desarrollo de forma incremental, validando cada módulo antes de avanzar.</w:t>
      </w:r>
    </w:p>
    <w:p w14:paraId="764FAB53" w14:textId="77777777" w:rsidR="00EF0ABD" w:rsidRDefault="00EF0ABD">
      <w:pPr>
        <w:spacing w:after="60"/>
      </w:pPr>
    </w:p>
    <w:p w14:paraId="696C94BF" w14:textId="77777777" w:rsidR="00EF0ABD" w:rsidRDefault="00000000">
      <w:pPr>
        <w:spacing w:after="80" w:line="360" w:lineRule="auto"/>
        <w:jc w:val="both"/>
      </w:pPr>
      <w:r>
        <w:rPr>
          <w:rFonts w:ascii="Calibri" w:eastAsia="Calibri" w:hAnsi="Calibri" w:cs="Calibri"/>
          <w:b/>
          <w:bCs/>
          <w:color w:val="5C8AB3"/>
          <w:sz w:val="24"/>
          <w:szCs w:val="24"/>
        </w:rPr>
        <w:t xml:space="preserve">Tipo de investigación: </w:t>
      </w:r>
      <w:r>
        <w:rPr>
          <w:rFonts w:ascii="Calibri" w:eastAsia="Calibri" w:hAnsi="Calibri" w:cs="Calibri"/>
          <w:color w:val="2C2C2A"/>
          <w:sz w:val="24"/>
          <w:szCs w:val="24"/>
        </w:rPr>
        <w:t>Experimental y de desarrollo tecnológico, complementada con investigación documental sobre grooming, ciberacoso y modelos de intervención en crisis (más de 50 fuentes indexadas en JMIR, PubMed y Scopus).</w:t>
      </w:r>
    </w:p>
    <w:p w14:paraId="05935E7F" w14:textId="77777777" w:rsidR="00EF0ABD" w:rsidRDefault="00EF0ABD">
      <w:pPr>
        <w:spacing w:after="60"/>
      </w:pPr>
    </w:p>
    <w:p w14:paraId="019CF253" w14:textId="77777777" w:rsidR="00EF0ABD" w:rsidRDefault="00000000">
      <w:pPr>
        <w:spacing w:after="80" w:line="360" w:lineRule="auto"/>
        <w:jc w:val="both"/>
      </w:pPr>
      <w:r>
        <w:rPr>
          <w:rFonts w:ascii="Calibri" w:eastAsia="Calibri" w:hAnsi="Calibri" w:cs="Calibri"/>
          <w:b/>
          <w:bCs/>
          <w:color w:val="5C8AB3"/>
          <w:sz w:val="24"/>
          <w:szCs w:val="24"/>
        </w:rPr>
        <w:t xml:space="preserve">Periodo: </w:t>
      </w:r>
      <w:r>
        <w:rPr>
          <w:rFonts w:ascii="Calibri" w:eastAsia="Calibri" w:hAnsi="Calibri" w:cs="Calibri"/>
          <w:color w:val="2C2C2A"/>
          <w:sz w:val="24"/>
          <w:szCs w:val="24"/>
        </w:rPr>
        <w:t>Enero 2026 – Mayo 2026. Sede: Universidad Tecnológica de la Costa, Nayarit, México.</w:t>
      </w:r>
    </w:p>
    <w:p w14:paraId="7D0918DD" w14:textId="77777777" w:rsidR="00EF0ABD" w:rsidRDefault="00EF0ABD">
      <w:pPr>
        <w:spacing w:after="60"/>
      </w:pPr>
    </w:p>
    <w:p w14:paraId="610BD7C3" w14:textId="77777777" w:rsidR="00EF0ABD" w:rsidRDefault="00000000">
      <w:pPr>
        <w:spacing w:after="80" w:line="360" w:lineRule="auto"/>
        <w:jc w:val="both"/>
      </w:pPr>
      <w:r>
        <w:rPr>
          <w:rFonts w:ascii="Calibri" w:eastAsia="Calibri" w:hAnsi="Calibri" w:cs="Calibri"/>
          <w:color w:val="2C2C2A"/>
          <w:sz w:val="24"/>
          <w:szCs w:val="24"/>
        </w:rPr>
        <w:t>Etapas del desarrollo:</w:t>
      </w:r>
    </w:p>
    <w:p w14:paraId="1E61346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1 — Investigación documental: revisión sistemática de literatura científica. Identificación de los 5 patrones de manipulación: love bombing, aislamiento, urgencia artificial, solicitudes graduales y normalización.</w:t>
      </w:r>
    </w:p>
    <w:p w14:paraId="16710EAB" w14:textId="77777777" w:rsidR="00F53769" w:rsidRPr="00F53769" w:rsidRDefault="00F53769">
      <w:pPr>
        <w:pStyle w:val="Prrafodelista"/>
        <w:numPr>
          <w:ilvl w:val="0"/>
          <w:numId w:val="1"/>
        </w:numPr>
        <w:spacing w:after="60" w:line="360" w:lineRule="auto"/>
        <w:jc w:val="both"/>
      </w:pPr>
      <w:r>
        <w:rPr>
          <w:rFonts w:ascii="Calibri" w:eastAsia="Calibri" w:hAnsi="Calibri" w:cs="Calibri"/>
          <w:color w:val="2C2C2A"/>
          <w:sz w:val="24"/>
          <w:szCs w:val="24"/>
        </w:rPr>
        <w:t xml:space="preserve">Etapa 2 — Diseño de arquitectura: definición del stack (Next.js, Supabase, Claude API, </w:t>
      </w:r>
      <w:r>
        <w:rPr>
          <w:rFonts w:ascii="Calibri" w:eastAsia="Calibri" w:hAnsi="Calibri" w:cs="Calibri"/>
          <w:color w:val="2C2C2A"/>
          <w:sz w:val="24"/>
          <w:szCs w:val="24"/>
        </w:rPr>
        <w:t>Gemini API, Tesseract.js), diseño de base de datos con Row Level Security y flujos de usuario para tres módulos: ANA (chat de orientación emocional), Modo Escudo (cuestionario guiado de análisis de sospechosos) y Modo Ancla (flujo de reporte para casos confirmados).</w:t>
      </w:r>
    </w:p>
    <w:p w14:paraId="2C9B82EF" w14:textId="77777777" w:rsidR="00F53769" w:rsidRPr="00F53769" w:rsidRDefault="00F53769">
      <w:pPr>
        <w:pStyle w:val="Prrafodelista"/>
        <w:numPr>
          <w:ilvl w:val="0"/>
          <w:numId w:val="1"/>
        </w:numPr>
        <w:spacing w:after="60" w:line="360" w:lineRule="auto"/>
        <w:jc w:val="both"/>
      </w:pPr>
      <w:r>
        <w:rPr>
          <w:rFonts w:ascii="Calibri" w:eastAsia="Calibri" w:hAnsi="Calibri" w:cs="Calibri"/>
          <w:color w:val="2C2C2A"/>
          <w:sz w:val="24"/>
          <w:szCs w:val="24"/>
        </w:rPr>
        <w:t>Etapa 3 — Desarrollo de ANA y Modo Escudo: implementación del agente conversacional ANA para orientación emocional y escalamiento automático a emergencias; desarrollo del cuestionario guiado Modo Escudo con análisis NLP, integración de OCR local para capturas de pantalla y sistema de scoring determinista para detección de patrones de grooming.</w:t>
      </w:r>
    </w:p>
    <w:p w14:paraId="5101423F" w14:textId="687005CD"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4 — Privacidad y seguridad: sesiones efímeras de 15 minutos, hash SHA-256 con Timestamp Authority, Row Level Security, Content Security Policy y modo silencioso (calculadora).</w:t>
      </w:r>
    </w:p>
    <w:p w14:paraId="385752F7"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5 — Portal policial e inteligencia colectiva: dashboard en tiempo real, embeddings vectoriales con pgvector para detección de agresores seriales y vinculación inteligente entre alertas y reportes.</w:t>
      </w:r>
    </w:p>
    <w:p w14:paraId="09168CA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6 — Validación y pruebas: verificación de flujos, pruebas sobre la API de IA y revisión de cumplimiento con LFPDPPP.</w:t>
      </w:r>
    </w:p>
    <w:p w14:paraId="411F6C24" w14:textId="2B5928EB" w:rsidR="00EF0ABD" w:rsidRDefault="00EF0ABD"/>
    <w:p w14:paraId="6D8469C2" w14:textId="17FFF617" w:rsidR="00EF0ABD" w:rsidRDefault="00A370E6" w:rsidP="00692B38">
      <w:pPr>
        <w:pStyle w:val="Ttulo1"/>
      </w:pPr>
      <w:r>
        <w:br w:type="page"/>
      </w:r>
      <w:bookmarkStart w:id="19" w:name="_Toc230631824"/>
      <w:r>
        <w:lastRenderedPageBreak/>
        <w:t>4. RESULTADOS</w:t>
      </w:r>
      <w:bookmarkEnd w:id="19"/>
    </w:p>
    <w:p w14:paraId="0BDA18A9" w14:textId="77777777" w:rsidR="00EF0ABD" w:rsidRDefault="00000000">
      <w:pPr>
        <w:spacing w:after="80" w:line="360" w:lineRule="auto"/>
        <w:jc w:val="both"/>
      </w:pPr>
      <w:r>
        <w:rPr>
          <w:rFonts w:ascii="Calibri" w:eastAsia="Calibri" w:hAnsi="Calibri" w:cs="Calibri"/>
          <w:color w:val="2C2C2A"/>
          <w:sz w:val="24"/>
          <w:szCs w:val="24"/>
        </w:rPr>
        <w:t>El desarrollo de ANCLA produjo los siguientes resultados técnicos:</w:t>
      </w:r>
    </w:p>
    <w:p w14:paraId="48F0D580" w14:textId="77777777" w:rsidR="00EF0ABD" w:rsidRDefault="00EF0ABD">
      <w:pPr>
        <w:spacing w:after="60"/>
      </w:pPr>
    </w:p>
    <w:p w14:paraId="5A3B5BA0" w14:textId="77777777" w:rsidR="00EF0ABD" w:rsidRPr="0057789F" w:rsidRDefault="00000000">
      <w:pPr>
        <w:pStyle w:val="Prrafodelista"/>
        <w:numPr>
          <w:ilvl w:val="0"/>
          <w:numId w:val="1"/>
        </w:numPr>
        <w:spacing w:after="60" w:line="360" w:lineRule="auto"/>
        <w:jc w:val="both"/>
      </w:pPr>
      <w:r>
        <w:rPr>
          <w:rFonts w:ascii="Calibri" w:eastAsia="Calibri" w:hAnsi="Calibri" w:cs="Calibri"/>
          <w:color w:val="2C2C2A"/>
          <w:sz w:val="24"/>
          <w:szCs w:val="24"/>
        </w:rPr>
        <w:t>Sistema de análisis conversacional que identifica los cinco patrones de grooming documentados, con procesamiento en tiempo real de texto y capturas de pantalla mediante OCR local en el navegador del usuario.</w:t>
      </w:r>
    </w:p>
    <w:p w14:paraId="20249ABA" w14:textId="77DF8769" w:rsidR="0057789F" w:rsidRPr="0057789F" w:rsidRDefault="0057789F">
      <w:pPr>
        <w:pStyle w:val="Prrafodelista"/>
        <w:numPr>
          <w:ilvl w:val="0"/>
          <w:numId w:val="1"/>
        </w:numPr>
        <w:spacing w:after="60" w:line="360" w:lineRule="auto"/>
        <w:jc w:val="both"/>
        <w:rPr>
          <w:rFonts w:ascii="Calibri" w:hAnsi="Calibri" w:cs="Calibri"/>
          <w:sz w:val="24"/>
          <w:szCs w:val="24"/>
        </w:rPr>
      </w:pPr>
      <w:r>
        <w:rPr>
          <w:rFonts w:ascii="Calibri" w:hAnsi="Calibri" w:cs="Calibri"/>
          <w:sz w:val="24"/>
          <w:szCs w:val="24"/>
        </w:rPr>
        <w:t>Módulo de regulación emocional con tres categorías de intervención clínica — Calmar el cuerpo, Volver al presente, Ordenar la mente — con selección libre por síntoma, más de doce técnicas implementadas y tiempos de ejecución menores a 5 minutos por técnica.</w:t>
      </w:r>
    </w:p>
    <w:p w14:paraId="3236F7F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Arquitectura de privacidad que garantiza anonimato total: sin almacenamiento de conversaciones en servidor, procesamiento de imágenes únicamente en el dispositivo, sesiones efímeras con destrucción automática a los 15 minutos.</w:t>
      </w:r>
    </w:p>
    <w:p w14:paraId="01D2CB3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Sistema de embeddings vectoriales con pgvector en PostgreSQL, con umbral de similitud configurable por plataforma para detección de agresores seriales en múltiples víctimas.</w:t>
      </w:r>
    </w:p>
    <w:p w14:paraId="0EC9ED3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 xml:space="preserve">Portal policial con actualización en tiempo real mediante Supabase Realtime, con </w:t>
      </w:r>
      <w:r>
        <w:rPr>
          <w:rFonts w:ascii="Calibri" w:eastAsia="Calibri" w:hAnsi="Calibri" w:cs="Calibri"/>
          <w:color w:val="2C2C2A"/>
          <w:sz w:val="24"/>
          <w:szCs w:val="24"/>
        </w:rPr>
        <w:t>separación total entre datos de víctimas y agresores garantizada a nivel de infraestructura por Row Level Security.</w:t>
      </w:r>
    </w:p>
    <w:p w14:paraId="739D5B33"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Reportes PDF con hash SHA-256 (Web Crypto API) y sello de tiempo TSA bajo estándar RFC 3161, estableciendo cadena de custodia verificable por terceros para evidencia en investigación forense.</w:t>
      </w:r>
    </w:p>
    <w:p w14:paraId="76C0A1AB"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Progressive Web App funcional sin instalación, con modo silencioso (camuflaje como calculadora) implementado vía Service Worker para proteger al usuario en entornos de riesgo físico.</w:t>
      </w:r>
    </w:p>
    <w:p w14:paraId="57071DEC" w14:textId="77777777" w:rsidR="00EF0ABD" w:rsidRDefault="00EF0ABD">
      <w:pPr>
        <w:spacing w:after="60"/>
      </w:pPr>
    </w:p>
    <w:p w14:paraId="4713C9DD" w14:textId="77777777" w:rsidR="00EF0ABD" w:rsidRDefault="00000000">
      <w:pPr>
        <w:pBdr>
          <w:left w:val="single" w:sz="10" w:space="8" w:color="87B383"/>
        </w:pBdr>
        <w:shd w:val="clear" w:color="auto" w:fill="FDFD96"/>
        <w:spacing w:before="80" w:after="80" w:line="360" w:lineRule="auto"/>
        <w:jc w:val="both"/>
      </w:pPr>
      <w:r>
        <w:rPr>
          <w:rFonts w:ascii="Calibri" w:eastAsia="Calibri" w:hAnsi="Calibri" w:cs="Calibri"/>
          <w:i/>
          <w:iCs/>
          <w:color w:val="2C2C2A"/>
          <w:sz w:val="22"/>
          <w:szCs w:val="22"/>
        </w:rPr>
        <w:t>ANCLA es el primer sistema en México que conecta de forma proactiva a víctimas de abuso digital con la Policía Cibernética de forma anónima y sin requerir denuncia formal.</w:t>
      </w:r>
    </w:p>
    <w:p w14:paraId="5D340909" w14:textId="4224D243" w:rsidR="00EF0ABD" w:rsidRDefault="00EF0ABD"/>
    <w:p w14:paraId="2551BF53"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304B91BC" w14:textId="19A335C0" w:rsidR="00EF0ABD" w:rsidRDefault="00000000" w:rsidP="00692B38">
      <w:pPr>
        <w:pStyle w:val="Ttulo1"/>
      </w:pPr>
      <w:bookmarkStart w:id="20" w:name="_Toc230631825"/>
      <w:r>
        <w:lastRenderedPageBreak/>
        <w:t>5. ANÁLISIS DE RESULTADOS Y DISCUSIÓN</w:t>
      </w:r>
      <w:bookmarkEnd w:id="20"/>
    </w:p>
    <w:p w14:paraId="5E22AF9D" w14:textId="77777777" w:rsidR="00EF0ABD" w:rsidRDefault="00000000">
      <w:pPr>
        <w:spacing w:after="80" w:line="360" w:lineRule="auto"/>
        <w:jc w:val="both"/>
      </w:pPr>
      <w:r>
        <w:rPr>
          <w:rFonts w:ascii="Calibri" w:eastAsia="Calibri" w:hAnsi="Calibri" w:cs="Calibri"/>
          <w:color w:val="2C2C2A"/>
          <w:sz w:val="24"/>
          <w:szCs w:val="24"/>
        </w:rPr>
        <w:t>Los resultados confirman la viabilidad técnica de ANCLA como solución para la brecha de intervención en el momento exacto de la crisis. La arquitectura de Privacy by Design demuestra que es posible brindar apoyo efectivo a víctimas de delitos digitales sin comprometer su anonimato — resultado con implicaciones directas para el diseño de sistemas de salud mental digital dirigidos a poblaciones vulnerables.</w:t>
      </w:r>
    </w:p>
    <w:p w14:paraId="73B7FD76" w14:textId="77777777" w:rsidR="00EF0ABD" w:rsidRDefault="00EF0ABD">
      <w:pPr>
        <w:spacing w:after="60"/>
      </w:pPr>
    </w:p>
    <w:p w14:paraId="7483997E" w14:textId="77777777" w:rsidR="00EF0ABD" w:rsidRDefault="00000000">
      <w:pPr>
        <w:spacing w:after="80" w:line="360" w:lineRule="auto"/>
        <w:jc w:val="both"/>
      </w:pPr>
      <w:r>
        <w:rPr>
          <w:rFonts w:ascii="Calibri" w:eastAsia="Calibri" w:hAnsi="Calibri" w:cs="Calibri"/>
          <w:color w:val="2C2C2A"/>
          <w:sz w:val="24"/>
          <w:szCs w:val="24"/>
        </w:rPr>
        <w:t>La integración de tres niveles de conexión con la Policía Cibernética representa un modelo sin precedentes en México y América Latina. A diferencia de las soluciones existentes que operan solo de forma reactiva, ANCLA genera inteligencia proactiva: cada conversación analizada produce un perfil anónimo de agresor que se acumula, permitiendo detectar patrones de operación serial antes de que exista denuncia formal.</w:t>
      </w:r>
    </w:p>
    <w:p w14:paraId="77A459E7" w14:textId="77777777" w:rsidR="00EF0ABD" w:rsidRDefault="00EF0ABD">
      <w:pPr>
        <w:spacing w:after="60"/>
      </w:pPr>
    </w:p>
    <w:p w14:paraId="7719D8BE" w14:textId="77777777" w:rsidR="00EF0ABD" w:rsidRDefault="00000000">
      <w:pPr>
        <w:spacing w:after="80" w:line="360" w:lineRule="auto"/>
        <w:jc w:val="both"/>
      </w:pPr>
      <w:r>
        <w:rPr>
          <w:rFonts w:ascii="Calibri" w:eastAsia="Calibri" w:hAnsi="Calibri" w:cs="Calibri"/>
          <w:color w:val="2C2C2A"/>
          <w:sz w:val="24"/>
          <w:szCs w:val="24"/>
        </w:rPr>
        <w:t xml:space="preserve">La decisión de usar OCR local en el navegador resuelve una barrera crítica de confianza: las víctimas de sextorsión no comparten imágenes con plataformas en las que no confían. Al garantizar que la imagen nunca sale del </w:t>
      </w:r>
      <w:r>
        <w:rPr>
          <w:rFonts w:ascii="Calibri" w:eastAsia="Calibri" w:hAnsi="Calibri" w:cs="Calibri"/>
          <w:color w:val="2C2C2A"/>
          <w:sz w:val="24"/>
          <w:szCs w:val="24"/>
        </w:rPr>
        <w:t>dispositivo, ANCLA elimina esa barrera sin sacrificar la capacidad de análisis.</w:t>
      </w:r>
    </w:p>
    <w:p w14:paraId="359CEB88" w14:textId="77777777" w:rsidR="00EF0ABD" w:rsidRDefault="00EF0ABD">
      <w:pPr>
        <w:spacing w:after="60"/>
      </w:pPr>
    </w:p>
    <w:p w14:paraId="600499A5" w14:textId="77777777" w:rsidR="00EF0ABD" w:rsidRDefault="00000000">
      <w:pPr>
        <w:spacing w:after="80" w:line="360" w:lineRule="auto"/>
        <w:jc w:val="both"/>
      </w:pPr>
      <w:r>
        <w:rPr>
          <w:rFonts w:ascii="Calibri" w:eastAsia="Calibri" w:hAnsi="Calibri" w:cs="Calibri"/>
          <w:color w:val="2C2C2A"/>
          <w:sz w:val="24"/>
          <w:szCs w:val="24"/>
        </w:rPr>
        <w:t>Una limitación identificada es la dependencia del texto extraído por OCR, que puede verse afectado por capturas de baja resolución. Esta limitación orienta las futuras líneas hacia modelos multimodales de análisis directo de imagen.</w:t>
      </w:r>
    </w:p>
    <w:p w14:paraId="2B873598" w14:textId="77777777" w:rsidR="00EF0ABD" w:rsidRDefault="00EF0ABD">
      <w:pPr>
        <w:spacing w:after="60"/>
      </w:pPr>
    </w:p>
    <w:p w14:paraId="7D1FDC36" w14:textId="77777777" w:rsidR="00EF0ABD" w:rsidRDefault="00000000" w:rsidP="00692B38">
      <w:pPr>
        <w:pStyle w:val="Ttulo2"/>
      </w:pPr>
      <w:bookmarkStart w:id="21" w:name="_Toc230631826"/>
      <w:r>
        <w:t>5.1 Futuras Líneas de Investigación</w:t>
      </w:r>
      <w:bookmarkEnd w:id="21"/>
    </w:p>
    <w:p w14:paraId="4A4FF535"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Integración oficial con la Policía Cibernética de Nayarit como proyecto piloto institucional.</w:t>
      </w:r>
    </w:p>
    <w:p w14:paraId="787EDA2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Expansión del modelo de detección a inglés y portugués para replicación en América Latina y Europa.</w:t>
      </w:r>
    </w:p>
    <w:p w14:paraId="3584EE14"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Investigación longitudinal sobre el impacto de ANCLA en las tasas de reporte de abuso digital, en colaboración con UNICEF y Thorn.</w:t>
      </w:r>
    </w:p>
    <w:p w14:paraId="47AE4750"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Desarrollo de modelos multimodales de análisis directo de imagen para superar limitaciones del OCR.</w:t>
      </w:r>
    </w:p>
    <w:p w14:paraId="03F29DE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Certificación bajo estándares ISO 27001 e ISO 27701 para habilitación de uso institucional a escala nacional.</w:t>
      </w:r>
    </w:p>
    <w:p w14:paraId="0DA19373" w14:textId="4C258BF3" w:rsidR="00EF0ABD" w:rsidRDefault="00EF0ABD"/>
    <w:p w14:paraId="00567C86"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0AA24A0B" w14:textId="5776B6FA" w:rsidR="00EF0ABD" w:rsidRDefault="00000000" w:rsidP="00692B38">
      <w:pPr>
        <w:pStyle w:val="Ttulo1"/>
      </w:pPr>
      <w:bookmarkStart w:id="22" w:name="_Toc230631827"/>
      <w:r>
        <w:lastRenderedPageBreak/>
        <w:t>6. CONCLUSIONES</w:t>
      </w:r>
      <w:bookmarkEnd w:id="22"/>
    </w:p>
    <w:p w14:paraId="0EFF425E" w14:textId="77777777" w:rsidR="00EF0ABD" w:rsidRDefault="00000000">
      <w:pPr>
        <w:spacing w:after="80" w:line="360" w:lineRule="auto"/>
        <w:jc w:val="both"/>
      </w:pPr>
      <w:r>
        <w:rPr>
          <w:rFonts w:ascii="Calibri" w:eastAsia="Calibri" w:hAnsi="Calibri" w:cs="Calibri"/>
          <w:color w:val="2C2C2A"/>
          <w:sz w:val="24"/>
          <w:szCs w:val="24"/>
        </w:rPr>
        <w:t>ANCLA demuestra que la tecnología puede cerrar la brecha entre victimización y acción en el abuso digital de menores en México. A través de inteligencia artificial, arquitectura de privacidad robusta y conexión directa con autoridades, el sistema ofrece lo que ninguna herramienta existente provee: intervención en el momento exacto de la crisis, de forma anónima, inmediata y desde cualquier dispositivo móvil.</w:t>
      </w:r>
    </w:p>
    <w:p w14:paraId="71A1D6BA" w14:textId="77777777" w:rsidR="00EF0ABD" w:rsidRDefault="00EF0ABD">
      <w:pPr>
        <w:spacing w:after="60"/>
      </w:pPr>
    </w:p>
    <w:p w14:paraId="68B7A1D1" w14:textId="77777777" w:rsidR="00EF0ABD" w:rsidRDefault="00000000">
      <w:pPr>
        <w:spacing w:after="80" w:line="360" w:lineRule="auto"/>
        <w:jc w:val="both"/>
      </w:pPr>
      <w:r>
        <w:rPr>
          <w:rFonts w:ascii="Calibri" w:eastAsia="Calibri" w:hAnsi="Calibri" w:cs="Calibri"/>
          <w:color w:val="2C2C2A"/>
          <w:sz w:val="24"/>
          <w:szCs w:val="24"/>
        </w:rPr>
        <w:t>La meta de ingeniería establecida ha sido alcanzada: el agente ANA analiza conversaciones en tiempo real detectando los patrones de manipulación documentados científicamente, la arquitectura preserva el anonimato a nivel de infraestructura — no solo de política — y el portal policial recibe inteligencia accionable sobre agresores potenciales sin exponer a las víctimas.</w:t>
      </w:r>
    </w:p>
    <w:p w14:paraId="67C7BFB1" w14:textId="77777777" w:rsidR="00EF0ABD" w:rsidRDefault="00EF0ABD">
      <w:pPr>
        <w:spacing w:after="60"/>
      </w:pPr>
    </w:p>
    <w:p w14:paraId="7511D14C" w14:textId="77777777" w:rsidR="00EF0ABD" w:rsidRDefault="00000000">
      <w:pPr>
        <w:spacing w:after="80" w:line="360" w:lineRule="auto"/>
        <w:jc w:val="both"/>
      </w:pPr>
      <w:r>
        <w:rPr>
          <w:rFonts w:ascii="Calibri" w:eastAsia="Calibri" w:hAnsi="Calibri" w:cs="Calibri"/>
          <w:color w:val="2C2C2A"/>
          <w:sz w:val="24"/>
          <w:szCs w:val="24"/>
        </w:rPr>
        <w:t>La hipótesis central del proyecto se confirma con la arquitectura implementada: la tecnología puede actuar como primer respondedor en crisis de abuso digital. ANCLA no reemplaza a las instituciones: las potencia, dándoles inteligencia que no tenían y conectándolas con víctimas que jamás habrían llegado a ellas por los canales formales existentes.</w:t>
      </w:r>
    </w:p>
    <w:p w14:paraId="4797554F" w14:textId="77777777" w:rsidR="00EF0ABD" w:rsidRDefault="00EF0ABD">
      <w:pPr>
        <w:spacing w:after="60"/>
      </w:pPr>
    </w:p>
    <w:p w14:paraId="13B0858E" w14:textId="77777777" w:rsidR="00EF0ABD" w:rsidRDefault="00000000">
      <w:pPr>
        <w:spacing w:after="80" w:line="360" w:lineRule="auto"/>
        <w:jc w:val="both"/>
      </w:pPr>
      <w:r>
        <w:rPr>
          <w:rFonts w:ascii="Calibri" w:eastAsia="Calibri" w:hAnsi="Calibri" w:cs="Calibri"/>
          <w:color w:val="2C2C2A"/>
          <w:sz w:val="24"/>
          <w:szCs w:val="24"/>
        </w:rPr>
        <w:t>El impacto potencial trasciende el proyecto académico. ANCLA representa un modelo replicable en cualquier país donde el grooming y la sextorsión afectan a millones de jóvenes sin los recursos institucionales para atenderlos. Cuando un joven abre ANCLA, está tomando una decisión valiente — la de no estar solo. ANCLA existe para que esa decisión siempre tenga respuesta.</w:t>
      </w:r>
    </w:p>
    <w:p w14:paraId="7600417E" w14:textId="77777777" w:rsidR="00EF0ABD" w:rsidRDefault="00000000">
      <w:r>
        <w:br w:type="page"/>
      </w:r>
    </w:p>
    <w:p w14:paraId="02DD85B9" w14:textId="77777777" w:rsidR="00EF0ABD" w:rsidRDefault="00EF0ABD">
      <w:pPr>
        <w:sectPr w:rsidR="00EF0ABD">
          <w:footerReference w:type="default" r:id="rId33"/>
          <w:pgSz w:w="12240" w:h="15840"/>
          <w:pgMar w:top="1080" w:right="1080" w:bottom="1080" w:left="1080" w:header="400" w:footer="400" w:gutter="0"/>
          <w:cols w:num="2" w:space="600"/>
          <w:docGrid w:linePitch="360"/>
        </w:sectPr>
      </w:pPr>
    </w:p>
    <w:p w14:paraId="075FC2EE" w14:textId="77777777" w:rsidR="00EF0ABD" w:rsidRDefault="00000000" w:rsidP="00692B38">
      <w:pPr>
        <w:pStyle w:val="Ttulo1"/>
      </w:pPr>
      <w:bookmarkStart w:id="23" w:name="_Toc230631828"/>
      <w:r>
        <w:lastRenderedPageBreak/>
        <w:t>BIBLIOGRAFÍAS</w:t>
      </w:r>
      <w:bookmarkEnd w:id="23"/>
    </w:p>
    <w:p w14:paraId="7FC5EB31" w14:textId="77777777" w:rsidR="00EF0ABD" w:rsidRDefault="00000000">
      <w:pPr>
        <w:spacing w:after="120" w:line="360" w:lineRule="auto"/>
        <w:jc w:val="both"/>
      </w:pPr>
      <w:r>
        <w:rPr>
          <w:rFonts w:ascii="Calibri" w:eastAsia="Calibri" w:hAnsi="Calibri" w:cs="Calibri"/>
          <w:color w:val="2C2C2A"/>
          <w:sz w:val="24"/>
          <w:szCs w:val="24"/>
        </w:rPr>
        <w:t>Las siguientes referencias sustentan el Marco Teórico y los fundamentos del proyecto ANCLA. Se organizan en orden alfabético por autor o institución en formato APA 7.ª edición.</w:t>
      </w:r>
    </w:p>
    <w:p w14:paraId="66DCB99D" w14:textId="317E8E2A"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Brown University. (2025, octubre 21). New study: AI chatbots systematically violate mental health ethics standards. </w:t>
      </w:r>
      <w:hyperlink r:id="rId34" w:history="1">
        <w:r w:rsidR="00EF0ABD">
          <w:rPr>
            <w:rStyle w:val="Hipervnculo"/>
            <w:rFonts w:ascii="Calibri" w:eastAsia="Calibri" w:hAnsi="Calibri" w:cs="Calibri"/>
            <w:sz w:val="24"/>
            <w:szCs w:val="24"/>
            <w:lang w:val="en-US"/>
          </w:rPr>
          <w:t>https://www.brown.edu/news/2025-10-21/ai-mental-health-ethics</w:t>
        </w:r>
      </w:hyperlink>
    </w:p>
    <w:p w14:paraId="6BD67BEA" w14:textId="77777777" w:rsidR="00A370E6" w:rsidRPr="00A370E6" w:rsidRDefault="00A370E6" w:rsidP="00BD100C">
      <w:pPr>
        <w:spacing w:after="60" w:line="360" w:lineRule="auto"/>
        <w:rPr>
          <w:lang w:val="en-US"/>
        </w:rPr>
      </w:pPr>
    </w:p>
    <w:p w14:paraId="3CC9B2A6" w14:textId="7BCC03D1"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Casey, B. J., &amp; Caudle, K. (2013). The teenage brain: Self control. Current Directions in Psychological Science, 22(2), 82–87. </w:t>
      </w:r>
      <w:hyperlink r:id="rId35" w:history="1">
        <w:r w:rsidR="00EF0ABD">
          <w:rPr>
            <w:rStyle w:val="Hipervnculo"/>
            <w:rFonts w:ascii="Calibri" w:eastAsia="Calibri" w:hAnsi="Calibri" w:cs="Calibri"/>
            <w:sz w:val="24"/>
            <w:szCs w:val="24"/>
            <w:lang w:val="en-US"/>
          </w:rPr>
          <w:t>https://pmc.ncbi.nlm.nih.gov/articles/PMC4671080/</w:t>
        </w:r>
      </w:hyperlink>
    </w:p>
    <w:p w14:paraId="4E60D073" w14:textId="77777777" w:rsidR="00A370E6" w:rsidRPr="00A370E6" w:rsidRDefault="00A370E6" w:rsidP="00BD100C">
      <w:pPr>
        <w:spacing w:after="60" w:line="360" w:lineRule="auto"/>
        <w:rPr>
          <w:lang w:val="en-US"/>
        </w:rPr>
      </w:pPr>
    </w:p>
    <w:p w14:paraId="20D75263" w14:textId="2835C0A5"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CALIO / Interpol. (2023). Crisis intervention guidelines and protocol: Supporting child victims of online sexual abuse. </w:t>
      </w:r>
      <w:hyperlink r:id="rId36" w:history="1">
        <w:r w:rsidR="00EF0ABD">
          <w:rPr>
            <w:rStyle w:val="Hipervnculo"/>
            <w:rFonts w:ascii="Calibri" w:eastAsia="Calibri" w:hAnsi="Calibri" w:cs="Calibri"/>
            <w:sz w:val="24"/>
            <w:szCs w:val="24"/>
          </w:rPr>
          <w:t>https://files.calio.org/Other/Crisis-intervention-guidelines-and-protocol-Supporting-child-victims-of-online-sexual-abuse-English.pdf</w:t>
        </w:r>
      </w:hyperlink>
    </w:p>
    <w:p w14:paraId="23F93F70" w14:textId="77777777" w:rsidR="00A370E6" w:rsidRPr="0000000C" w:rsidRDefault="00A370E6" w:rsidP="00BD100C">
      <w:pPr>
        <w:spacing w:after="60" w:line="360" w:lineRule="auto"/>
      </w:pPr>
    </w:p>
    <w:p w14:paraId="7F806FC3" w14:textId="6599B96D"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Childlight Global Child Safety Institute. (2025). Over 300 million children a year are victims of online sexual exploitation and abuse. University of Edinburgh. </w:t>
      </w:r>
      <w:hyperlink r:id="rId37" w:history="1">
        <w:r w:rsidR="00EF0ABD">
          <w:rPr>
            <w:rStyle w:val="Hipervnculo"/>
            <w:rFonts w:ascii="Calibri" w:eastAsia="Calibri" w:hAnsi="Calibri" w:cs="Calibri"/>
            <w:sz w:val="24"/>
            <w:szCs w:val="24"/>
            <w:lang w:val="en-US"/>
          </w:rPr>
          <w:t>https://www.childlight.org/newsroom/over-300-million-children-a-year-are-victims-of-online-sexual-exploitation-and-abuse</w:t>
        </w:r>
      </w:hyperlink>
    </w:p>
    <w:p w14:paraId="3CE89456" w14:textId="77777777" w:rsidR="00A370E6" w:rsidRPr="00A370E6" w:rsidRDefault="00A370E6" w:rsidP="00BD100C">
      <w:pPr>
        <w:spacing w:after="60" w:line="360" w:lineRule="auto"/>
        <w:rPr>
          <w:lang w:val="en-US"/>
        </w:rPr>
      </w:pPr>
    </w:p>
    <w:p w14:paraId="7D4C76D6" w14:textId="49B55BCB"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Crisis Text Line. (2023). A decade of impact report. </w:t>
      </w:r>
      <w:hyperlink r:id="rId38" w:history="1">
        <w:r w:rsidR="00EF0ABD">
          <w:rPr>
            <w:rStyle w:val="Hipervnculo"/>
            <w:rFonts w:ascii="Calibri" w:eastAsia="Calibri" w:hAnsi="Calibri" w:cs="Calibri"/>
            <w:sz w:val="24"/>
            <w:szCs w:val="24"/>
          </w:rPr>
          <w:t>https://www.crisistextline.org/wp-content/uploads/2023/10/A-Decade-of-Impact-Report.pdf</w:t>
        </w:r>
      </w:hyperlink>
    </w:p>
    <w:p w14:paraId="106A2812" w14:textId="77777777" w:rsidR="00A370E6" w:rsidRPr="0000000C" w:rsidRDefault="00A370E6" w:rsidP="00BD100C">
      <w:pPr>
        <w:spacing w:after="60" w:line="360" w:lineRule="auto"/>
      </w:pPr>
    </w:p>
    <w:p w14:paraId="7977D844" w14:textId="2ABC858C"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DigitNow. (2026). Ciberseguridad en México 2026: Evolución, crisis y madurez digital. </w:t>
      </w:r>
      <w:hyperlink r:id="rId39" w:history="1">
        <w:r w:rsidR="00EF0ABD">
          <w:rPr>
            <w:rStyle w:val="Hipervnculo"/>
            <w:rFonts w:ascii="Calibri" w:eastAsia="Calibri" w:hAnsi="Calibri" w:cs="Calibri"/>
            <w:sz w:val="24"/>
            <w:szCs w:val="24"/>
          </w:rPr>
          <w:t>https://digitnow.com.mx/es_mx/ciberseguridad-en-mexico-2026-evolucion-crisis-y-madurez-digital/</w:t>
        </w:r>
      </w:hyperlink>
    </w:p>
    <w:p w14:paraId="14164179" w14:textId="77777777" w:rsidR="00A370E6" w:rsidRDefault="00A370E6" w:rsidP="00BD100C">
      <w:pPr>
        <w:spacing w:after="60" w:line="360" w:lineRule="auto"/>
      </w:pPr>
    </w:p>
    <w:p w14:paraId="05B09188" w14:textId="5788E06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El Universal. (2025). Niñas, niños y adolescentes principales víctimas de "sextorsión" en México; incrementa delito en 56%. </w:t>
      </w:r>
      <w:hyperlink r:id="rId40" w:history="1">
        <w:r w:rsidR="00EF0ABD">
          <w:rPr>
            <w:rStyle w:val="Hipervnculo"/>
            <w:rFonts w:ascii="Calibri" w:eastAsia="Calibri" w:hAnsi="Calibri" w:cs="Calibri"/>
            <w:sz w:val="24"/>
            <w:szCs w:val="24"/>
          </w:rPr>
          <w:t>https://www.eluniversal.com.mx/nacion/ninas-ninos-y-adolescentes-principales-victimas-de-sextorsion-en-mexico-incrementa-delito-en-56/</w:t>
        </w:r>
      </w:hyperlink>
    </w:p>
    <w:p w14:paraId="19288CB6" w14:textId="77777777" w:rsidR="00A370E6" w:rsidRDefault="00A370E6" w:rsidP="00BD100C">
      <w:pPr>
        <w:spacing w:after="60" w:line="360" w:lineRule="auto"/>
      </w:pPr>
    </w:p>
    <w:p w14:paraId="61CBC660" w14:textId="60FDAEC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Gobierno de México / PROFECO. (2021). La "Ley Olimpia" y el combate a la violencia digital. </w:t>
      </w:r>
      <w:hyperlink r:id="rId41" w:history="1">
        <w:r w:rsidR="00EF0ABD">
          <w:rPr>
            <w:rStyle w:val="Hipervnculo"/>
            <w:rFonts w:ascii="Calibri" w:eastAsia="Calibri" w:hAnsi="Calibri" w:cs="Calibri"/>
            <w:sz w:val="24"/>
            <w:szCs w:val="24"/>
          </w:rPr>
          <w:t>https://www.gob.mx/profeco/articulos/la-ley-olimpia-y-el-combate-a-la-violencia-digital</w:t>
        </w:r>
      </w:hyperlink>
    </w:p>
    <w:p w14:paraId="47BF9F1C" w14:textId="77777777" w:rsidR="00A370E6" w:rsidRDefault="00A370E6" w:rsidP="00BD100C">
      <w:pPr>
        <w:spacing w:after="60" w:line="360" w:lineRule="auto"/>
      </w:pPr>
    </w:p>
    <w:p w14:paraId="61864503" w14:textId="295C0FBA"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HTTP Archive. (2025). Progressive Web Apps. The Web Almanac 2025. </w:t>
      </w:r>
      <w:hyperlink r:id="rId42" w:history="1">
        <w:r w:rsidR="00EF0ABD">
          <w:rPr>
            <w:rStyle w:val="Hipervnculo"/>
            <w:rFonts w:ascii="Calibri" w:eastAsia="Calibri" w:hAnsi="Calibri" w:cs="Calibri"/>
            <w:sz w:val="24"/>
            <w:szCs w:val="24"/>
            <w:lang w:val="en-US"/>
          </w:rPr>
          <w:t>https://almanac.httparchive.org/en/2025/pwa</w:t>
        </w:r>
      </w:hyperlink>
    </w:p>
    <w:p w14:paraId="78CA739D" w14:textId="77777777" w:rsidR="00A370E6" w:rsidRPr="00A370E6" w:rsidRDefault="00A370E6" w:rsidP="00BD100C">
      <w:pPr>
        <w:spacing w:after="60" w:line="360" w:lineRule="auto"/>
        <w:rPr>
          <w:lang w:val="en-US"/>
        </w:rPr>
      </w:pPr>
    </w:p>
    <w:p w14:paraId="771272C2" w14:textId="64990E78"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Information Commissioner's Office [ICO]. (2021). </w:t>
      </w:r>
      <w:proofErr w:type="gramStart"/>
      <w:r>
        <w:rPr>
          <w:rFonts w:ascii="Calibri" w:eastAsia="Calibri" w:hAnsi="Calibri" w:cs="Calibri"/>
          <w:color w:val="57544E"/>
          <w:sz w:val="24"/>
          <w:szCs w:val="24"/>
          <w:lang w:val="en-US"/>
        </w:rPr>
        <w:t>Age appropriate</w:t>
      </w:r>
      <w:proofErr w:type="gramEnd"/>
      <w:r>
        <w:rPr>
          <w:rFonts w:ascii="Calibri" w:eastAsia="Calibri" w:hAnsi="Calibri" w:cs="Calibri"/>
          <w:color w:val="57544E"/>
          <w:sz w:val="24"/>
          <w:szCs w:val="24"/>
          <w:lang w:val="en-US"/>
        </w:rPr>
        <w:t xml:space="preserve"> design: A code of practice for online services.</w:t>
      </w:r>
      <w:hyperlink r:id="rId43" w:history="1">
        <w:r w:rsidR="00EF0ABD">
          <w:rPr>
            <w:rStyle w:val="Hipervnculo"/>
            <w:rFonts w:ascii="Calibri" w:eastAsia="Calibri" w:hAnsi="Calibri" w:cs="Calibri"/>
            <w:sz w:val="24"/>
            <w:szCs w:val="24"/>
          </w:rPr>
          <w:t>https://ico.org.uk/for-organisations/uk-gdpr-guidance-and-resources/childrens-information/childrens-code-guidance-and-resources/age-appropriate-design-a-code-of-practice-for-online-services/</w:t>
        </w:r>
      </w:hyperlink>
    </w:p>
    <w:p w14:paraId="5A2F00E5" w14:textId="77777777" w:rsidR="00A370E6" w:rsidRPr="0000000C" w:rsidRDefault="00A370E6" w:rsidP="00BD100C">
      <w:pPr>
        <w:spacing w:after="60" w:line="360" w:lineRule="auto"/>
      </w:pPr>
    </w:p>
    <w:p w14:paraId="19C9612F" w14:textId="4CAEF517"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(2025a). Módulo sobre Ciberacoso (MOCIBA) 2024: Reporte de resultados. Instituto Nacional de Estadística Geografía. </w:t>
      </w:r>
      <w:hyperlink r:id="rId44" w:history="1">
        <w:r w:rsidR="00EF0ABD">
          <w:rPr>
            <w:rStyle w:val="Hipervnculo"/>
            <w:rFonts w:ascii="Calibri" w:eastAsia="Calibri" w:hAnsi="Calibri" w:cs="Calibri"/>
            <w:sz w:val="24"/>
            <w:szCs w:val="24"/>
          </w:rPr>
          <w:t>https://www.inegi.org.mx/contenidos/saladeprensa/boletines/2025/mociba/MOCIBA2024_RR.pdf</w:t>
        </w:r>
      </w:hyperlink>
    </w:p>
    <w:p w14:paraId="45072D8F" w14:textId="77777777" w:rsidR="00A370E6" w:rsidRDefault="00A370E6" w:rsidP="00BD100C">
      <w:pPr>
        <w:spacing w:after="60" w:line="360" w:lineRule="auto"/>
      </w:pPr>
    </w:p>
    <w:p w14:paraId="5DA20058" w14:textId="5EA1FC59"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(2025b). Encuesta Nacional de Victimización y Percepción sobre Seguridad Pública (ENVIPE) 2025. Instituto Nacional de Estadística y Geografía. </w:t>
      </w:r>
      <w:hyperlink r:id="rId45" w:history="1">
        <w:r w:rsidR="00EF0ABD">
          <w:rPr>
            <w:rStyle w:val="Hipervnculo"/>
            <w:rFonts w:ascii="Calibri" w:eastAsia="Calibri" w:hAnsi="Calibri" w:cs="Calibri"/>
            <w:sz w:val="24"/>
            <w:szCs w:val="24"/>
          </w:rPr>
          <w:t>https://www.inegi.org.mx/contenidos/saladeprensa/boletines/2025/ENVIPE/ENVIPE_25.pdf</w:t>
        </w:r>
      </w:hyperlink>
    </w:p>
    <w:p w14:paraId="57BF871B" w14:textId="77777777" w:rsidR="00A370E6" w:rsidRDefault="00A370E6" w:rsidP="00BD100C">
      <w:pPr>
        <w:spacing w:after="60" w:line="360" w:lineRule="auto"/>
      </w:pPr>
    </w:p>
    <w:p w14:paraId="2AF4199F" w14:textId="2E5B4C1C"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(2025c). Estadísticas sobre personas adolescentes en conflicto con la ley (EPACOL). </w:t>
      </w:r>
      <w:hyperlink r:id="rId46" w:history="1">
        <w:r w:rsidR="00EF0ABD">
          <w:rPr>
            <w:rStyle w:val="Hipervnculo"/>
            <w:rFonts w:ascii="Calibri" w:eastAsia="Calibri" w:hAnsi="Calibri" w:cs="Calibri"/>
            <w:sz w:val="24"/>
            <w:szCs w:val="24"/>
          </w:rPr>
          <w:t>https://www.inegi.org.mx/contenidos/saladeprensa/boletines/2025/epacol/EPACOL_RR.pdf</w:t>
        </w:r>
      </w:hyperlink>
    </w:p>
    <w:p w14:paraId="3D2C36BB" w14:textId="77777777" w:rsidR="00A370E6" w:rsidRDefault="00A370E6" w:rsidP="00BD100C">
      <w:pPr>
        <w:spacing w:after="60" w:line="360" w:lineRule="auto"/>
      </w:pPr>
    </w:p>
    <w:p w14:paraId="7187A095" w14:textId="271972F2" w:rsidR="00EF0ABD" w:rsidRPr="00BD100C"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rPr>
        <w:t xml:space="preserve">Instituto Nacional de Transparencia [INAI]. (2020). Código de buenas prácticas: Interés superior de la niñez en el tratamiento de datos personales. </w:t>
      </w:r>
      <w:hyperlink r:id="rId47" w:history="1">
        <w:r w:rsidR="00EF0ABD">
          <w:rPr>
            <w:rStyle w:val="Hipervnculo"/>
            <w:rFonts w:ascii="Calibri" w:eastAsia="Calibri" w:hAnsi="Calibri" w:cs="Calibri"/>
            <w:sz w:val="24"/>
            <w:szCs w:val="24"/>
            <w:lang w:val="en-US"/>
          </w:rPr>
          <w:t>https://archivos.juridicas.unam.mx/www/bjv/libros/14/6659/1.pdf</w:t>
        </w:r>
      </w:hyperlink>
    </w:p>
    <w:p w14:paraId="537A284D" w14:textId="77777777" w:rsidR="00A370E6" w:rsidRPr="00BD100C" w:rsidRDefault="00A370E6" w:rsidP="00BD100C">
      <w:pPr>
        <w:spacing w:after="60" w:line="360" w:lineRule="auto"/>
        <w:rPr>
          <w:lang w:val="en-US"/>
        </w:rPr>
      </w:pPr>
    </w:p>
    <w:p w14:paraId="7B285A54" w14:textId="59485E8B"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IT Masters Mag. </w:t>
      </w:r>
      <w:r>
        <w:rPr>
          <w:rFonts w:ascii="Calibri" w:eastAsia="Calibri" w:hAnsi="Calibri" w:cs="Calibri"/>
          <w:color w:val="57544E"/>
          <w:sz w:val="24"/>
          <w:szCs w:val="24"/>
        </w:rPr>
        <w:t xml:space="preserve">(2026). Ciberpolicía en México: El déficit de 4.3 agentes por millón. </w:t>
      </w:r>
      <w:hyperlink r:id="rId48" w:history="1">
        <w:r w:rsidR="00EF0ABD">
          <w:rPr>
            <w:rStyle w:val="Hipervnculo"/>
            <w:rFonts w:ascii="Calibri" w:eastAsia="Calibri" w:hAnsi="Calibri" w:cs="Calibri"/>
            <w:sz w:val="24"/>
            <w:szCs w:val="24"/>
          </w:rPr>
          <w:t>https://www.itmastersmag.com/ciberseguridad/ciberpolicia-mexico-deficit-agentes-delitos-informaticos/</w:t>
        </w:r>
      </w:hyperlink>
    </w:p>
    <w:p w14:paraId="4D5C893C" w14:textId="77777777" w:rsidR="00A370E6" w:rsidRDefault="00A370E6" w:rsidP="00BD100C">
      <w:pPr>
        <w:spacing w:after="60" w:line="360" w:lineRule="auto"/>
      </w:pPr>
    </w:p>
    <w:p w14:paraId="561E3F6D" w14:textId="63B4AB68"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Liao, M., et al. (2025). The effectiveness of AI chatbots in alleviating mental distress and promoting health behaviors among adolescents and young adults: Systematic review and meta-analysis. Journal of Medical Internet Research, 27, e79850. </w:t>
      </w:r>
      <w:hyperlink r:id="rId49" w:history="1">
        <w:r w:rsidR="00EF0ABD">
          <w:rPr>
            <w:rStyle w:val="Hipervnculo"/>
            <w:rFonts w:ascii="Calibri" w:eastAsia="Calibri" w:hAnsi="Calibri" w:cs="Calibri"/>
            <w:sz w:val="24"/>
            <w:szCs w:val="24"/>
            <w:lang w:val="en-US"/>
          </w:rPr>
          <w:t>https://www.jmir.org/2025/1/e79850</w:t>
        </w:r>
      </w:hyperlink>
    </w:p>
    <w:p w14:paraId="33A179F4" w14:textId="77777777" w:rsidR="00A370E6" w:rsidRPr="00A370E6" w:rsidRDefault="00A370E6" w:rsidP="00BD100C">
      <w:pPr>
        <w:spacing w:after="60" w:line="360" w:lineRule="auto"/>
        <w:rPr>
          <w:lang w:val="en-US"/>
        </w:rPr>
      </w:pPr>
    </w:p>
    <w:p w14:paraId="61741CA0" w14:textId="5D4863C7"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NCMEC. (2026). The work never stops: A first look at NCMEC's 2025 data. National Center for Missing &amp; Exploited Children. </w:t>
      </w:r>
      <w:hyperlink r:id="rId50" w:history="1">
        <w:r w:rsidR="00EF0ABD">
          <w:rPr>
            <w:rStyle w:val="Hipervnculo"/>
            <w:rFonts w:ascii="Calibri" w:eastAsia="Calibri" w:hAnsi="Calibri" w:cs="Calibri"/>
            <w:sz w:val="24"/>
            <w:szCs w:val="24"/>
            <w:lang w:val="en-US"/>
          </w:rPr>
          <w:t>https://www.missingkids.org/blog/2026/the-work-never-stops-first-look-at-ncmecs-2025-data</w:t>
        </w:r>
      </w:hyperlink>
    </w:p>
    <w:p w14:paraId="33EF9250" w14:textId="77777777" w:rsidR="00A370E6" w:rsidRPr="00A370E6" w:rsidRDefault="00A370E6" w:rsidP="00BD100C">
      <w:pPr>
        <w:spacing w:after="60" w:line="360" w:lineRule="auto"/>
        <w:rPr>
          <w:lang w:val="en-US"/>
        </w:rPr>
      </w:pPr>
    </w:p>
    <w:p w14:paraId="3E7B12C5" w14:textId="378B4DA3"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Observatorio Nacional Ciudadano [ONC]. (2025). Reporte anual 2025. ONC México. </w:t>
      </w:r>
      <w:hyperlink r:id="rId51" w:history="1">
        <w:r w:rsidR="00EF0ABD">
          <w:rPr>
            <w:rStyle w:val="Hipervnculo"/>
            <w:rFonts w:ascii="Calibri" w:eastAsia="Calibri" w:hAnsi="Calibri" w:cs="Calibri"/>
            <w:sz w:val="24"/>
            <w:szCs w:val="24"/>
          </w:rPr>
          <w:t>https://onc.org.mx/public/onc_site/uploads/reportes/Anual2025.pdf</w:t>
        </w:r>
      </w:hyperlink>
    </w:p>
    <w:p w14:paraId="192A6051" w14:textId="77777777" w:rsidR="00A370E6" w:rsidRDefault="00A370E6" w:rsidP="00BD100C">
      <w:pPr>
        <w:spacing w:after="60" w:line="360" w:lineRule="auto"/>
      </w:pPr>
    </w:p>
    <w:p w14:paraId="128BF7F2" w14:textId="2BA3596C"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rPr>
        <w:t xml:space="preserve">Organización de los Estados Americanos [OEA]. (2025). Explotación sexual de niñas, niños y adolescentes en entornos digitales. </w:t>
      </w:r>
      <w:r>
        <w:rPr>
          <w:rFonts w:ascii="Calibri" w:eastAsia="Calibri" w:hAnsi="Calibri" w:cs="Calibri"/>
          <w:color w:val="57544E"/>
          <w:sz w:val="24"/>
          <w:szCs w:val="24"/>
          <w:lang w:val="en-US"/>
        </w:rPr>
        <w:t xml:space="preserve">IINS / OEA. </w:t>
      </w:r>
      <w:hyperlink r:id="rId52" w:history="1">
        <w:r w:rsidR="00EF0ABD">
          <w:rPr>
            <w:rStyle w:val="Hipervnculo"/>
            <w:rFonts w:ascii="Calibri" w:eastAsia="Calibri" w:hAnsi="Calibri" w:cs="Calibri"/>
            <w:sz w:val="24"/>
            <w:szCs w:val="24"/>
            <w:lang w:val="en-US"/>
          </w:rPr>
          <w:t>https://scm.oas.org/pdfs/2025/ReportIINS.pdf</w:t>
        </w:r>
      </w:hyperlink>
    </w:p>
    <w:p w14:paraId="54C42FBD" w14:textId="77777777" w:rsidR="00A370E6" w:rsidRPr="00A370E6" w:rsidRDefault="00A370E6" w:rsidP="00BD100C">
      <w:pPr>
        <w:spacing w:after="60" w:line="360" w:lineRule="auto"/>
        <w:rPr>
          <w:lang w:val="en-US"/>
        </w:rPr>
      </w:pPr>
    </w:p>
    <w:p w14:paraId="1EB3B35E" w14:textId="1F1916B2"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Red Grooming LATAM. </w:t>
      </w:r>
      <w:r>
        <w:rPr>
          <w:rFonts w:ascii="Calibri" w:eastAsia="Calibri" w:hAnsi="Calibri" w:cs="Calibri"/>
          <w:color w:val="57544E"/>
          <w:sz w:val="24"/>
          <w:szCs w:val="24"/>
        </w:rPr>
        <w:t xml:space="preserve">(2025). Informe 2024-2025: Grooming en América Latina. </w:t>
      </w:r>
      <w:r>
        <w:rPr>
          <w:rFonts w:ascii="Calibri" w:eastAsia="Calibri" w:hAnsi="Calibri" w:cs="Calibri"/>
          <w:color w:val="57544E"/>
          <w:sz w:val="24"/>
          <w:szCs w:val="24"/>
          <w:lang w:val="en-US"/>
        </w:rPr>
        <w:t xml:space="preserve">Grooming Argentina ONG. </w:t>
      </w:r>
      <w:hyperlink r:id="rId53" w:history="1">
        <w:r w:rsidR="00EF0ABD">
          <w:rPr>
            <w:rStyle w:val="Hipervnculo"/>
            <w:rFonts w:ascii="Calibri" w:eastAsia="Calibri" w:hAnsi="Calibri" w:cs="Calibri"/>
            <w:sz w:val="24"/>
            <w:szCs w:val="24"/>
            <w:lang w:val="en-US"/>
          </w:rPr>
          <w:t>https://www.groomingarg.org/wp-content/uploads/2025/05/INFORME-2024-2025-GROOMING-LATAM.pdf</w:t>
        </w:r>
      </w:hyperlink>
    </w:p>
    <w:p w14:paraId="7147917B" w14:textId="77777777" w:rsidR="00A370E6" w:rsidRPr="00A370E6" w:rsidRDefault="00A370E6" w:rsidP="00BD100C">
      <w:pPr>
        <w:spacing w:after="60" w:line="360" w:lineRule="auto"/>
        <w:rPr>
          <w:lang w:val="en-US"/>
        </w:rPr>
      </w:pPr>
    </w:p>
    <w:p w14:paraId="6EF4D651" w14:textId="6A45102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Save the Children España. (2025). Redes que atrapan: La explotación sexual de la infancia y la adolescencia en entornos digitales. </w:t>
      </w:r>
      <w:hyperlink r:id="rId54" w:history="1">
        <w:r w:rsidR="00EF0ABD">
          <w:rPr>
            <w:rStyle w:val="Hipervnculo"/>
            <w:rFonts w:ascii="Calibri" w:eastAsia="Calibri" w:hAnsi="Calibri" w:cs="Calibri"/>
            <w:sz w:val="24"/>
            <w:szCs w:val="24"/>
          </w:rPr>
          <w:t>https://www.savethechildren.es/sites/default/files/2025-07/Redes_que_atrapan.pdf</w:t>
        </w:r>
      </w:hyperlink>
    </w:p>
    <w:p w14:paraId="4E70DB57" w14:textId="77777777" w:rsidR="00A370E6" w:rsidRDefault="00A370E6" w:rsidP="00BD100C">
      <w:pPr>
        <w:spacing w:after="60" w:line="360" w:lineRule="auto"/>
      </w:pPr>
    </w:p>
    <w:p w14:paraId="41CED1F8" w14:textId="0AA8FA0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Secretaría de Gobernación [SEGOB]. (2024). Diagnóstico sobre delitos cibernéticos en la legislación penal del país. Estrategias DDHH. </w:t>
      </w:r>
      <w:hyperlink r:id="rId55" w:history="1">
        <w:r w:rsidR="00EF0ABD">
          <w:rPr>
            <w:rStyle w:val="Hipervnculo"/>
            <w:rFonts w:ascii="Calibri" w:eastAsia="Calibri" w:hAnsi="Calibri" w:cs="Calibri"/>
            <w:sz w:val="24"/>
            <w:szCs w:val="24"/>
          </w:rPr>
          <w:t>https://estrategiasddhh.segob.gob.mx/work/models/EstrategiasDDHH/Documentos/pdf/GruposRiesgo/DIAGNOSTICO_DELITOS_CIBERNETICOS_ABRIL_2024_04-07-24.pdf</w:t>
        </w:r>
      </w:hyperlink>
    </w:p>
    <w:p w14:paraId="54158F96" w14:textId="77777777" w:rsidR="00A370E6" w:rsidRDefault="00A370E6" w:rsidP="00BD100C">
      <w:pPr>
        <w:spacing w:after="60" w:line="360" w:lineRule="auto"/>
      </w:pPr>
    </w:p>
    <w:p w14:paraId="3659EA57" w14:textId="5C6D3A73"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Secretaría de Seguridad Ciudadana CDMX. (2026, febrero 25). La Policía Cibernética de Ciudad de México gestiona 14,000 reportes de ciberdelitos en lo que va del año. SeguriLatam. </w:t>
      </w:r>
      <w:hyperlink r:id="rId56" w:history="1">
        <w:r w:rsidR="00EF0ABD">
          <w:rPr>
            <w:rStyle w:val="Hipervnculo"/>
            <w:rFonts w:ascii="Calibri" w:eastAsia="Calibri" w:hAnsi="Calibri" w:cs="Calibri"/>
            <w:sz w:val="24"/>
            <w:szCs w:val="24"/>
          </w:rPr>
          <w:t>https://www.segurilatam.com/ciberilatam/ciberseguridad-ciberilatam/la-policia-cibernetica-de-ciudad-de-mexico-gestiona-14-000-reportes-por-diversos-ciberdelitos-en-lo-que-va-de-ano_20260225.html</w:t>
        </w:r>
      </w:hyperlink>
    </w:p>
    <w:p w14:paraId="5DB6CB55" w14:textId="77777777" w:rsidR="00A370E6" w:rsidRDefault="00A370E6" w:rsidP="00BD100C">
      <w:pPr>
        <w:spacing w:after="60" w:line="360" w:lineRule="auto"/>
      </w:pPr>
    </w:p>
    <w:p w14:paraId="327FDDE1" w14:textId="7B58C439"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Somerville, L. H., &amp; Casey, B. J. (2010). Developmental neurobiology of cognitive control and motivational systems. Current Opinion in Neurobiology, 20(2), 236–241. </w:t>
      </w:r>
      <w:hyperlink r:id="rId57" w:history="1">
        <w:r w:rsidR="00EF0ABD">
          <w:rPr>
            <w:rStyle w:val="Hipervnculo"/>
            <w:rFonts w:ascii="Calibri" w:eastAsia="Calibri" w:hAnsi="Calibri" w:cs="Calibri"/>
            <w:sz w:val="24"/>
            <w:szCs w:val="24"/>
            <w:lang w:val="en-US"/>
          </w:rPr>
          <w:t>https://pmc.ncbi.nlm.nih.gov/articles/PMC3004983/</w:t>
        </w:r>
      </w:hyperlink>
    </w:p>
    <w:p w14:paraId="2847CBC3" w14:textId="77777777" w:rsidR="00A370E6" w:rsidRPr="00A370E6" w:rsidRDefault="00A370E6" w:rsidP="00BD100C">
      <w:pPr>
        <w:spacing w:after="60" w:line="360" w:lineRule="auto"/>
        <w:rPr>
          <w:lang w:val="en-US"/>
        </w:rPr>
      </w:pPr>
    </w:p>
    <w:p w14:paraId="6E6FC525" w14:textId="0DE1AF91"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Suprema Corte de Justicia de la Nación [SCJN]. (2025). Comunicado de prensa: Imprescriptibilidad de la responsabilidad civil por abuso sexual infantil. </w:t>
      </w:r>
      <w:hyperlink r:id="rId58" w:history="1">
        <w:r w:rsidR="00EF0ABD">
          <w:rPr>
            <w:rStyle w:val="Hipervnculo"/>
            <w:rFonts w:ascii="Calibri" w:eastAsia="Calibri" w:hAnsi="Calibri" w:cs="Calibri"/>
            <w:sz w:val="24"/>
            <w:szCs w:val="24"/>
          </w:rPr>
          <w:t>https://www.internet2.scjn.gob.mx/red2/comunicados/comunicado.asp?id=8298</w:t>
        </w:r>
      </w:hyperlink>
    </w:p>
    <w:p w14:paraId="4235233F" w14:textId="77777777" w:rsidR="00A370E6" w:rsidRDefault="00A370E6" w:rsidP="00BD100C">
      <w:pPr>
        <w:spacing w:after="60" w:line="360" w:lineRule="auto"/>
      </w:pPr>
    </w:p>
    <w:p w14:paraId="50EB166D" w14:textId="1E00FCAF"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Thorn. (2024). Report: 1 in 3 boys age 9-12 reported online sexual interactions in 2024. </w:t>
      </w:r>
      <w:hyperlink r:id="rId59" w:history="1">
        <w:r w:rsidR="00EF0ABD">
          <w:rPr>
            <w:rStyle w:val="Hipervnculo"/>
            <w:rFonts w:ascii="Calibri" w:eastAsia="Calibri" w:hAnsi="Calibri" w:cs="Calibri"/>
            <w:sz w:val="24"/>
            <w:szCs w:val="24"/>
          </w:rPr>
          <w:t>https://www.thorn.org/press-releases/report-1-in-3-boys-age-9-12-reported-online-sexual-interactions-in-2024/</w:t>
        </w:r>
      </w:hyperlink>
    </w:p>
    <w:p w14:paraId="20495D3A" w14:textId="77777777" w:rsidR="00A370E6" w:rsidRPr="0000000C" w:rsidRDefault="00A370E6" w:rsidP="00BD100C">
      <w:pPr>
        <w:spacing w:after="60" w:line="360" w:lineRule="auto"/>
      </w:pPr>
    </w:p>
    <w:p w14:paraId="65C82258" w14:textId="77777777" w:rsidR="00EF0ABD" w:rsidRPr="00A370E6" w:rsidRDefault="00000000" w:rsidP="00BD100C">
      <w:pPr>
        <w:spacing w:after="60" w:line="360" w:lineRule="auto"/>
        <w:rPr>
          <w:lang w:val="en-US"/>
        </w:rPr>
      </w:pPr>
      <w:r>
        <w:rPr>
          <w:rFonts w:ascii="Calibri" w:eastAsia="Calibri" w:hAnsi="Calibri" w:cs="Calibri"/>
          <w:color w:val="57544E"/>
          <w:sz w:val="24"/>
          <w:szCs w:val="24"/>
          <w:lang w:val="en-US"/>
        </w:rPr>
        <w:t>Thorn. (2026). Safer's 2025 impact report. https://www.thorn.org/blog/safer-impact-report-2026/</w:t>
      </w:r>
    </w:p>
    <w:p w14:paraId="49DA8680" w14:textId="0FAABEAB"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UNICEF. (2026). Cero tolerancia: Copa del Mundo FIFA 2026 y protección infantil. UNICEF México. </w:t>
      </w:r>
      <w:hyperlink r:id="rId60" w:history="1">
        <w:r w:rsidR="00EF0ABD">
          <w:rPr>
            <w:rStyle w:val="Hipervnculo"/>
            <w:rFonts w:ascii="Calibri" w:eastAsia="Calibri" w:hAnsi="Calibri" w:cs="Calibri"/>
            <w:sz w:val="24"/>
            <w:szCs w:val="24"/>
          </w:rPr>
          <w:t>https://www.unicef.org/mexico/cero-tolerancia-mundial</w:t>
        </w:r>
      </w:hyperlink>
    </w:p>
    <w:p w14:paraId="32B08CDD" w14:textId="77777777" w:rsidR="00A370E6" w:rsidRDefault="00A370E6" w:rsidP="00BD100C">
      <w:pPr>
        <w:spacing w:after="60" w:line="360" w:lineRule="auto"/>
      </w:pPr>
    </w:p>
    <w:p w14:paraId="5F66B1FE" w14:textId="6270511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UNICEF. (2025). Ciberacoso: qué es y cómo detenerlo. </w:t>
      </w:r>
      <w:hyperlink r:id="rId61" w:history="1">
        <w:r w:rsidR="00EF0ABD">
          <w:rPr>
            <w:rStyle w:val="Hipervnculo"/>
            <w:rFonts w:ascii="Calibri" w:eastAsia="Calibri" w:hAnsi="Calibri" w:cs="Calibri"/>
            <w:sz w:val="24"/>
            <w:szCs w:val="24"/>
          </w:rPr>
          <w:t>https://www.unicef.org/es/end-violence/ciberacoso-que-es-y-como-detenerlo</w:t>
        </w:r>
      </w:hyperlink>
    </w:p>
    <w:p w14:paraId="79C33CC9" w14:textId="77777777" w:rsidR="00A370E6" w:rsidRDefault="00A370E6" w:rsidP="00BD100C">
      <w:pPr>
        <w:spacing w:after="60" w:line="360" w:lineRule="auto"/>
      </w:pPr>
    </w:p>
    <w:p w14:paraId="01C740C8" w14:textId="0FD5061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Universidad Nacional Autónoma de México [UNAM]. (2024). ¿De qué se trata el grooming y cómo cuidamos a las infancias? Gaceta UNAM. </w:t>
      </w:r>
      <w:hyperlink r:id="rId62" w:history="1">
        <w:r w:rsidR="00EF0ABD">
          <w:rPr>
            <w:rStyle w:val="Hipervnculo"/>
            <w:rFonts w:ascii="Calibri" w:eastAsia="Calibri" w:hAnsi="Calibri" w:cs="Calibri"/>
            <w:sz w:val="24"/>
            <w:szCs w:val="24"/>
          </w:rPr>
          <w:t>https://www.gaceta.unam.mx/de-que-se-trata-eso-del-grooming-y-como-cuidamos-a-las-infancias-y-adolescencias/</w:t>
        </w:r>
      </w:hyperlink>
    </w:p>
    <w:p w14:paraId="41C466B5" w14:textId="77777777" w:rsidR="00A370E6" w:rsidRDefault="00A370E6" w:rsidP="00BD100C">
      <w:pPr>
        <w:spacing w:after="60" w:line="360" w:lineRule="auto"/>
      </w:pPr>
    </w:p>
    <w:p w14:paraId="540CF486" w14:textId="0A6BC518"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WeProtect Global Alliance. (2025). Preventing technology-facilitated child sexual exploitation and abuse: From insights to action. </w:t>
      </w:r>
      <w:hyperlink r:id="rId63" w:history="1">
        <w:r w:rsidR="00EF0ABD">
          <w:rPr>
            <w:rStyle w:val="Hipervnculo"/>
            <w:rFonts w:ascii="Calibri" w:eastAsia="Calibri" w:hAnsi="Calibri" w:cs="Calibri"/>
            <w:sz w:val="24"/>
            <w:szCs w:val="24"/>
            <w:lang w:val="en-US"/>
          </w:rPr>
          <w:t>https://www.weprotect.org/wp-content/uploads/GTA-2025_EN.pdf</w:t>
        </w:r>
      </w:hyperlink>
    </w:p>
    <w:p w14:paraId="54F3ACE6" w14:textId="77777777" w:rsidR="00A370E6" w:rsidRPr="00A370E6" w:rsidRDefault="00A370E6" w:rsidP="00BD100C">
      <w:pPr>
        <w:spacing w:after="60" w:line="360" w:lineRule="auto"/>
        <w:rPr>
          <w:lang w:val="en-US"/>
        </w:rPr>
      </w:pPr>
    </w:p>
    <w:p w14:paraId="100D978B" w14:textId="1E19A0FF"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Woebot Health. (2025). Technically advanced. Responsible AI. </w:t>
      </w:r>
      <w:hyperlink r:id="rId64" w:history="1">
        <w:r w:rsidR="00EF0ABD">
          <w:rPr>
            <w:rStyle w:val="Hipervnculo"/>
            <w:rFonts w:ascii="Calibri" w:eastAsia="Calibri" w:hAnsi="Calibri" w:cs="Calibri"/>
            <w:sz w:val="24"/>
            <w:szCs w:val="24"/>
            <w:lang w:val="en-US"/>
          </w:rPr>
          <w:t>https://woebothealth.com/technology-overview/</w:t>
        </w:r>
      </w:hyperlink>
    </w:p>
    <w:p w14:paraId="48775140" w14:textId="77777777" w:rsidR="00A370E6" w:rsidRPr="00A370E6" w:rsidRDefault="00A370E6">
      <w:pPr>
        <w:spacing w:after="60" w:line="360" w:lineRule="auto"/>
        <w:jc w:val="both"/>
        <w:rPr>
          <w:lang w:val="en-US"/>
        </w:rPr>
      </w:pPr>
    </w:p>
    <w:p w14:paraId="3D9B0073" w14:textId="77777777" w:rsidR="00692B38" w:rsidRPr="006643AE" w:rsidRDefault="00692B38">
      <w:pPr>
        <w:rPr>
          <w:rFonts w:ascii="Calibri" w:eastAsia="Calibri" w:hAnsi="Calibri" w:cs="Calibri"/>
          <w:b/>
          <w:bCs/>
          <w:color w:val="2E74B5"/>
          <w:sz w:val="36"/>
          <w:szCs w:val="36"/>
          <w:lang w:val="en-US"/>
        </w:rPr>
      </w:pPr>
      <w:r w:rsidRPr="006643AE">
        <w:rPr>
          <w:lang w:val="en-US"/>
        </w:rPr>
        <w:br w:type="page"/>
      </w:r>
    </w:p>
    <w:p w14:paraId="3FC3F745" w14:textId="6030723A" w:rsidR="00EF0ABD" w:rsidRDefault="00000000" w:rsidP="00692B38">
      <w:pPr>
        <w:pStyle w:val="Ttulo1"/>
      </w:pPr>
      <w:bookmarkStart w:id="24" w:name="_Toc230631829"/>
      <w:r>
        <w:lastRenderedPageBreak/>
        <w:t>ANEXOS</w:t>
      </w:r>
      <w:bookmarkEnd w:id="24"/>
    </w:p>
    <w:p w14:paraId="0CAC64E6" w14:textId="1D6EEB1D" w:rsidR="00E0457D" w:rsidRPr="0083626C" w:rsidRDefault="00E0457D" w:rsidP="00E0457D">
      <w:pPr>
        <w:pStyle w:val="Ttulo2"/>
      </w:pPr>
      <w:r>
        <w:t>Anexo A — Especificaciones Técnicas y Arquitectura del Sistema</w:t>
      </w:r>
    </w:p>
    <w:p w14:paraId="4CA7873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 Fundamentos Técnicos y Mejores Prácticas de Arquitecturas PWA en Entornos de Crisis</w:t>
      </w:r>
    </w:p>
    <w:p w14:paraId="51FA79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1.1 Evolución de las Progressive Web Apps y el Nuevo Paradigma de Instalabilidad</w:t>
      </w:r>
    </w:p>
    <w:p w14:paraId="1113483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arquitectura de las aplicaciones web progresivas (PWA) ha experimentado una transformación fundamental entre 2024 y 2025, alejándose de la dependencia estricta de los "Service Workers" para la instalación básica y moviéndose hacia un modelo centrado en el manifiesto y la seguridad contextual.[1] Para una aplicación de alta sensibilidad como ANCLA, que debe operar sin fricciones de instalación, es imperativo comprender que los navegadores basados en Chromium (Chrome, Edge) han simplificado los requisitos de instalación: ahora solo requieren un archivo de manifiesto válido y una conexión HTTPS segura, eliminando la barrera técnica que suponía la carga obligatoria del service worker antes de permitir la adición a la pantalla de inicio.[1] No obstante, para ANCLA, el service worker no es una opción, sino el motor de su resiliencia.</w:t>
      </w:r>
    </w:p>
    <w:p w14:paraId="2BC71C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estado del arte en 2025 muestra que la adopción de service workers ha crecido exponencialmente, alcanzando el 20.5% en escritorio y el 20% en dispositivos móviles, un aumento de diez veces respecto a los datos de 2022.[1] Esta adopción es mayor en sitios de alto tráfico, lo que valida la robustez de la tecnología para aplicaciones que manejan flujos de datos críticos.[1] La arquitectura moderna debe priorizar el "Application Shell", una estrategia donde la interfaz de usuario básica se almacena localmente de forma inmediata, permitiendo que ANCLA cargue en milisegundos en visitas repetidas, logrando tiempos de carga de 2 a 3 veces más rápidos que las aplicaciones nativas equivalentes.[2, 3]</w:t>
      </w:r>
    </w:p>
    <w:p w14:paraId="10AAEF7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 Estrategias Avanzadas de Service Workers y Gestión del Ciclo de Vida</w:t>
      </w:r>
    </w:p>
    <w:p w14:paraId="08B0EC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aplicaciones de crisis y salud mental, la consistencia de los activos es vital. Un hallazgo técnico relevante es que el 68% de las PWAs exitosas en 2025 utilizan el método skipWaiting(), lo que garantiza que, al desplegarse una nueva versión con protocolos de seguridad actualizados, el service worker antiguo sea reemplazado inmediatamente sin esperar a que el usuario cierre todas las pestañas.[1] Complementariamente, el uso de clients.claim() permite que el nuevo service worker tome control de la página actual en el instante de su activación, asegurando que las funcionalidades de interceptación de red y seguridad estén activas desde el primer segundo.[1]</w:t>
      </w:r>
    </w:p>
    <w:p w14:paraId="158DB1A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En cuanto a las estrategias de almacenamiento en caché, ANCLA debe implementar un modelo híbrido basado en la criticidad del dato: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2383"/>
        <w:gridCol w:w="5586"/>
      </w:tblGrid>
      <w:tr w:rsidR="00E0457D" w:rsidRPr="00E0457D" w14:paraId="181706F6" w14:textId="77777777" w:rsidTr="0083626C">
        <w:tc>
          <w:tcPr>
            <w:tcW w:w="0" w:type="auto"/>
            <w:hideMark/>
          </w:tcPr>
          <w:p w14:paraId="77E6406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lastRenderedPageBreak/>
              <w:t>Tipo de Recurso</w:t>
            </w:r>
          </w:p>
        </w:tc>
        <w:tc>
          <w:tcPr>
            <w:tcW w:w="0" w:type="auto"/>
            <w:hideMark/>
          </w:tcPr>
          <w:p w14:paraId="57422B67"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Estrategia Recomendada</w:t>
            </w:r>
          </w:p>
        </w:tc>
        <w:tc>
          <w:tcPr>
            <w:tcW w:w="0" w:type="auto"/>
            <w:hideMark/>
          </w:tcPr>
          <w:p w14:paraId="2087E2DD"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Justificación Técnica</w:t>
            </w:r>
          </w:p>
        </w:tc>
      </w:tr>
      <w:tr w:rsidR="00E0457D" w:rsidRPr="00E0457D" w14:paraId="0BD7A0D9" w14:textId="77777777" w:rsidTr="0083626C">
        <w:tc>
          <w:tcPr>
            <w:tcW w:w="0" w:type="auto"/>
            <w:hideMark/>
          </w:tcPr>
          <w:p w14:paraId="4672DA9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Activos de Interfaz (CSS, JS, Iconos)</w:t>
            </w:r>
          </w:p>
        </w:tc>
        <w:tc>
          <w:tcPr>
            <w:tcW w:w="0" w:type="auto"/>
            <w:hideMark/>
          </w:tcPr>
          <w:p w14:paraId="3F37C64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Cache-First (Falling back to Network)</w:t>
            </w:r>
          </w:p>
        </w:tc>
        <w:tc>
          <w:tcPr>
            <w:tcW w:w="0" w:type="auto"/>
            <w:hideMark/>
          </w:tcPr>
          <w:p w14:paraId="59BEE80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Garantiza que la "calculadora" de camuflaje y la interfaz básica funcionen sin conexión. [2]</w:t>
            </w:r>
          </w:p>
        </w:tc>
      </w:tr>
      <w:tr w:rsidR="00E0457D" w:rsidRPr="00E0457D" w14:paraId="0AE66AAD" w14:textId="77777777" w:rsidTr="0083626C">
        <w:tc>
          <w:tcPr>
            <w:tcW w:w="0" w:type="auto"/>
            <w:hideMark/>
          </w:tcPr>
          <w:p w14:paraId="6A424B9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NLP y Modelos de IA (API)</w:t>
            </w:r>
          </w:p>
        </w:tc>
        <w:tc>
          <w:tcPr>
            <w:tcW w:w="0" w:type="auto"/>
            <w:hideMark/>
          </w:tcPr>
          <w:p w14:paraId="0C59F65C"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Network-First (Falling back to Cache)</w:t>
            </w:r>
          </w:p>
        </w:tc>
        <w:tc>
          <w:tcPr>
            <w:tcW w:w="0" w:type="auto"/>
            <w:hideMark/>
          </w:tcPr>
          <w:p w14:paraId="724CE47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Prioriza la inferencia más reciente de la nube, con respuestas predefinidas locales en caso de fallo. [2]</w:t>
            </w:r>
          </w:p>
        </w:tc>
      </w:tr>
      <w:tr w:rsidR="00E0457D" w:rsidRPr="00E0457D" w14:paraId="07519871" w14:textId="77777777" w:rsidTr="0083626C">
        <w:tc>
          <w:tcPr>
            <w:tcW w:w="0" w:type="auto"/>
            <w:hideMark/>
          </w:tcPr>
          <w:p w14:paraId="44972B9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Directorio de Ayuda y Recursos</w:t>
            </w:r>
          </w:p>
        </w:tc>
        <w:tc>
          <w:tcPr>
            <w:tcW w:w="0" w:type="auto"/>
            <w:hideMark/>
          </w:tcPr>
          <w:p w14:paraId="76710BC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Stale-While-Revalidate</w:t>
            </w:r>
          </w:p>
        </w:tc>
        <w:tc>
          <w:tcPr>
            <w:tcW w:w="0" w:type="auto"/>
            <w:hideMark/>
          </w:tcPr>
          <w:p w14:paraId="69DE11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Proporciona acceso instantáneo a datos antiguos mientras se descargan actualizaciones en segundo plano. [2, 4]</w:t>
            </w:r>
          </w:p>
        </w:tc>
      </w:tr>
    </w:tbl>
    <w:p w14:paraId="6051EB16" w14:textId="77777777" w:rsidR="00E0457D" w:rsidRPr="00E0457D" w:rsidRDefault="00E0457D" w:rsidP="00E0457D">
      <w:pPr>
        <w:spacing w:line="360" w:lineRule="auto"/>
        <w:rPr>
          <w:rFonts w:ascii="Calibri" w:hAnsi="Calibri" w:cs="Calibri"/>
          <w:sz w:val="24"/>
          <w:szCs w:val="24"/>
        </w:rPr>
      </w:pPr>
    </w:p>
    <w:p w14:paraId="41B4822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arquitectura debe contemplar también la "precarga de navegación" (navigationPreload), utilizada por el 2% de las PWAs de alto rendimiento para paralelizar el arranque del service worker con la solicitud de red, reduciendo la latencia de la primera pintura con contenido.[1]</w:t>
      </w:r>
    </w:p>
    <w:p w14:paraId="44F135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4A6350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1.3 Marcos Regulatorios de Privacidad para Menores: INAI y estándares globales</w:t>
      </w:r>
    </w:p>
    <w:p w14:paraId="274DF47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construcción de ANCLA se encuentra bajo el escrutinio de normativas de privacidad extremadamente rigurosas en 2025. El "Interés Superior del Menor" es el eje rector, tal como lo define el Código de Diseño Apropiado para la Edad (Age Appropriate Design Code) del Reino Unido y las directrices del INAI en México.[5] Una aplicación dirigida a menores debe implementar la "Privacidad por Defecto" en su nivel más alto, lo que implica desactivar automáticamente cualquier servicio de geolocalización o compartición de datos a menos que sea estrictamente necesario para la funcionalidad de emergencia.[5, 6, 7]</w:t>
      </w:r>
    </w:p>
    <w:p w14:paraId="74A82A4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cumplimiento con el INAI exige la aplicación del "Principio de Calidad", donde los datos personales deben ser exactos, pertinentes y no excesivos para la finalidad perseguida.[8] En ANCLA, esto se traduce en sesiones totalmente anónimas donde no se almacenan logs persistentes de las conversaciones en el servidor una vez finalizada la sesión.[5, 8] El GDPR y las enmiendas de 2025 de la COPPA en Estados Unidos han expandido la definición de información personal para incluir identificadores biométricos y datos de geolocalización precisa, imponiendo multas que pueden alcanzar los $7,500 por violación.[9, 10, 11]</w:t>
      </w:r>
    </w:p>
    <w:p w14:paraId="726BF19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321F0BA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Para la arquitectura de ANCLA, se deben considerar los siguientes requisitos de diseño técnico para la privacidad:</w:t>
      </w:r>
    </w:p>
    <w:p w14:paraId="6C0E3C76"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Garantía de Edad</w:t>
      </w:r>
      <w:r>
        <w:rPr>
          <w:rFonts w:ascii="Calibri" w:hAnsi="Calibri" w:cs="Calibri"/>
          <w:sz w:val="24"/>
          <w:szCs w:val="24"/>
        </w:rPr>
        <w:t>: Implementar métodos de "estimación de edad" basados en IA o "tokens anonimizados" que verifiquen el umbral de edad sin requerir documentos de identidad, siguiendo la tendencia de "Internet seguro por defecto" de la AEPD y el INAI.[7, 12]</w:t>
      </w:r>
    </w:p>
    <w:p w14:paraId="7932694F"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Transparencia Adaptada</w:t>
      </w:r>
      <w:r>
        <w:rPr>
          <w:rFonts w:ascii="Calibri" w:hAnsi="Calibri" w:cs="Calibri"/>
          <w:sz w:val="24"/>
          <w:szCs w:val="24"/>
        </w:rPr>
        <w:t>: Los avisos de privacidad deben usar lenguaje claro y ayudas visuales (iconos, videos o diagramas) segmentados por rangos de edad (0-5, 6-9, 10-12, 13-17), permitiendo a los menores entender qué sucede con sus datos de manera lúdica.[5, 9, 13]</w:t>
      </w:r>
    </w:p>
    <w:p w14:paraId="1DFEF203"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Minimización Estricta</w:t>
      </w:r>
      <w:r>
        <w:rPr>
          <w:rFonts w:ascii="Calibri" w:hAnsi="Calibri" w:cs="Calibri"/>
          <w:sz w:val="24"/>
          <w:szCs w:val="24"/>
        </w:rPr>
        <w:t>: La recopilación de datos debe limitarse a lo que el menor proporciona activamente en la sesión de ayuda. Cualquier dato de "score de riesgo" debe procesarse de forma efímera.[5, 6, 7]</w:t>
      </w:r>
    </w:p>
    <w:p w14:paraId="58972FB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3B0F268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1.4 Tecnologías de OCR en el Navegador y Privacidad Total</w:t>
      </w:r>
    </w:p>
    <w:p w14:paraId="4F46AE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funcionalidad de analizar capturas de pantalla sin servidor externo es el pilar de la privacidad en ANCLA. La ejecución de OCR directamente en el navegador mediante WebAssembly (WASM) asegura que las imágenes sensibles nunca salgan del dispositivo del menor.[14, 15] Tesseract.js se mantiene como la opción más robusta en 2025 debido a su capacidad multilingüe (soporte para español) y su funcionamiento offline tras la carga inicial de los modelos de entrenamiento (~20MB).[14, 15, 16]</w:t>
      </w:r>
    </w:p>
    <w:p w14:paraId="65972AC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Sin embargo, para capturas de pantalla digitales, Scribe.js emerge como una alternativa superior. A diferencia de Tesseract, Scribe.js está optimizado para identificar estilos de fuente y manejar documentos PDF nativos, extrayendo el texto directamente sin pasar por el proceso de OCR si la fuente lo permite, lo que reduce el consumo de batería y CPU en dispositivos móviles.[16]</w:t>
      </w:r>
    </w:p>
    <w:p w14:paraId="7351259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3642"/>
        <w:gridCol w:w="5043"/>
      </w:tblGrid>
      <w:tr w:rsidR="00E0457D" w:rsidRPr="00E0457D" w14:paraId="5FF1C74B" w14:textId="77777777" w:rsidTr="0083626C">
        <w:tc>
          <w:tcPr>
            <w:tcW w:w="0" w:type="auto"/>
            <w:hideMark/>
          </w:tcPr>
          <w:p w14:paraId="0B1B8053"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lastRenderedPageBreak/>
              <w:t>Característica</w:t>
            </w:r>
          </w:p>
        </w:tc>
        <w:tc>
          <w:tcPr>
            <w:tcW w:w="0" w:type="auto"/>
            <w:hideMark/>
          </w:tcPr>
          <w:p w14:paraId="3916B6CF"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Tesseract.js</w:t>
            </w:r>
          </w:p>
        </w:tc>
        <w:tc>
          <w:tcPr>
            <w:tcW w:w="0" w:type="auto"/>
            <w:hideMark/>
          </w:tcPr>
          <w:p w14:paraId="3770080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Scribe.js</w:t>
            </w:r>
          </w:p>
        </w:tc>
      </w:tr>
      <w:tr w:rsidR="00E0457D" w:rsidRPr="00E0457D" w14:paraId="0760FA83" w14:textId="77777777" w:rsidTr="0083626C">
        <w:tc>
          <w:tcPr>
            <w:tcW w:w="0" w:type="auto"/>
            <w:hideMark/>
          </w:tcPr>
          <w:p w14:paraId="597769A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Licencia</w:t>
            </w:r>
          </w:p>
        </w:tc>
        <w:tc>
          <w:tcPr>
            <w:tcW w:w="0" w:type="auto"/>
            <w:hideMark/>
          </w:tcPr>
          <w:p w14:paraId="551D0A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Apache 2.0 (Permisiva)</w:t>
            </w:r>
          </w:p>
        </w:tc>
        <w:tc>
          <w:tcPr>
            <w:tcW w:w="0" w:type="auto"/>
            <w:hideMark/>
          </w:tcPr>
          <w:p w14:paraId="562C951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AGPL 3.0 (Copyleft)</w:t>
            </w:r>
          </w:p>
        </w:tc>
      </w:tr>
      <w:tr w:rsidR="00E0457D" w:rsidRPr="00E0457D" w14:paraId="362F3C72" w14:textId="77777777" w:rsidTr="0083626C">
        <w:tc>
          <w:tcPr>
            <w:tcW w:w="0" w:type="auto"/>
            <w:hideMark/>
          </w:tcPr>
          <w:p w14:paraId="2E7734E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Precisión</w:t>
            </w:r>
          </w:p>
        </w:tc>
        <w:tc>
          <w:tcPr>
            <w:tcW w:w="0" w:type="auto"/>
            <w:hideMark/>
          </w:tcPr>
          <w:p w14:paraId="2E3650E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en texto impreso estándar.</w:t>
            </w:r>
          </w:p>
        </w:tc>
        <w:tc>
          <w:tcPr>
            <w:tcW w:w="0" w:type="auto"/>
            <w:hideMark/>
          </w:tcPr>
          <w:p w14:paraId="74CB4BF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Superior en capturas y fuentes digitales.</w:t>
            </w:r>
          </w:p>
        </w:tc>
      </w:tr>
      <w:tr w:rsidR="00E0457D" w:rsidRPr="00E0457D" w14:paraId="71E4E7C6" w14:textId="77777777" w:rsidTr="0083626C">
        <w:tc>
          <w:tcPr>
            <w:tcW w:w="0" w:type="auto"/>
            <w:hideMark/>
          </w:tcPr>
          <w:p w14:paraId="4D2EADE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Velocidad</w:t>
            </w:r>
          </w:p>
        </w:tc>
        <w:tc>
          <w:tcPr>
            <w:tcW w:w="0" w:type="auto"/>
            <w:hideMark/>
          </w:tcPr>
          <w:p w14:paraId="12D2D54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2-10 segundos por imagen.</w:t>
            </w:r>
          </w:p>
        </w:tc>
        <w:tc>
          <w:tcPr>
            <w:tcW w:w="0" w:type="auto"/>
            <w:hideMark/>
          </w:tcPr>
          <w:p w14:paraId="3D4DEF5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40-90% más lento en modo calidad; igual en modo velocidad.</w:t>
            </w:r>
          </w:p>
        </w:tc>
      </w:tr>
      <w:tr w:rsidR="00E0457D" w:rsidRPr="00E0457D" w14:paraId="6171A62F" w14:textId="77777777" w:rsidTr="0083626C">
        <w:tc>
          <w:tcPr>
            <w:tcW w:w="0" w:type="auto"/>
            <w:hideMark/>
          </w:tcPr>
          <w:p w14:paraId="759C961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Soporte PDF</w:t>
            </w:r>
          </w:p>
        </w:tc>
        <w:tc>
          <w:tcPr>
            <w:tcW w:w="0" w:type="auto"/>
            <w:hideMark/>
          </w:tcPr>
          <w:p w14:paraId="133686E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No (requiere renderizado previo a imagen).</w:t>
            </w:r>
          </w:p>
        </w:tc>
        <w:tc>
          <w:tcPr>
            <w:tcW w:w="0" w:type="auto"/>
            <w:hideMark/>
          </w:tcPr>
          <w:p w14:paraId="2DE2660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Nativo (extracción directa de capas de texto).</w:t>
            </w:r>
          </w:p>
        </w:tc>
      </w:tr>
      <w:tr w:rsidR="00E0457D" w:rsidRPr="00E0457D" w14:paraId="7E0B9F54" w14:textId="77777777" w:rsidTr="0083626C">
        <w:tc>
          <w:tcPr>
            <w:tcW w:w="0" w:type="auto"/>
            <w:hideMark/>
          </w:tcPr>
          <w:p w14:paraId="60015262"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Privacidad</w:t>
            </w:r>
          </w:p>
        </w:tc>
        <w:tc>
          <w:tcPr>
            <w:tcW w:w="0" w:type="auto"/>
            <w:hideMark/>
          </w:tcPr>
          <w:p w14:paraId="2DC2565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Total (Worker en navegador).</w:t>
            </w:r>
          </w:p>
        </w:tc>
        <w:tc>
          <w:tcPr>
            <w:tcW w:w="0" w:type="auto"/>
            <w:hideMark/>
          </w:tcPr>
          <w:p w14:paraId="137802A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Total (Worker en navegador).</w:t>
            </w:r>
          </w:p>
        </w:tc>
      </w:tr>
    </w:tbl>
    <w:p w14:paraId="1EEC5C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Fuentes:.[14, 15, 16]</w:t>
      </w:r>
    </w:p>
    <w:p w14:paraId="6CADB46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1.5 Integración de Seguridad y Cadena de Custodia con Web Crypto API</w:t>
      </w:r>
    </w:p>
    <w:p w14:paraId="5EEF41D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generación de un reporte PDF con "hash de integridad" para cadena de custodia legal requiere el uso de la Web Crypto API nativa del navegador. Este estándar (disponible en Chrome 41+, Firefox 34+, Safari 7+) permite realizar operaciones criptográficas de alto nivel en un contexto seguro (HTTPS).[17, 18] El método crypto.subtle.digest('SHA-256', data) es el recomendado para generar una huella digital única del reporte PDF generado en el cliente.[17, 19]</w:t>
      </w:r>
    </w:p>
    <w:p w14:paraId="1BBDAE5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6D64C9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Para la construcción del PDF, la combinación de pdf-lib con la Web Crypto API ofrece el mejor balance. Mientras que librerías antiguas como jsPDF son útiles para documentos simples, pdf-lib permite manipular documentos existentes, añadir metadatos y asegurar que la estructura interna del PDF sea compatible con estándares de archivado a largo plazo.[20, 21] El proceso técnico para ANCLA consistiría en:</w:t>
      </w:r>
    </w:p>
    <w:p w14:paraId="764643C1"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Generar el contenido del reporte en memoria (ArrayBuffer).</w:t>
      </w:r>
    </w:p>
    <w:p w14:paraId="00A234B5"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Calcular el hash SHA-256 del buffer mediante window.crypto.subtle.digest.</w:t>
      </w:r>
    </w:p>
    <w:p w14:paraId="69CCC550"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Insertar el valor hexadecimal del hash en una sección de metadatos o pie de página del PDF antes de la descarga final.[17, 18]</w:t>
      </w:r>
    </w:p>
    <w:p w14:paraId="6FBA8BC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6291C81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II. Comparativa Profunda de Modelos de IA para el Agente ANCLA</w:t>
      </w:r>
    </w:p>
    <w:p w14:paraId="0DB69A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2.1 Ecosistema de LLM en 2025: Rendimiento y Capacidades Multimodales</w:t>
      </w:r>
    </w:p>
    <w:p w14:paraId="3147D54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elección del modelo de lenguaje para ANCLA debe basarse en tres factores: la capacidad de detección de patrones de grooming (razonamiento lógico), la empatía en español y la latencia en situaciones de crisis.[22, 23]</w:t>
      </w:r>
    </w:p>
    <w:p w14:paraId="2BCCCFD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Google Gemini 2.0 Flash y Gemini 1.5 Pro dominan el área de la multimodalidad nativa. Gemini 2.0 está diseñado específicamente para procesar texto, imágenes, audio y video de forma simultánea con una ventana de contexto de hasta 2 millones de tokens, lo que permitiría a ANCLA analizar no solo una captura de pantalla, sino el historial completo de una conversación larga sin perder coherencia.[24, 25] Gemini Flash destaca por su costo-eficiencia, siendo hasta 75 veces más barato que modelos de gama alta para procesar grandes volúmenes de datos.[22, 23]</w:t>
      </w:r>
    </w:p>
    <w:p w14:paraId="6B4E51E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Anthropic Claude 3.5 Sonnet se ha posicionado como el líder en razonamiento de "nivel de posgrado" (GPQA) y precisión en la codificación.[23, 26, 27] Su arquitectura de "IA Constitucional" produce respuestas que se sienten más humanas y menos robóticas, un factor crítico para un agente que debe generar confianza en menores de edad.[23, 26] En las pruebas de visión, Claude 3.5 Sonnet iguala o supera a GPT-4o en la extracción de texto de imágenes con caligrafía ilegible o diagramas complejos.[26, 28]</w:t>
      </w:r>
    </w:p>
    <w:p w14:paraId="36A913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F52E80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OpenAI GPT-4o ofrece una integración omnimodal fluida y es el estándar de la industria para interacciones de baja latencia.[27] Su rendimiento en matemáticas y lógica cuantitativa es excepcional, lo que podría ser útil para el cálculo interno del "score de riesgo dinámico", aunque su ventana de contexto (128k) es inferior a la de Gemini y Claude.[25, 26]</w:t>
      </w:r>
    </w:p>
    <w:p w14:paraId="7A9CB74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692FEAF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2.2 Tabla Comparativa de Modelos de IA (Métricas de Referencia 2025)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2699"/>
        <w:gridCol w:w="2636"/>
        <w:gridCol w:w="2319"/>
      </w:tblGrid>
      <w:tr w:rsidR="00E0457D" w:rsidRPr="00E0457D" w14:paraId="27656188" w14:textId="77777777" w:rsidTr="0083626C">
        <w:tc>
          <w:tcPr>
            <w:tcW w:w="0" w:type="auto"/>
            <w:hideMark/>
          </w:tcPr>
          <w:p w14:paraId="6E570822"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Parámetro</w:t>
            </w:r>
          </w:p>
        </w:tc>
        <w:tc>
          <w:tcPr>
            <w:tcW w:w="0" w:type="auto"/>
            <w:hideMark/>
          </w:tcPr>
          <w:p w14:paraId="1BDFF5D7"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Google Gemini 1.5 Pro</w:t>
            </w:r>
          </w:p>
        </w:tc>
        <w:tc>
          <w:tcPr>
            <w:tcW w:w="0" w:type="auto"/>
            <w:hideMark/>
          </w:tcPr>
          <w:p w14:paraId="79E70BC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Claude 3.5 Sonnet</w:t>
            </w:r>
          </w:p>
        </w:tc>
        <w:tc>
          <w:tcPr>
            <w:tcW w:w="0" w:type="auto"/>
            <w:hideMark/>
          </w:tcPr>
          <w:p w14:paraId="2FBAAC01"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OpenAI GPT-4o</w:t>
            </w:r>
          </w:p>
        </w:tc>
      </w:tr>
      <w:tr w:rsidR="00E0457D" w:rsidRPr="00E0457D" w14:paraId="3CEF8058" w14:textId="77777777" w:rsidTr="0083626C">
        <w:tc>
          <w:tcPr>
            <w:tcW w:w="0" w:type="auto"/>
            <w:hideMark/>
          </w:tcPr>
          <w:p w14:paraId="775B569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Razonamiento (GPQA)</w:t>
            </w:r>
          </w:p>
        </w:tc>
        <w:tc>
          <w:tcPr>
            <w:tcW w:w="0" w:type="auto"/>
            <w:hideMark/>
          </w:tcPr>
          <w:p w14:paraId="061634A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~59% (Deep Think Mode)</w:t>
            </w:r>
          </w:p>
        </w:tc>
        <w:tc>
          <w:tcPr>
            <w:tcW w:w="0" w:type="auto"/>
            <w:hideMark/>
          </w:tcPr>
          <w:p w14:paraId="1CEDC08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59.4% (Zero-shot CoT)</w:t>
            </w:r>
          </w:p>
        </w:tc>
        <w:tc>
          <w:tcPr>
            <w:tcW w:w="0" w:type="auto"/>
            <w:hideMark/>
          </w:tcPr>
          <w:p w14:paraId="67FF01A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53.6%</w:t>
            </w:r>
          </w:p>
        </w:tc>
      </w:tr>
      <w:tr w:rsidR="00E0457D" w:rsidRPr="00E0457D" w14:paraId="0CB07EE8" w14:textId="77777777" w:rsidTr="0083626C">
        <w:tc>
          <w:tcPr>
            <w:tcW w:w="0" w:type="auto"/>
            <w:hideMark/>
          </w:tcPr>
          <w:p w14:paraId="4B1B828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Multimodalidad</w:t>
            </w:r>
          </w:p>
        </w:tc>
        <w:tc>
          <w:tcPr>
            <w:tcW w:w="0" w:type="auto"/>
            <w:hideMark/>
          </w:tcPr>
          <w:p w14:paraId="796BC86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Nativa (Audio/Video/Img)</w:t>
            </w:r>
          </w:p>
        </w:tc>
        <w:tc>
          <w:tcPr>
            <w:tcW w:w="0" w:type="auto"/>
            <w:hideMark/>
          </w:tcPr>
          <w:p w14:paraId="36F4740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Texto e Imágenes</w:t>
            </w:r>
          </w:p>
        </w:tc>
        <w:tc>
          <w:tcPr>
            <w:tcW w:w="0" w:type="auto"/>
            <w:hideMark/>
          </w:tcPr>
          <w:p w14:paraId="5B1340F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Omnimodal (Audio nativo)</w:t>
            </w:r>
          </w:p>
        </w:tc>
      </w:tr>
      <w:tr w:rsidR="00E0457D" w:rsidRPr="00E0457D" w14:paraId="7C400CA2" w14:textId="77777777" w:rsidTr="0083626C">
        <w:tc>
          <w:tcPr>
            <w:tcW w:w="0" w:type="auto"/>
            <w:hideMark/>
          </w:tcPr>
          <w:p w14:paraId="6A0133B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Ventana de Contexto</w:t>
            </w:r>
          </w:p>
        </w:tc>
        <w:tc>
          <w:tcPr>
            <w:tcW w:w="0" w:type="auto"/>
            <w:hideMark/>
          </w:tcPr>
          <w:p w14:paraId="4B29DE7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1M - 2.1M tokens</w:t>
            </w:r>
          </w:p>
        </w:tc>
        <w:tc>
          <w:tcPr>
            <w:tcW w:w="0" w:type="auto"/>
            <w:hideMark/>
          </w:tcPr>
          <w:p w14:paraId="2048D6D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200,000 tokens</w:t>
            </w:r>
          </w:p>
        </w:tc>
        <w:tc>
          <w:tcPr>
            <w:tcW w:w="0" w:type="auto"/>
            <w:hideMark/>
          </w:tcPr>
          <w:p w14:paraId="2567053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128,000 tokens</w:t>
            </w:r>
          </w:p>
        </w:tc>
      </w:tr>
      <w:tr w:rsidR="00E0457D" w:rsidRPr="00E0457D" w14:paraId="132DA4B3" w14:textId="77777777" w:rsidTr="0083626C">
        <w:tc>
          <w:tcPr>
            <w:tcW w:w="0" w:type="auto"/>
            <w:hideMark/>
          </w:tcPr>
          <w:p w14:paraId="4031942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Latencia (TTFT)</w:t>
            </w:r>
          </w:p>
        </w:tc>
        <w:tc>
          <w:tcPr>
            <w:tcW w:w="0" w:type="auto"/>
            <w:hideMark/>
          </w:tcPr>
          <w:p w14:paraId="490D1B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Media (Pro); Muy Baja (Flash)</w:t>
            </w:r>
          </w:p>
        </w:tc>
        <w:tc>
          <w:tcPr>
            <w:tcW w:w="0" w:type="auto"/>
            <w:hideMark/>
          </w:tcPr>
          <w:p w14:paraId="16E498A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Media</w:t>
            </w:r>
          </w:p>
        </w:tc>
        <w:tc>
          <w:tcPr>
            <w:tcW w:w="0" w:type="auto"/>
            <w:hideMark/>
          </w:tcPr>
          <w:p w14:paraId="5AC0028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Muy Baja (0.5s avg)</w:t>
            </w:r>
          </w:p>
        </w:tc>
      </w:tr>
      <w:tr w:rsidR="00E0457D" w:rsidRPr="00E0457D" w14:paraId="096C2FC8" w14:textId="77777777" w:rsidTr="0083626C">
        <w:tc>
          <w:tcPr>
            <w:tcW w:w="0" w:type="auto"/>
            <w:hideMark/>
          </w:tcPr>
          <w:p w14:paraId="59142E9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b/>
                <w:bCs/>
                <w:sz w:val="24"/>
                <w:szCs w:val="24"/>
                <w:lang w:val="en-US"/>
              </w:rPr>
              <w:t>Costo (1M Tokens In/Out)</w:t>
            </w:r>
          </w:p>
        </w:tc>
        <w:tc>
          <w:tcPr>
            <w:tcW w:w="0" w:type="auto"/>
            <w:hideMark/>
          </w:tcPr>
          <w:p w14:paraId="764BF5D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$1.25 / $2.50</w:t>
            </w:r>
          </w:p>
        </w:tc>
        <w:tc>
          <w:tcPr>
            <w:tcW w:w="0" w:type="auto"/>
            <w:hideMark/>
          </w:tcPr>
          <w:p w14:paraId="5B2473D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$3.00 / $15.00</w:t>
            </w:r>
          </w:p>
        </w:tc>
        <w:tc>
          <w:tcPr>
            <w:tcW w:w="0" w:type="auto"/>
            <w:hideMark/>
          </w:tcPr>
          <w:p w14:paraId="207D7E8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$2.50 / $10.00</w:t>
            </w:r>
          </w:p>
        </w:tc>
      </w:tr>
      <w:tr w:rsidR="00E0457D" w:rsidRPr="00E0457D" w14:paraId="5F25AD3A" w14:textId="77777777" w:rsidTr="0083626C">
        <w:tc>
          <w:tcPr>
            <w:tcW w:w="0" w:type="auto"/>
            <w:hideMark/>
          </w:tcPr>
          <w:p w14:paraId="1671AF4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Empatía en Español</w:t>
            </w:r>
          </w:p>
        </w:tc>
        <w:tc>
          <w:tcPr>
            <w:tcW w:w="0" w:type="auto"/>
            <w:hideMark/>
          </w:tcPr>
          <w:p w14:paraId="225CE87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(contexto regional)</w:t>
            </w:r>
          </w:p>
        </w:tc>
        <w:tc>
          <w:tcPr>
            <w:tcW w:w="0" w:type="auto"/>
            <w:hideMark/>
          </w:tcPr>
          <w:p w14:paraId="614E07B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Sobresaliente (fluidez natural)</w:t>
            </w:r>
          </w:p>
        </w:tc>
        <w:tc>
          <w:tcPr>
            <w:tcW w:w="0" w:type="auto"/>
            <w:hideMark/>
          </w:tcPr>
          <w:p w14:paraId="098C1C4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(estándar)</w:t>
            </w:r>
          </w:p>
        </w:tc>
      </w:tr>
    </w:tbl>
    <w:p w14:paraId="4373775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Fuentes:.[22, 23, 24, 25, 26, 27]</w:t>
      </w:r>
    </w:p>
    <w:p w14:paraId="3FB531D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2545258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2.3 Limitaciones y Consideraciones para ANCLA</w:t>
      </w:r>
    </w:p>
    <w:p w14:paraId="68BC5B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las funcionalidades específicas de ANCLA, cada modelo presenta trade-offs:</w:t>
      </w:r>
    </w:p>
    <w:p w14:paraId="1D15837E"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Grooming y NLP</w:t>
      </w:r>
      <w:r>
        <w:rPr>
          <w:rFonts w:ascii="Calibri" w:hAnsi="Calibri" w:cs="Calibri"/>
          <w:sz w:val="24"/>
          <w:szCs w:val="24"/>
        </w:rPr>
        <w:t>: Claude 3.5 Sonnet es la recomendación preferente. Su capacidad para detectar "el hilo en la aguja" (identificar declaraciones fuera de lugar en documentos largos) es superior, lo que es vital para detectar manipulación sutil en conversaciones de grooming.[28] Además, genera un 40% menos de revisiones en código y contenido lógico comparado con Gemini.[23]</w:t>
      </w:r>
    </w:p>
    <w:p w14:paraId="5D62407A"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Riesgo Suicida</w:t>
      </w:r>
      <w:r>
        <w:rPr>
          <w:rFonts w:ascii="Calibri" w:hAnsi="Calibri" w:cs="Calibri"/>
          <w:sz w:val="24"/>
          <w:szCs w:val="24"/>
        </w:rPr>
        <w:t>: GPT-4o es preferible para el escalamiento de emergencia debido a su baja latencia (0.5s de tiempo hasta el primer token), permitiendo una respuesta casi instantánea cuando se detectan palabras gatillo.[27]</w:t>
      </w:r>
    </w:p>
    <w:p w14:paraId="1D508202"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Análisis Multimodal</w:t>
      </w:r>
      <w:r>
        <w:rPr>
          <w:rFonts w:ascii="Calibri" w:hAnsi="Calibri" w:cs="Calibri"/>
          <w:sz w:val="24"/>
          <w:szCs w:val="24"/>
        </w:rPr>
        <w:t>: Si ANCLA requiere procesar múltiples capturas de pantalla de una sola vez (por ejemplo, el historial de un mes de chat), la ventana de contexto de 2 millones de tokens de Gemini 1.5 Pro es insuperable para evitar la fragmentación de la información.[25, 29]</w:t>
      </w:r>
    </w:p>
    <w:p w14:paraId="349839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4EE6AF9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2.4 Políticas de Privacidad y Manejo de Datos de Menores en IA</w:t>
      </w:r>
    </w:p>
    <w:p w14:paraId="02EB549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Un factor decisivo para ANCLA es cómo estos modelos manejan los datos para entrenamiento. Según investigaciones de Stanford en 2025, la mayoría de las empresas de IA utilizan los datos de chat para entrenamiento por defecto, a menos que se configure explícitamente el "opt-out".[30]</w:t>
      </w:r>
    </w:p>
    <w:p w14:paraId="19187CFF"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Anthropic</w:t>
      </w:r>
      <w:r>
        <w:rPr>
          <w:rFonts w:ascii="Calibri" w:hAnsi="Calibri" w:cs="Calibri"/>
          <w:sz w:val="24"/>
          <w:szCs w:val="24"/>
        </w:rPr>
        <w:t>: Ofrece un enfoque de "IA Constitucional" con principios de seguridad públicos y transparentes, lo que facilita el cumplimiento con auditorías de protección al menor.[26]</w:t>
      </w:r>
    </w:p>
    <w:p w14:paraId="5B800433"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OpenAI</w:t>
      </w:r>
      <w:r>
        <w:rPr>
          <w:rFonts w:ascii="Calibri" w:hAnsi="Calibri" w:cs="Calibri"/>
          <w:sz w:val="24"/>
          <w:szCs w:val="24"/>
        </w:rPr>
        <w:t>: Ha implementado políticas estrictas que prohíben el uso de sus modelos para el grooming de menores y el fomento de la autolesión, reportando casos sospechosos a organizaciones como NCMEC.[11, 31]</w:t>
      </w:r>
    </w:p>
    <w:p w14:paraId="592E06E5"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Google</w:t>
      </w:r>
      <w:r>
        <w:rPr>
          <w:rFonts w:ascii="Calibri" w:hAnsi="Calibri" w:cs="Calibri"/>
          <w:sz w:val="24"/>
          <w:szCs w:val="24"/>
        </w:rPr>
        <w:t>: Sus políticas prohiben el uso de datos biométricos sin consentimiento y el entrenamiento con datos sensibles en cuentas de menores, aunque su ecosistema es más opaco en cuanto a la fragmentación de políticas.[11, 30]</w:t>
      </w:r>
    </w:p>
    <w:p w14:paraId="55CB6E62"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Recomendación Final</w:t>
      </w:r>
      <w:r>
        <w:rPr>
          <w:rFonts w:ascii="Calibri" w:hAnsi="Calibri" w:cs="Calibri"/>
          <w:sz w:val="24"/>
          <w:szCs w:val="24"/>
        </w:rPr>
        <w:t>: Se recomienda un enfoque de </w:t>
      </w:r>
      <w:r>
        <w:rPr>
          <w:rFonts w:ascii="Calibri" w:hAnsi="Calibri" w:cs="Calibri"/>
          <w:b/>
          <w:bCs/>
          <w:sz w:val="24"/>
          <w:szCs w:val="24"/>
        </w:rPr>
        <w:t>Model Routing</w:t>
      </w:r>
      <w:r>
        <w:rPr>
          <w:rFonts w:ascii="Calibri" w:hAnsi="Calibri" w:cs="Calibri"/>
          <w:sz w:val="24"/>
          <w:szCs w:val="24"/>
        </w:rPr>
        <w:t>. Utilizar </w:t>
      </w:r>
      <w:r>
        <w:rPr>
          <w:rFonts w:ascii="Calibri" w:hAnsi="Calibri" w:cs="Calibri"/>
          <w:b/>
          <w:bCs/>
          <w:sz w:val="24"/>
          <w:szCs w:val="24"/>
        </w:rPr>
        <w:t>Claude 3.5 Sonnet</w:t>
      </w:r>
      <w:r>
        <w:rPr>
          <w:rFonts w:ascii="Calibri" w:hAnsi="Calibri" w:cs="Calibri"/>
          <w:sz w:val="24"/>
          <w:szCs w:val="24"/>
        </w:rPr>
        <w:t> como el agente principal de conversación y detección de patrones de grooming debido a su superioridad en razonamiento ético y lingüístico.[23, 28] Sin embargo, para la funcionalidad de "escalamiento automático de emergencia", se debe utilizar un modelo más rápido como </w:t>
      </w:r>
      <w:r>
        <w:rPr>
          <w:rFonts w:ascii="Calibri" w:hAnsi="Calibri" w:cs="Calibri"/>
          <w:b/>
          <w:bCs/>
          <w:sz w:val="24"/>
          <w:szCs w:val="24"/>
        </w:rPr>
        <w:t>GPT-4o</w:t>
      </w:r>
      <w:r>
        <w:rPr>
          <w:rFonts w:ascii="Calibri" w:hAnsi="Calibri" w:cs="Calibri"/>
          <w:sz w:val="24"/>
          <w:szCs w:val="24"/>
        </w:rPr>
        <w:t> o </w:t>
      </w:r>
      <w:r>
        <w:rPr>
          <w:rFonts w:ascii="Calibri" w:hAnsi="Calibri" w:cs="Calibri"/>
          <w:b/>
          <w:bCs/>
          <w:sz w:val="24"/>
          <w:szCs w:val="24"/>
        </w:rPr>
        <w:t>Gemini 2.0 Flash</w:t>
      </w:r>
      <w:r>
        <w:rPr>
          <w:rFonts w:ascii="Calibri" w:hAnsi="Calibri" w:cs="Calibri"/>
          <w:sz w:val="24"/>
          <w:szCs w:val="24"/>
        </w:rPr>
        <w:t> para asegurar la mínima latencia posible ante riesgos inminentes de autolesión.[22, 27]</w:t>
      </w:r>
    </w:p>
    <w:p w14:paraId="785694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2C943E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III. Análisis de Referentes Tecnológicos y Proyectos Similares</w:t>
      </w:r>
    </w:p>
    <w:p w14:paraId="4E4182B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3.1 Crisis Text Line: Infraestructura de Datos Federada</w:t>
      </w:r>
    </w:p>
    <w:p w14:paraId="423FBA2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Crisis Text Line ha transformado su infraestructura para manejar más de 1.5 millones de conversaciones anuales.[32] Su stack se basa en la plataforma </w:t>
      </w:r>
      <w:r>
        <w:rPr>
          <w:rFonts w:ascii="Calibri" w:hAnsi="Calibri" w:cs="Calibri"/>
          <w:b/>
          <w:bCs/>
          <w:sz w:val="24"/>
          <w:szCs w:val="24"/>
        </w:rPr>
        <w:t>Databricks</w:t>
      </w:r>
      <w:r>
        <w:rPr>
          <w:rFonts w:ascii="Calibri" w:hAnsi="Calibri" w:cs="Calibri"/>
          <w:sz w:val="24"/>
          <w:szCs w:val="24"/>
        </w:rPr>
        <w:t>, que permite una arquitectura de datos centralizada pero federada mediante el uso de "Unity Catalog", garantizando que los datos sensibles de salud mental solo sean accesibles por perfiles autorizados.[33, 34]</w:t>
      </w:r>
    </w:p>
    <w:p w14:paraId="21D49188"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MLOps</w:t>
      </w:r>
      <w:r>
        <w:rPr>
          <w:rFonts w:ascii="Calibri" w:hAnsi="Calibri" w:cs="Calibri"/>
          <w:sz w:val="24"/>
          <w:szCs w:val="24"/>
        </w:rPr>
        <w:t>: Utilizan MLflow para gestionar el ciclo de vida completo de sus modelos, desde el entrenamiento hasta el despliegue, permitiendo versiones específicas de modelos para diferentes tipos de crisis.[33, 34]</w:t>
      </w:r>
    </w:p>
    <w:p w14:paraId="72DFC673"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Modelos Propios</w:t>
      </w:r>
      <w:r>
        <w:rPr>
          <w:rFonts w:ascii="Calibri" w:hAnsi="Calibri" w:cs="Calibri"/>
          <w:sz w:val="24"/>
          <w:szCs w:val="24"/>
        </w:rPr>
        <w:t>: Han desarrollado simuladores de conversación basados en una versión fina (fine-tuned) de </w:t>
      </w:r>
      <w:r>
        <w:rPr>
          <w:rFonts w:ascii="Calibri" w:hAnsi="Calibri" w:cs="Calibri"/>
          <w:b/>
          <w:bCs/>
          <w:sz w:val="24"/>
          <w:szCs w:val="24"/>
        </w:rPr>
        <w:t>Llama 2</w:t>
      </w:r>
      <w:r>
        <w:rPr>
          <w:rFonts w:ascii="Calibri" w:hAnsi="Calibri" w:cs="Calibri"/>
          <w:sz w:val="24"/>
          <w:szCs w:val="24"/>
        </w:rPr>
        <w:t>, utilizando conversaciones sintéticas creadas por su personal clínico para entrenar a voluntarios sin exponer datos reales de pacientes.[33, 34]</w:t>
      </w:r>
    </w:p>
    <w:p w14:paraId="0DCD24E3"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NLP de Emociones</w:t>
      </w:r>
      <w:r>
        <w:rPr>
          <w:rFonts w:ascii="Calibri" w:hAnsi="Calibri" w:cs="Calibri"/>
          <w:sz w:val="24"/>
          <w:szCs w:val="24"/>
        </w:rPr>
        <w:t>: Han implementado modelos para medir la intensidad de las emociones positivas/negativas y detectar señales de "preocupación genuina" en la comunicación, una técnica aplicable al score de riesgo de ANCLA.[32]</w:t>
      </w:r>
    </w:p>
    <w:p w14:paraId="120CDCB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127C91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3.2 Woebot Health: El Paradigma de la IA Clínica Segura</w:t>
      </w:r>
    </w:p>
    <w:p w14:paraId="4FDD41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Woebot es el referente en cuanto a seguridad hospitalaria aplicada a chatbots. Su arquitectura se rige bajo el principio de que los usuarios </w:t>
      </w:r>
      <w:r>
        <w:rPr>
          <w:rFonts w:ascii="Calibri" w:hAnsi="Calibri" w:cs="Calibri"/>
          <w:b/>
          <w:bCs/>
          <w:sz w:val="24"/>
          <w:szCs w:val="24"/>
        </w:rPr>
        <w:t>nunca interactúan directamente con un LLM generativo</w:t>
      </w:r>
      <w:r>
        <w:rPr>
          <w:rFonts w:ascii="Calibri" w:hAnsi="Calibri" w:cs="Calibri"/>
          <w:sz w:val="24"/>
          <w:szCs w:val="24"/>
        </w:rPr>
        <w:t> en la interfaz final; el LLM se usa para la comprensión de la intención, pero las respuestas son seleccionadas de un repositorio curado por expertos clínicos.[35, 36]</w:t>
      </w:r>
    </w:p>
    <w:p w14:paraId="762AACB9" w14:textId="77777777" w:rsidR="00E0457D" w:rsidRPr="00E0457D" w:rsidRDefault="00E0457D">
      <w:pPr>
        <w:numPr>
          <w:ilvl w:val="0"/>
          <w:numId w:val="7"/>
        </w:numPr>
        <w:spacing w:after="160" w:line="360" w:lineRule="auto"/>
        <w:rPr>
          <w:rFonts w:ascii="Calibri" w:hAnsi="Calibri" w:cs="Calibri"/>
          <w:sz w:val="24"/>
          <w:szCs w:val="24"/>
        </w:rPr>
      </w:pPr>
      <w:r>
        <w:rPr>
          <w:rFonts w:ascii="Calibri" w:hAnsi="Calibri" w:cs="Calibri"/>
          <w:b/>
          <w:bCs/>
          <w:sz w:val="24"/>
          <w:szCs w:val="24"/>
        </w:rPr>
        <w:t>Seguridad PHI</w:t>
      </w:r>
      <w:r>
        <w:rPr>
          <w:rFonts w:ascii="Calibri" w:hAnsi="Calibri" w:cs="Calibri"/>
          <w:sz w:val="24"/>
          <w:szCs w:val="24"/>
        </w:rPr>
        <w:t>: Tratan todos los datos como Información de Salud Protegida (PHI) bajo HIPAA, incluso cuando no están obligados legalmente, implementando cifrado en reposo (AES-256) y en tránsito (TLS 1.3).[35, 37]</w:t>
      </w:r>
    </w:p>
    <w:p w14:paraId="5E31381B" w14:textId="77777777" w:rsidR="00E0457D" w:rsidRPr="00E0457D" w:rsidRDefault="00E0457D">
      <w:pPr>
        <w:numPr>
          <w:ilvl w:val="0"/>
          <w:numId w:val="7"/>
        </w:numPr>
        <w:spacing w:after="160" w:line="360" w:lineRule="auto"/>
        <w:rPr>
          <w:rFonts w:ascii="Calibri" w:hAnsi="Calibri" w:cs="Calibri"/>
          <w:sz w:val="24"/>
          <w:szCs w:val="24"/>
        </w:rPr>
      </w:pPr>
      <w:r>
        <w:rPr>
          <w:rFonts w:ascii="Calibri" w:hAnsi="Calibri" w:cs="Calibri"/>
          <w:b/>
          <w:bCs/>
          <w:sz w:val="24"/>
          <w:szCs w:val="24"/>
        </w:rPr>
        <w:t>Guardrails</w:t>
      </w:r>
      <w:r>
        <w:rPr>
          <w:rFonts w:ascii="Calibri" w:hAnsi="Calibri" w:cs="Calibri"/>
          <w:sz w:val="24"/>
          <w:szCs w:val="24"/>
        </w:rPr>
        <w:t>: Utilizan una arquitectura de "prompts" propietaria para prevenir ataques de inyección y validan cada salida del modelo para evitar alucinaciones, limitando el número máximo de turnos de conversación para evitar derivaciones peligrosas.[36]</w:t>
      </w:r>
    </w:p>
    <w:p w14:paraId="21424A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726C54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3.3 OlimpIA México y Gapp Argentina: Perspectiva Local y Social</w:t>
      </w:r>
    </w:p>
    <w:p w14:paraId="7569FFD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OlimpIA México destaca por su enfoque en algoritmos sin sesgos patriarcales, colaborando con empresas como Aurachat.Ai para crear "smart bots" que funcionan como redes de apoyo digital gratuito para sobrevivientes de violencia.[38] Su arquitectura enfatiza el "derecho a la desconexión" y la protección ante la violencia sexual digital.[38]</w:t>
      </w:r>
    </w:p>
    <w:p w14:paraId="7E88C1E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Gapp Argentina, por su parte, se enfoca en la prevención, concientización y erradicación del grooming mediante una aplicación móvil que sirve como nexo con organizaciones de cooperación internacional y sistemas de justicia.[39, 40] De Gapp se extrae el patrón técnico de </w:t>
      </w:r>
      <w:r>
        <w:rPr>
          <w:rFonts w:ascii="Calibri" w:hAnsi="Calibri" w:cs="Calibri"/>
          <w:b/>
          <w:bCs/>
          <w:sz w:val="24"/>
          <w:szCs w:val="24"/>
        </w:rPr>
        <w:t>asistencia multicanal</w:t>
      </w:r>
      <w:r>
        <w:rPr>
          <w:rFonts w:ascii="Calibri" w:hAnsi="Calibri" w:cs="Calibri"/>
          <w:sz w:val="24"/>
          <w:szCs w:val="24"/>
        </w:rPr>
        <w:t> (web y mobile) y la importancia de no recopilar datos innecesarios en la primera interacción para fomentar la descarga en entornos familiares.[40]</w:t>
      </w:r>
    </w:p>
    <w:p w14:paraId="5F83C33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IV. Recomendaciones Técnicas Específicas para ANCLA</w:t>
      </w:r>
    </w:p>
    <w:p w14:paraId="5CE4D80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240E746"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4.1 Framework Principal: Angular vs Next.js</w:t>
      </w:r>
    </w:p>
    <w:p w14:paraId="1EF55A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un equipo de dos personas, la elección del framework definirá la velocidad de lanzamiento y la mantenibilidad.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3906"/>
        <w:gridCol w:w="4360"/>
      </w:tblGrid>
      <w:tr w:rsidR="00E0457D" w:rsidRPr="00E0457D" w14:paraId="02AECBCD" w14:textId="77777777" w:rsidTr="0083626C">
        <w:tc>
          <w:tcPr>
            <w:tcW w:w="0" w:type="auto"/>
            <w:hideMark/>
          </w:tcPr>
          <w:p w14:paraId="45B0B81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Criterio</w:t>
            </w:r>
          </w:p>
        </w:tc>
        <w:tc>
          <w:tcPr>
            <w:tcW w:w="0" w:type="auto"/>
            <w:hideMark/>
          </w:tcPr>
          <w:p w14:paraId="279205F8"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Angular (v18+)</w:t>
            </w:r>
          </w:p>
        </w:tc>
        <w:tc>
          <w:tcPr>
            <w:tcW w:w="0" w:type="auto"/>
            <w:hideMark/>
          </w:tcPr>
          <w:p w14:paraId="27FBD1DD"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Next.js (v15+)</w:t>
            </w:r>
          </w:p>
        </w:tc>
      </w:tr>
      <w:tr w:rsidR="00E0457D" w:rsidRPr="00E0457D" w14:paraId="2662FF6B" w14:textId="77777777" w:rsidTr="0083626C">
        <w:tc>
          <w:tcPr>
            <w:tcW w:w="0" w:type="auto"/>
            <w:hideMark/>
          </w:tcPr>
          <w:p w14:paraId="06CD3A0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Renderizado</w:t>
            </w:r>
          </w:p>
        </w:tc>
        <w:tc>
          <w:tcPr>
            <w:tcW w:w="0" w:type="auto"/>
            <w:hideMark/>
          </w:tcPr>
          <w:p w14:paraId="0A3743F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Principalmente CSR; SSR vía Angular Universal (complejo). [41, 42]</w:t>
            </w:r>
          </w:p>
        </w:tc>
        <w:tc>
          <w:tcPr>
            <w:tcW w:w="0" w:type="auto"/>
            <w:hideMark/>
          </w:tcPr>
          <w:p w14:paraId="0536E7B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SSR, SSG e ISR nativos; excelente para SEO y carga inicial rápida. [41, 42]</w:t>
            </w:r>
          </w:p>
        </w:tc>
      </w:tr>
      <w:tr w:rsidR="00E0457D" w:rsidRPr="00E0457D" w14:paraId="44314719" w14:textId="77777777" w:rsidTr="0083626C">
        <w:tc>
          <w:tcPr>
            <w:tcW w:w="0" w:type="auto"/>
            <w:hideMark/>
          </w:tcPr>
          <w:p w14:paraId="3EED6C7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Rendimiento</w:t>
            </w:r>
          </w:p>
        </w:tc>
        <w:tc>
          <w:tcPr>
            <w:tcW w:w="0" w:type="auto"/>
            <w:hideMark/>
          </w:tcPr>
          <w:p w14:paraId="3566586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Optimizado para SPAs complejas mediante "Signals". [42, 43]</w:t>
            </w:r>
          </w:p>
        </w:tc>
        <w:tc>
          <w:tcPr>
            <w:tcW w:w="0" w:type="auto"/>
            <w:hideMark/>
          </w:tcPr>
          <w:p w14:paraId="325A105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"React Server Components" reducen el JS en el cliente, ideal para móvil. [43, 44]</w:t>
            </w:r>
          </w:p>
        </w:tc>
      </w:tr>
      <w:tr w:rsidR="00E0457D" w:rsidRPr="00E0457D" w14:paraId="32DA2D34" w14:textId="77777777" w:rsidTr="0083626C">
        <w:tc>
          <w:tcPr>
            <w:tcW w:w="0" w:type="auto"/>
            <w:hideMark/>
          </w:tcPr>
          <w:p w14:paraId="3181691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Soporte PWA</w:t>
            </w:r>
          </w:p>
        </w:tc>
        <w:tc>
          <w:tcPr>
            <w:tcW w:w="0" w:type="auto"/>
            <w:hideMark/>
          </w:tcPr>
          <w:p w14:paraId="4CA97D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CLI robusto con configuración automática de Service Workers. [41, 42]</w:t>
            </w:r>
          </w:p>
        </w:tc>
        <w:tc>
          <w:tcPr>
            <w:tcW w:w="0" w:type="auto"/>
            <w:hideMark/>
          </w:tcPr>
          <w:p w14:paraId="1D3FC7A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Requiere configuración manual (Workbox), pero muy flexible. [2, 42]</w:t>
            </w:r>
          </w:p>
        </w:tc>
      </w:tr>
      <w:tr w:rsidR="00E0457D" w:rsidRPr="00E0457D" w14:paraId="549FAF54" w14:textId="77777777" w:rsidTr="0083626C">
        <w:tc>
          <w:tcPr>
            <w:tcW w:w="0" w:type="auto"/>
            <w:hideMark/>
          </w:tcPr>
          <w:p w14:paraId="7704E2D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Curva de Aprendizaje</w:t>
            </w:r>
          </w:p>
        </w:tc>
        <w:tc>
          <w:tcPr>
            <w:tcW w:w="0" w:type="auto"/>
            <w:hideMark/>
          </w:tcPr>
          <w:p w14:paraId="117ECF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(Inyección de dependencias, RxJS). [41, 44]</w:t>
            </w:r>
          </w:p>
        </w:tc>
        <w:tc>
          <w:tcPr>
            <w:tcW w:w="0" w:type="auto"/>
            <w:hideMark/>
          </w:tcPr>
          <w:p w14:paraId="48D9550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Baja/Moderada (ecosistema React). [41, 42]</w:t>
            </w:r>
          </w:p>
        </w:tc>
      </w:tr>
      <w:tr w:rsidR="00E0457D" w:rsidRPr="00E0457D" w14:paraId="7D907641" w14:textId="77777777" w:rsidTr="0083626C">
        <w:tc>
          <w:tcPr>
            <w:tcW w:w="0" w:type="auto"/>
            <w:hideMark/>
          </w:tcPr>
          <w:p w14:paraId="0D1615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Velocidad de Desarrollo</w:t>
            </w:r>
          </w:p>
        </w:tc>
        <w:tc>
          <w:tcPr>
            <w:tcW w:w="0" w:type="auto"/>
            <w:hideMark/>
          </w:tcPr>
          <w:p w14:paraId="234EABE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Lenta al inicio, pero más escalable en equipos grandes. [41, 42]</w:t>
            </w:r>
          </w:p>
        </w:tc>
        <w:tc>
          <w:tcPr>
            <w:tcW w:w="0" w:type="auto"/>
            <w:hideMark/>
          </w:tcPr>
          <w:p w14:paraId="1C261F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Muy rápida para prototipado y equipos pequeños. [41, 42]</w:t>
            </w:r>
          </w:p>
        </w:tc>
      </w:tr>
    </w:tbl>
    <w:p w14:paraId="2A159DC4" w14:textId="77777777" w:rsidR="00E0457D" w:rsidRPr="00E0457D" w:rsidRDefault="00E0457D" w:rsidP="00E0457D">
      <w:pPr>
        <w:spacing w:line="360" w:lineRule="auto"/>
        <w:rPr>
          <w:rFonts w:ascii="Calibri" w:hAnsi="Calibri" w:cs="Calibri"/>
          <w:b/>
          <w:bCs/>
          <w:sz w:val="24"/>
          <w:szCs w:val="24"/>
        </w:rPr>
      </w:pPr>
    </w:p>
    <w:p w14:paraId="1A522F5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br w:type="page"/>
      </w:r>
    </w:p>
    <w:p w14:paraId="5DEDD1F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Recomendación</w:t>
      </w:r>
      <w:r>
        <w:rPr>
          <w:rFonts w:ascii="Calibri" w:hAnsi="Calibri" w:cs="Calibri"/>
          <w:sz w:val="24"/>
          <w:szCs w:val="24"/>
        </w:rPr>
        <w:t>: Se recomienda </w:t>
      </w:r>
      <w:r>
        <w:rPr>
          <w:rFonts w:ascii="Calibri" w:hAnsi="Calibri" w:cs="Calibri"/>
          <w:b/>
          <w:bCs/>
          <w:sz w:val="24"/>
          <w:szCs w:val="24"/>
        </w:rPr>
        <w:t>Next.js con TypeScript</w:t>
      </w:r>
      <w:r>
        <w:rPr>
          <w:rFonts w:ascii="Calibri" w:hAnsi="Calibri" w:cs="Calibri"/>
          <w:sz w:val="24"/>
          <w:szCs w:val="24"/>
        </w:rPr>
        <w:t>. Su arquitectura de "App Router" y "Server Actions" permite manejar las claves de API de Claude de forma segura en el lado del servidor, evitando exponerlas en el navegador del menor.[42, 43] Además, la capacidad de Next.js para realizar "Static Generation" de las páginas de ayuda asegura que la aplicación cargue instantáneamente incluso en condiciones de red 2G/3G, comunes en situaciones de crisis.[42]</w:t>
      </w:r>
    </w:p>
    <w:p w14:paraId="079E1DD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4.2 Librerías de Componentes y Diseño Terapéutico</w:t>
      </w:r>
    </w:p>
    <w:p w14:paraId="57EBCB1F" w14:textId="77777777" w:rsidR="00E0457D" w:rsidRPr="00E0457D" w:rsidRDefault="00E0457D">
      <w:pPr>
        <w:numPr>
          <w:ilvl w:val="0"/>
          <w:numId w:val="8"/>
        </w:numPr>
        <w:spacing w:after="160" w:line="360" w:lineRule="auto"/>
        <w:rPr>
          <w:rFonts w:ascii="Calibri" w:hAnsi="Calibri" w:cs="Calibri"/>
          <w:sz w:val="24"/>
          <w:szCs w:val="24"/>
        </w:rPr>
      </w:pPr>
      <w:r>
        <w:rPr>
          <w:rFonts w:ascii="Calibri" w:hAnsi="Calibri" w:cs="Calibri"/>
          <w:b/>
          <w:bCs/>
          <w:sz w:val="24"/>
          <w:szCs w:val="24"/>
        </w:rPr>
        <w:t>UI Library</w:t>
      </w:r>
      <w:r>
        <w:rPr>
          <w:rFonts w:ascii="Calibri" w:hAnsi="Calibri" w:cs="Calibri"/>
          <w:sz w:val="24"/>
          <w:szCs w:val="24"/>
        </w:rPr>
        <w:t>: Se recomienda </w:t>
      </w:r>
      <w:r>
        <w:rPr>
          <w:rFonts w:ascii="Calibri" w:hAnsi="Calibri" w:cs="Calibri"/>
          <w:b/>
          <w:bCs/>
          <w:sz w:val="24"/>
          <w:szCs w:val="24"/>
        </w:rPr>
        <w:t>Angular Material</w:t>
      </w:r>
      <w:r>
        <w:rPr>
          <w:rFonts w:ascii="Calibri" w:hAnsi="Calibri" w:cs="Calibri"/>
          <w:sz w:val="24"/>
          <w:szCs w:val="24"/>
        </w:rPr>
        <w:t> (o su equivalente en React, </w:t>
      </w:r>
      <w:r>
        <w:rPr>
          <w:rFonts w:ascii="Calibri" w:hAnsi="Calibri" w:cs="Calibri"/>
          <w:b/>
          <w:bCs/>
          <w:sz w:val="24"/>
          <w:szCs w:val="24"/>
        </w:rPr>
        <w:t>MUI</w:t>
      </w:r>
      <w:r>
        <w:rPr>
          <w:rFonts w:ascii="Calibri" w:hAnsi="Calibri" w:cs="Calibri"/>
          <w:sz w:val="24"/>
          <w:szCs w:val="24"/>
        </w:rPr>
        <w:t>) por encima de PrimeNG para ANCLA. Mientras que PrimeNG destaca en dashboards de datos complejos, Angular Material/MUI prioriza la accesibilidad (WCAG 2.1+) y la predictibilidad visual siguiendo las guías de Material Design, lo cual es esencial para reducir la ansiedad en usuarios vulnerables.[45, 46]</w:t>
      </w:r>
    </w:p>
    <w:p w14:paraId="0BDC546F" w14:textId="77777777" w:rsidR="00E0457D" w:rsidRPr="00E0457D" w:rsidRDefault="00E0457D">
      <w:pPr>
        <w:numPr>
          <w:ilvl w:val="0"/>
          <w:numId w:val="8"/>
        </w:numPr>
        <w:spacing w:after="160" w:line="360" w:lineRule="auto"/>
        <w:rPr>
          <w:rFonts w:ascii="Calibri" w:hAnsi="Calibri" w:cs="Calibri"/>
          <w:sz w:val="24"/>
          <w:szCs w:val="24"/>
        </w:rPr>
      </w:pPr>
      <w:r>
        <w:rPr>
          <w:rFonts w:ascii="Calibri" w:hAnsi="Calibri" w:cs="Calibri"/>
          <w:b/>
          <w:bCs/>
          <w:sz w:val="24"/>
          <w:szCs w:val="24"/>
        </w:rPr>
        <w:t>Animaciones</w:t>
      </w:r>
      <w:r>
        <w:rPr>
          <w:rFonts w:ascii="Calibri" w:hAnsi="Calibri" w:cs="Calibri"/>
          <w:sz w:val="24"/>
          <w:szCs w:val="24"/>
        </w:rPr>
        <w:t>: Para lograr transiciones suaves y efectos terapéuticos (como respiración guiada o transiciones de calma), se recomienda </w:t>
      </w:r>
      <w:r>
        <w:rPr>
          <w:rFonts w:ascii="Calibri" w:hAnsi="Calibri" w:cs="Calibri"/>
          <w:b/>
          <w:bCs/>
          <w:sz w:val="24"/>
          <w:szCs w:val="24"/>
        </w:rPr>
        <w:t>Framer Motion</w:t>
      </w:r>
      <w:r>
        <w:rPr>
          <w:rFonts w:ascii="Calibri" w:hAnsi="Calibri" w:cs="Calibri"/>
          <w:sz w:val="24"/>
          <w:szCs w:val="24"/>
        </w:rPr>
        <w:t> (para Next.js) o </w:t>
      </w:r>
      <w:r>
        <w:rPr>
          <w:rFonts w:ascii="Calibri" w:hAnsi="Calibri" w:cs="Calibri"/>
          <w:b/>
          <w:bCs/>
          <w:sz w:val="24"/>
          <w:szCs w:val="24"/>
        </w:rPr>
        <w:t>Angular Animations</w:t>
      </w:r>
      <w:r>
        <w:rPr>
          <w:rFonts w:ascii="Calibri" w:hAnsi="Calibri" w:cs="Calibri"/>
          <w:sz w:val="24"/>
          <w:szCs w:val="24"/>
        </w:rPr>
        <w:t>. Framer Motion permite animaciones declarativas que no sobrecargan el hilo principal del navegador, manteniendo una experiencia fluida de 60fps en dispositivos móviles de gama media.[3, 43]</w:t>
      </w:r>
    </w:p>
    <w:p w14:paraId="1E9FD69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4F7C4B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4.3 Solución Técnica para Funcionalidades Específicas</w:t>
      </w:r>
    </w:p>
    <w:p w14:paraId="60421E8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Agente IA y NLP de Grooming</w:t>
      </w:r>
      <w:r>
        <w:rPr>
          <w:rFonts w:ascii="Calibri" w:hAnsi="Calibri" w:cs="Calibri"/>
          <w:sz w:val="24"/>
          <w:szCs w:val="24"/>
        </w:rPr>
        <w:t>: Implementar un pipeline con </w:t>
      </w:r>
      <w:r>
        <w:rPr>
          <w:rFonts w:ascii="Calibri" w:hAnsi="Calibri" w:cs="Calibri"/>
          <w:b/>
          <w:bCs/>
          <w:sz w:val="24"/>
          <w:szCs w:val="24"/>
        </w:rPr>
        <w:t>Claude 3.5 Sonnet</w:t>
      </w:r>
      <w:r>
        <w:rPr>
          <w:rFonts w:ascii="Calibri" w:hAnsi="Calibri" w:cs="Calibri"/>
          <w:sz w:val="24"/>
          <w:szCs w:val="24"/>
        </w:rPr>
        <w:t> usando </w:t>
      </w:r>
      <w:r>
        <w:rPr>
          <w:rFonts w:ascii="Calibri" w:hAnsi="Calibri" w:cs="Calibri"/>
          <w:i/>
          <w:iCs/>
          <w:sz w:val="24"/>
          <w:szCs w:val="24"/>
        </w:rPr>
        <w:t>streaming</w:t>
      </w:r>
      <w:r>
        <w:rPr>
          <w:rFonts w:ascii="Calibri" w:hAnsi="Calibri" w:cs="Calibri"/>
          <w:sz w:val="24"/>
          <w:szCs w:val="24"/>
        </w:rPr>
        <w:t> para reducir la latencia percibida. El análisis de grooming debe realizarse mediante un prompt de sistema que actúe como clasificador de intención en segundo plano mientras el menor habla con el agente.[23, 26]</w:t>
      </w:r>
    </w:p>
    <w:p w14:paraId="639A2C0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Análisis Multimodal OCR</w:t>
      </w:r>
      <w:r>
        <w:rPr>
          <w:rFonts w:ascii="Calibri" w:hAnsi="Calibri" w:cs="Calibri"/>
          <w:sz w:val="24"/>
          <w:szCs w:val="24"/>
        </w:rPr>
        <w:t>: Integrar </w:t>
      </w:r>
      <w:r>
        <w:rPr>
          <w:rFonts w:ascii="Calibri" w:hAnsi="Calibri" w:cs="Calibri"/>
          <w:b/>
          <w:bCs/>
          <w:sz w:val="24"/>
          <w:szCs w:val="24"/>
        </w:rPr>
        <w:t>Tesseract.js</w:t>
      </w:r>
      <w:r>
        <w:rPr>
          <w:rFonts w:ascii="Calibri" w:hAnsi="Calibri" w:cs="Calibri"/>
          <w:sz w:val="24"/>
          <w:szCs w:val="24"/>
        </w:rPr>
        <w:t> en un </w:t>
      </w:r>
      <w:r>
        <w:rPr>
          <w:rFonts w:ascii="Calibri" w:hAnsi="Calibri" w:cs="Calibri"/>
          <w:i/>
          <w:iCs/>
          <w:sz w:val="24"/>
          <w:szCs w:val="24"/>
        </w:rPr>
        <w:t>Web Worker</w:t>
      </w:r>
      <w:r>
        <w:rPr>
          <w:rFonts w:ascii="Calibri" w:hAnsi="Calibri" w:cs="Calibri"/>
          <w:sz w:val="24"/>
          <w:szCs w:val="24"/>
        </w:rPr>
        <w:t> para procesar capturas de pantalla localmente. Para mejorar la precisión, se debe usar la API de </w:t>
      </w:r>
      <w:r>
        <w:rPr>
          <w:rFonts w:ascii="Calibri" w:hAnsi="Calibri" w:cs="Calibri"/>
          <w:b/>
          <w:bCs/>
          <w:sz w:val="24"/>
          <w:szCs w:val="24"/>
        </w:rPr>
        <w:t>Canvas</w:t>
      </w:r>
      <w:r>
        <w:rPr>
          <w:rFonts w:ascii="Calibri" w:hAnsi="Calibri" w:cs="Calibri"/>
          <w:sz w:val="24"/>
          <w:szCs w:val="24"/>
        </w:rPr>
        <w:t> del navegador para convertir las capturas a escala de grises y aplicar un filtro de umbral (threshold) antes de pasar la imagen al motor de OCR.[14, 15]</w:t>
      </w:r>
    </w:p>
    <w:p w14:paraId="2C982CF0"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Score de Riesgo y Mapa Temporal</w:t>
      </w:r>
      <w:r>
        <w:rPr>
          <w:rFonts w:ascii="Calibri" w:hAnsi="Calibri" w:cs="Calibri"/>
          <w:sz w:val="24"/>
          <w:szCs w:val="24"/>
        </w:rPr>
        <w:t>: Utilizar un estado global (como </w:t>
      </w:r>
      <w:r>
        <w:rPr>
          <w:rFonts w:ascii="Calibri" w:hAnsi="Calibri" w:cs="Calibri"/>
          <w:b/>
          <w:bCs/>
          <w:sz w:val="24"/>
          <w:szCs w:val="24"/>
        </w:rPr>
        <w:t>Zustand</w:t>
      </w:r>
      <w:r>
        <w:rPr>
          <w:rFonts w:ascii="Calibri" w:hAnsi="Calibri" w:cs="Calibri"/>
          <w:sz w:val="24"/>
          <w:szCs w:val="24"/>
        </w:rPr>
        <w:t> o </w:t>
      </w:r>
      <w:r>
        <w:rPr>
          <w:rFonts w:ascii="Calibri" w:hAnsi="Calibri" w:cs="Calibri"/>
          <w:b/>
          <w:bCs/>
          <w:sz w:val="24"/>
          <w:szCs w:val="24"/>
        </w:rPr>
        <w:t>Signals</w:t>
      </w:r>
      <w:r>
        <w:rPr>
          <w:rFonts w:ascii="Calibri" w:hAnsi="Calibri" w:cs="Calibri"/>
          <w:sz w:val="24"/>
          <w:szCs w:val="24"/>
        </w:rPr>
        <w:t>) que se actualice con cada token recibido de la IA. El mapa de riesgo puede visualizarse mediante </w:t>
      </w:r>
      <w:r>
        <w:rPr>
          <w:rFonts w:ascii="Calibri" w:hAnsi="Calibri" w:cs="Calibri"/>
          <w:b/>
          <w:bCs/>
          <w:sz w:val="24"/>
          <w:szCs w:val="24"/>
        </w:rPr>
        <w:t>Recharts</w:t>
      </w:r>
      <w:r>
        <w:rPr>
          <w:rFonts w:ascii="Calibri" w:hAnsi="Calibri" w:cs="Calibri"/>
          <w:sz w:val="24"/>
          <w:szCs w:val="24"/>
        </w:rPr>
        <w:t>, una librería ligera que se integra perfectamente con el diseño responsivo de Next.js.[33, 43]</w:t>
      </w:r>
    </w:p>
    <w:p w14:paraId="6500BA9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Reporte PDF y Hash</w:t>
      </w:r>
      <w:r>
        <w:rPr>
          <w:rFonts w:ascii="Calibri" w:hAnsi="Calibri" w:cs="Calibri"/>
          <w:sz w:val="24"/>
          <w:szCs w:val="24"/>
        </w:rPr>
        <w:t>: Implementar </w:t>
      </w:r>
      <w:r>
        <w:rPr>
          <w:rFonts w:ascii="Calibri" w:hAnsi="Calibri" w:cs="Calibri"/>
          <w:b/>
          <w:bCs/>
          <w:sz w:val="24"/>
          <w:szCs w:val="24"/>
        </w:rPr>
        <w:t>pdf-lib</w:t>
      </w:r>
      <w:r>
        <w:rPr>
          <w:rFonts w:ascii="Calibri" w:hAnsi="Calibri" w:cs="Calibri"/>
          <w:sz w:val="24"/>
          <w:szCs w:val="24"/>
        </w:rPr>
        <w:t> para la generación del buffer y </w:t>
      </w:r>
      <w:r>
        <w:rPr>
          <w:rFonts w:ascii="Calibri" w:hAnsi="Calibri" w:cs="Calibri"/>
          <w:b/>
          <w:bCs/>
          <w:sz w:val="24"/>
          <w:szCs w:val="24"/>
        </w:rPr>
        <w:t>SubtleCrypto</w:t>
      </w:r>
      <w:r>
        <w:rPr>
          <w:rFonts w:ascii="Calibri" w:hAnsi="Calibri" w:cs="Calibri"/>
          <w:sz w:val="24"/>
          <w:szCs w:val="24"/>
        </w:rPr>
        <w:t> para el hash SHA-256. El reporte debe incluir un código QR que contenga el hash y la fecha de creación para verificación rápida por autoridades.[17, 18]</w:t>
      </w:r>
    </w:p>
    <w:p w14:paraId="68033707"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Escalamiento de Emergencia</w:t>
      </w:r>
      <w:r>
        <w:rPr>
          <w:rFonts w:ascii="Calibri" w:hAnsi="Calibri" w:cs="Calibri"/>
          <w:sz w:val="24"/>
          <w:szCs w:val="24"/>
        </w:rPr>
        <w:t>: Detección de palabras gatillo mediante una lista de expresiones regulares (RegEx) cargada localmente para velocidad instantánea, complementada con el análisis semántico de la IA para casos de sarcasmo o contexto complejo.[31, 32]</w:t>
      </w:r>
    </w:p>
    <w:p w14:paraId="5E62F144"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Modo Camuflaje por Gesto</w:t>
      </w:r>
      <w:r>
        <w:rPr>
          <w:rFonts w:ascii="Calibri" w:hAnsi="Calibri" w:cs="Calibri"/>
          <w:sz w:val="24"/>
          <w:szCs w:val="24"/>
        </w:rPr>
        <w:t>: Utilizar la API de </w:t>
      </w:r>
      <w:r>
        <w:rPr>
          <w:rFonts w:ascii="Calibri" w:hAnsi="Calibri" w:cs="Calibri"/>
          <w:b/>
          <w:bCs/>
          <w:sz w:val="24"/>
          <w:szCs w:val="24"/>
        </w:rPr>
        <w:t>Eventos Táctiles</w:t>
      </w:r>
      <w:r>
        <w:rPr>
          <w:rFonts w:ascii="Calibri" w:hAnsi="Calibri" w:cs="Calibri"/>
          <w:sz w:val="24"/>
          <w:szCs w:val="24"/>
        </w:rPr>
        <w:t> (touchstart, touchend) para detectar un patrón específico (ej. un círculo dibujado con dos dedos). Al activarse, se dispara un cambio de estado que reemplaza el componente de chat por un componente de "Calculadora" o "Notas" estático, guardando el estado de la conversación en la memoria RAM (no en almacenamiento persistente) para evitar rastros tras un reinicio.[47, 48, 49]</w:t>
      </w:r>
    </w:p>
    <w:p w14:paraId="14CEA2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64A8DA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4.4 Seguridad de Datos Sensibles y Transmisión</w:t>
      </w:r>
    </w:p>
    <w:p w14:paraId="05289D8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ANCLA debe implementar un modelo de seguridad multicapa:</w:t>
      </w:r>
    </w:p>
    <w:p w14:paraId="022F17F0"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Cifrado en Reposo</w:t>
      </w:r>
      <w:r>
        <w:rPr>
          <w:rFonts w:ascii="Calibri" w:hAnsi="Calibri" w:cs="Calibri"/>
          <w:sz w:val="24"/>
          <w:szCs w:val="24"/>
        </w:rPr>
        <w:t>: Si se requiere guardar configuraciones (ej. red de confianza), usar </w:t>
      </w:r>
      <w:r>
        <w:rPr>
          <w:rFonts w:ascii="Calibri" w:hAnsi="Calibri" w:cs="Calibri"/>
          <w:b/>
          <w:bCs/>
          <w:sz w:val="24"/>
          <w:szCs w:val="24"/>
        </w:rPr>
        <w:t>IndexedDB</w:t>
      </w:r>
      <w:r>
        <w:rPr>
          <w:rFonts w:ascii="Calibri" w:hAnsi="Calibri" w:cs="Calibri"/>
          <w:sz w:val="24"/>
          <w:szCs w:val="24"/>
        </w:rPr>
        <w:t> con cifrado derivado de una clave local (Web Crypto API PBKDF2), asegurando que los datos no sean legibles si se accede al almacenamiento del navegador.[3, 50]</w:t>
      </w:r>
    </w:p>
    <w:p w14:paraId="63B5FCE5"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Headers de Seguridad</w:t>
      </w:r>
      <w:r>
        <w:rPr>
          <w:rFonts w:ascii="Calibri" w:hAnsi="Calibri" w:cs="Calibri"/>
          <w:sz w:val="24"/>
          <w:szCs w:val="24"/>
        </w:rPr>
        <w:t>: Configurar un </w:t>
      </w:r>
      <w:r>
        <w:rPr>
          <w:rFonts w:ascii="Calibri" w:hAnsi="Calibri" w:cs="Calibri"/>
          <w:b/>
          <w:bCs/>
          <w:sz w:val="24"/>
          <w:szCs w:val="24"/>
        </w:rPr>
        <w:t>Content Security Policy (CSP)</w:t>
      </w:r>
      <w:r>
        <w:rPr>
          <w:rFonts w:ascii="Calibri" w:hAnsi="Calibri" w:cs="Calibri"/>
          <w:sz w:val="24"/>
          <w:szCs w:val="24"/>
        </w:rPr>
        <w:t> estricto que solo permita conexiones a los dominios de la API de IA (anthropic.com, googleapis.com) y bloquee cualquier intento de inyección de scripts externos (script-src 'self').[51, 52]</w:t>
      </w:r>
    </w:p>
    <w:p w14:paraId="57B3CB90"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Sesiones Efímeras</w:t>
      </w:r>
      <w:r>
        <w:rPr>
          <w:rFonts w:ascii="Calibri" w:hAnsi="Calibri" w:cs="Calibri"/>
          <w:sz w:val="24"/>
          <w:szCs w:val="24"/>
        </w:rPr>
        <w:t>: Implementar una lógica de "auto-destrucción" de la sesión tras 15 minutos de inactividad, borrando todos los buffers de memoria y estados de la IA para proteger la privacidad del menor si deja el teléfono desatendido.[5, 8]</w:t>
      </w:r>
    </w:p>
    <w:p w14:paraId="2795332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Este stack tecnológico define una arquitectura robusta, privada y de alto rendimiento, lista para ser implementada como una herramienta de vanguardia en la protección de menores en el entorno digital.</w:t>
      </w:r>
    </w:p>
    <w:p w14:paraId="21D7F87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564E2B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 xml:space="preserve">Bibliografía </w:t>
      </w:r>
    </w:p>
    <w:p w14:paraId="3A5BA59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PWA | 2025 | The Web Almanac by HTTP Archive, </w:t>
      </w:r>
      <w:hyperlink r:id="rId65" w:tgtFrame="_blank" w:history="1">
        <w:r>
          <w:rPr>
            <w:rStyle w:val="Hipervnculo"/>
            <w:rFonts w:ascii="Calibri" w:hAnsi="Calibri" w:cs="Calibri"/>
            <w:sz w:val="24"/>
            <w:szCs w:val="24"/>
            <w:lang w:val="en-US"/>
          </w:rPr>
          <w:t>https://almanac.httparchive.org/en/2025/pwa</w:t>
        </w:r>
      </w:hyperlink>
    </w:p>
    <w:p w14:paraId="68EC2A0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Progressive Web Apps 2026: PWA Performance Guide - Digital Applied, </w:t>
      </w:r>
      <w:hyperlink r:id="rId66" w:tgtFrame="_blank" w:history="1">
        <w:r>
          <w:rPr>
            <w:rStyle w:val="Hipervnculo"/>
            <w:rFonts w:ascii="Calibri" w:hAnsi="Calibri" w:cs="Calibri"/>
            <w:sz w:val="24"/>
            <w:szCs w:val="24"/>
            <w:lang w:val="en-US"/>
          </w:rPr>
          <w:t>https://www.digitalapplied.com/blog/progressive-web-apps-2026-pwa-performance-guide</w:t>
        </w:r>
      </w:hyperlink>
    </w:p>
    <w:p w14:paraId="47164EA0"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Best Practices for Progressive Web App (PWA) Development in 2025 - Equus Group, </w:t>
      </w:r>
      <w:hyperlink r:id="rId67" w:tgtFrame="_blank" w:history="1">
        <w:r>
          <w:rPr>
            <w:rStyle w:val="Hipervnculo"/>
            <w:rFonts w:ascii="Calibri" w:hAnsi="Calibri" w:cs="Calibri"/>
            <w:sz w:val="24"/>
            <w:szCs w:val="24"/>
            <w:lang w:val="en-US"/>
          </w:rPr>
          <w:t>https://equusbranding.com/progressive-web-app-pwa-2025/</w:t>
        </w:r>
      </w:hyperlink>
    </w:p>
    <w:p w14:paraId="3DD32D69"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Progressive Web Apps: bridging web and mobile in 2025 | TSH.io - The Software House, </w:t>
      </w:r>
      <w:hyperlink r:id="rId68" w:tgtFrame="_blank" w:history="1">
        <w:r>
          <w:rPr>
            <w:rStyle w:val="Hipervnculo"/>
            <w:rFonts w:ascii="Calibri" w:hAnsi="Calibri" w:cs="Calibri"/>
            <w:sz w:val="24"/>
            <w:szCs w:val="24"/>
            <w:lang w:val="en-US"/>
          </w:rPr>
          <w:t>https://tsh.io/blog/progressive-web-apps-in-2025</w:t>
        </w:r>
      </w:hyperlink>
    </w:p>
    <w:p w14:paraId="6981F47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Age appropriate design: a code of practice for online services | ICO, </w:t>
      </w:r>
      <w:hyperlink r:id="rId69" w:tgtFrame="_blank" w:history="1">
        <w:r>
          <w:rPr>
            <w:rStyle w:val="Hipervnculo"/>
            <w:rFonts w:ascii="Calibri" w:hAnsi="Calibri" w:cs="Calibri"/>
            <w:sz w:val="24"/>
            <w:szCs w:val="24"/>
            <w:lang w:val="en-US"/>
          </w:rPr>
          <w:t>https://ico.org.uk/for-organisations/uk-gdpr-guidance-and-resources/childrens-information/childrens-code-guidance-and-resources/age-appropriate-design-a-code-of-practice-for-online-services/</w:t>
        </w:r>
      </w:hyperlink>
    </w:p>
    <w:p w14:paraId="398BE1C7"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Little Users, Big Rules: Tracking Children's Privacy Legislation | Insights | Mayer Brown, </w:t>
      </w:r>
      <w:hyperlink r:id="rId70" w:tgtFrame="_blank" w:history="1">
        <w:r>
          <w:rPr>
            <w:rStyle w:val="Hipervnculo"/>
            <w:rFonts w:ascii="Calibri" w:hAnsi="Calibri" w:cs="Calibri"/>
            <w:sz w:val="24"/>
            <w:szCs w:val="24"/>
            <w:lang w:val="en-US"/>
          </w:rPr>
          <w:t>https://www.mayerbrown.com/en/insights/publications/2026/01/little-users-big-rules-tracking-childrens-privacy-legislation</w:t>
        </w:r>
      </w:hyperlink>
    </w:p>
    <w:p w14:paraId="46616EC0"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Protección de menores en línea: nuevas obligaciones para plataformas digitales | Grupo de Sociología de la Infancia y la Adolescencia - Asociación GSIA, </w:t>
      </w:r>
      <w:hyperlink r:id="rId71" w:tgtFrame="_blank" w:history="1">
        <w:r>
          <w:rPr>
            <w:rStyle w:val="Hipervnculo"/>
            <w:rFonts w:ascii="Calibri" w:hAnsi="Calibri" w:cs="Calibri"/>
            <w:sz w:val="24"/>
            <w:szCs w:val="24"/>
          </w:rPr>
          <w:t>https://grupodeinfancia.org/2025/10/proteccion-de-menores-en-linea-nuevas-obligaciones-para-plataformas-digitales/</w:t>
        </w:r>
      </w:hyperlink>
    </w:p>
    <w:p w14:paraId="22E2A553"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POLÍTICA DE PROTECCIÓN DE DATOS PERSONALES. 2024, </w:t>
      </w:r>
      <w:hyperlink r:id="rId72" w:tgtFrame="_blank" w:history="1">
        <w:r>
          <w:rPr>
            <w:rStyle w:val="Hipervnculo"/>
            <w:rFonts w:ascii="Calibri" w:hAnsi="Calibri" w:cs="Calibri"/>
            <w:sz w:val="24"/>
            <w:szCs w:val="24"/>
          </w:rPr>
          <w:t>https://www.conanp.gob.mx/datospersonales/RepositorioDatosPersonales/PoliticadeProtecciondeDatosPersonales.pdf</w:t>
        </w:r>
      </w:hyperlink>
    </w:p>
    <w:p w14:paraId="6BED385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Safeguarding children online: Underage privacy regulations in 2025 (updated September 2025) | Didomi, </w:t>
      </w:r>
      <w:hyperlink r:id="rId73" w:tgtFrame="_blank" w:history="1">
        <w:r>
          <w:rPr>
            <w:rStyle w:val="Hipervnculo"/>
            <w:rFonts w:ascii="Calibri" w:hAnsi="Calibri" w:cs="Calibri"/>
            <w:sz w:val="24"/>
            <w:szCs w:val="24"/>
            <w:lang w:val="en-US"/>
          </w:rPr>
          <w:t>https://www.didomi.io/blog/privacy-laws-underage-consumers</w:t>
        </w:r>
      </w:hyperlink>
    </w:p>
    <w:p w14:paraId="0698587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Navigating Minors' Privacy and Online Safety Laws Strategic Guide - Alston &amp; Bird, </w:t>
      </w:r>
      <w:hyperlink r:id="rId74" w:tgtFrame="_blank" w:history="1">
        <w:r>
          <w:rPr>
            <w:rStyle w:val="Hipervnculo"/>
            <w:rFonts w:ascii="Calibri" w:hAnsi="Calibri" w:cs="Calibri"/>
            <w:sz w:val="24"/>
            <w:szCs w:val="24"/>
            <w:lang w:val="en-US"/>
          </w:rPr>
          <w:t>https://www.alston.com/en/insights/publications/2025/11/minors-privacy-online-safety-laws</w:t>
        </w:r>
      </w:hyperlink>
    </w:p>
    <w:p w14:paraId="1D86EA3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AI Data Classification: What Is Safe for ChatGPT &amp; Copilot | IntuitionLabs, </w:t>
      </w:r>
      <w:hyperlink r:id="rId75" w:tgtFrame="_blank" w:history="1">
        <w:r>
          <w:rPr>
            <w:rStyle w:val="Hipervnculo"/>
            <w:rFonts w:ascii="Calibri" w:hAnsi="Calibri" w:cs="Calibri"/>
            <w:sz w:val="24"/>
            <w:szCs w:val="24"/>
            <w:lang w:val="en-US"/>
          </w:rPr>
          <w:t>https://intuitionlabs.ai/articles/ai-data-classification-chatgpt-copilot-gemini-policies</w:t>
        </w:r>
      </w:hyperlink>
    </w:p>
    <w:p w14:paraId="5BD3BB55"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Internet seguro por defecto para la infancia y el papel de la verificación de edad - Agencia Española de Protección de Datos, </w:t>
      </w:r>
      <w:hyperlink r:id="rId76" w:tgtFrame="_blank" w:history="1">
        <w:r>
          <w:rPr>
            <w:rStyle w:val="Hipervnculo"/>
            <w:rFonts w:ascii="Calibri" w:hAnsi="Calibri" w:cs="Calibri"/>
            <w:sz w:val="24"/>
            <w:szCs w:val="24"/>
          </w:rPr>
          <w:t>https://www.aepd.es/guias/nota-tecnica-internet-seguro-por-defecto-para-la-infancia.pdf</w:t>
        </w:r>
      </w:hyperlink>
    </w:p>
    <w:p w14:paraId="64C6A20A"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¡INAI niños te orienta a cuidar tu información personal! - YouTube, </w:t>
      </w:r>
      <w:hyperlink r:id="rId77" w:tgtFrame="_blank" w:history="1">
        <w:r>
          <w:rPr>
            <w:rStyle w:val="Hipervnculo"/>
            <w:rFonts w:ascii="Calibri" w:hAnsi="Calibri" w:cs="Calibri"/>
            <w:sz w:val="24"/>
            <w:szCs w:val="24"/>
          </w:rPr>
          <w:t>https://www.youtube.com/watch?v=2UP8N6hU85s</w:t>
        </w:r>
      </w:hyperlink>
    </w:p>
    <w:p w14:paraId="334344A2"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The Best Tesseract OCR Alternatives in 2026 - Klippa, </w:t>
      </w:r>
      <w:hyperlink r:id="rId78" w:tgtFrame="_blank" w:history="1">
        <w:r>
          <w:rPr>
            <w:rStyle w:val="Hipervnculo"/>
            <w:rFonts w:ascii="Calibri" w:hAnsi="Calibri" w:cs="Calibri"/>
            <w:sz w:val="24"/>
            <w:szCs w:val="24"/>
            <w:lang w:val="en-US"/>
          </w:rPr>
          <w:t>https://www.klippa.com/en/blog/information/the-best-alternative-to-tesseract/</w:t>
        </w:r>
      </w:hyperlink>
    </w:p>
    <w:p w14:paraId="36ACBD0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Building a Browser-Based AI OCR Tool with Multiple Engines - DEV Community, </w:t>
      </w:r>
      <w:hyperlink r:id="rId79" w:tgtFrame="_blank" w:history="1">
        <w:r>
          <w:rPr>
            <w:rStyle w:val="Hipervnculo"/>
            <w:rFonts w:ascii="Calibri" w:hAnsi="Calibri" w:cs="Calibri"/>
            <w:sz w:val="24"/>
            <w:szCs w:val="24"/>
            <w:lang w:val="en-US"/>
          </w:rPr>
          <w:t>https://dev.to/linmingren/building-a-browser-based-ai-ocr-tool-with-multiple-engines-1oop</w:t>
        </w:r>
      </w:hyperlink>
    </w:p>
    <w:p w14:paraId="1BDC04D8"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scribe.js/docs/scribe_vs_tesseract.md at master · scribeocr/scribe.js ..., </w:t>
      </w:r>
      <w:hyperlink r:id="rId80" w:tgtFrame="_blank" w:history="1">
        <w:r>
          <w:rPr>
            <w:rStyle w:val="Hipervnculo"/>
            <w:rFonts w:ascii="Calibri" w:hAnsi="Calibri" w:cs="Calibri"/>
            <w:sz w:val="24"/>
            <w:szCs w:val="24"/>
            <w:lang w:val="en-US"/>
          </w:rPr>
          <w:t>https://github.com/scribeocr/scribe.js/blob/master/docs/scribe_vs_tesseract.md</w:t>
        </w:r>
      </w:hyperlink>
    </w:p>
    <w:p w14:paraId="62B2836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SubtleCrypto: </w:t>
      </w:r>
      <w:proofErr w:type="gramStart"/>
      <w:r>
        <w:rPr>
          <w:rFonts w:ascii="Calibri" w:hAnsi="Calibri" w:cs="Calibri"/>
          <w:sz w:val="24"/>
          <w:szCs w:val="24"/>
          <w:lang w:val="en-US"/>
        </w:rPr>
        <w:t>digest(</w:t>
      </w:r>
      <w:proofErr w:type="gramEnd"/>
      <w:r>
        <w:rPr>
          <w:rFonts w:ascii="Calibri" w:hAnsi="Calibri" w:cs="Calibri"/>
          <w:sz w:val="24"/>
          <w:szCs w:val="24"/>
          <w:lang w:val="en-US"/>
        </w:rPr>
        <w:t>) method - Web APIs | MDN, </w:t>
      </w:r>
      <w:hyperlink r:id="rId81" w:tgtFrame="_blank" w:history="1">
        <w:r>
          <w:rPr>
            <w:rStyle w:val="Hipervnculo"/>
            <w:rFonts w:ascii="Calibri" w:hAnsi="Calibri" w:cs="Calibri"/>
            <w:sz w:val="24"/>
            <w:szCs w:val="24"/>
            <w:lang w:val="en-US"/>
          </w:rPr>
          <w:t>https://developer.mozilla.org/en-US/docs/Web/API/SubtleCrypto/digest</w:t>
        </w:r>
      </w:hyperlink>
    </w:p>
    <w:p w14:paraId="7567AAF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Hash files in the browser with Web Crypto - Transloadit, </w:t>
      </w:r>
      <w:hyperlink r:id="rId82" w:tgtFrame="_blank" w:history="1">
        <w:r>
          <w:rPr>
            <w:rStyle w:val="Hipervnculo"/>
            <w:rFonts w:ascii="Calibri" w:hAnsi="Calibri" w:cs="Calibri"/>
            <w:sz w:val="24"/>
            <w:szCs w:val="24"/>
            <w:lang w:val="en-US"/>
          </w:rPr>
          <w:t>https://transloadit.com/devtips/hash-files-in-the-browser-with-web-crypto/</w:t>
        </w:r>
      </w:hyperlink>
    </w:p>
    <w:p w14:paraId="2517519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SHA-256 in JavaScript in Browser | Hashing and Validation in Multiple Programming Languages - SSOJet, </w:t>
      </w:r>
      <w:hyperlink r:id="rId83" w:tgtFrame="_blank" w:history="1">
        <w:r>
          <w:rPr>
            <w:rStyle w:val="Hipervnculo"/>
            <w:rFonts w:ascii="Calibri" w:hAnsi="Calibri" w:cs="Calibri"/>
            <w:sz w:val="24"/>
            <w:szCs w:val="24"/>
            <w:lang w:val="en-US"/>
          </w:rPr>
          <w:t>https://ssojet.com/hashing/sha-256-in-javascript-in-browser</w:t>
        </w:r>
      </w:hyperlink>
    </w:p>
    <w:p w14:paraId="0AA2428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JavaScript PDF generation: Methods, libraries, and best practices - Nutrient iOS, </w:t>
      </w:r>
      <w:hyperlink r:id="rId84" w:tgtFrame="_blank" w:history="1">
        <w:r>
          <w:rPr>
            <w:rStyle w:val="Hipervnculo"/>
            <w:rFonts w:ascii="Calibri" w:hAnsi="Calibri" w:cs="Calibri"/>
            <w:sz w:val="24"/>
            <w:szCs w:val="24"/>
            <w:lang w:val="en-US"/>
          </w:rPr>
          <w:t>https://www.nutrient.io/blog/generate-pdfs-from-javascript/</w:t>
        </w:r>
      </w:hyperlink>
    </w:p>
    <w:p w14:paraId="0DDE4C99"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Comparing </w:t>
      </w:r>
      <w:proofErr w:type="gramStart"/>
      <w:r>
        <w:rPr>
          <w:rFonts w:ascii="Calibri" w:hAnsi="Calibri" w:cs="Calibri"/>
          <w:sz w:val="24"/>
          <w:szCs w:val="24"/>
          <w:lang w:val="en-US"/>
        </w:rPr>
        <w:t>open source</w:t>
      </w:r>
      <w:proofErr w:type="gramEnd"/>
      <w:r>
        <w:rPr>
          <w:rFonts w:ascii="Calibri" w:hAnsi="Calibri" w:cs="Calibri"/>
          <w:sz w:val="24"/>
          <w:szCs w:val="24"/>
          <w:lang w:val="en-US"/>
        </w:rPr>
        <w:t xml:space="preserve"> PDF libraries (2025 edition) | </w:t>
      </w:r>
      <w:proofErr w:type="spellStart"/>
      <w:r>
        <w:rPr>
          <w:rFonts w:ascii="Calibri" w:hAnsi="Calibri" w:cs="Calibri"/>
          <w:sz w:val="24"/>
          <w:szCs w:val="24"/>
          <w:lang w:val="en-US"/>
        </w:rPr>
        <w:t>Joyfill</w:t>
      </w:r>
      <w:proofErr w:type="spellEnd"/>
      <w:r>
        <w:rPr>
          <w:rFonts w:ascii="Calibri" w:hAnsi="Calibri" w:cs="Calibri"/>
          <w:sz w:val="24"/>
          <w:szCs w:val="24"/>
          <w:lang w:val="en-US"/>
        </w:rPr>
        <w:t xml:space="preserve"> - Medium, </w:t>
      </w:r>
      <w:hyperlink r:id="rId85" w:tgtFrame="_blank" w:history="1">
        <w:r>
          <w:rPr>
            <w:rStyle w:val="Hipervnculo"/>
            <w:rFonts w:ascii="Calibri" w:hAnsi="Calibri" w:cs="Calibri"/>
            <w:sz w:val="24"/>
            <w:szCs w:val="24"/>
            <w:lang w:val="en-US"/>
          </w:rPr>
          <w:t>https://medium.com/joyfill/comparing-open-source-pdf-libraries-2025-edition-7e7d3b89e7b1</w:t>
        </w:r>
      </w:hyperlink>
    </w:p>
    <w:p w14:paraId="242D351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The Complete Guide to Choosing AI Models in 2025: From GPT to Gemini and Beyond | by Paul Hoke | Medium, </w:t>
      </w:r>
      <w:hyperlink r:id="rId86" w:tgtFrame="_blank" w:history="1">
        <w:r>
          <w:rPr>
            <w:rStyle w:val="Hipervnculo"/>
            <w:rFonts w:ascii="Calibri" w:hAnsi="Calibri" w:cs="Calibri"/>
            <w:sz w:val="24"/>
            <w:szCs w:val="24"/>
            <w:lang w:val="en-US"/>
          </w:rPr>
          <w:t>https://medium.com/@paulhoke/the-complete-guide-to-choosing-ai-models-in-2025-from-gpt-to-gemini-and-beyond-dd5f960e5dc8</w:t>
        </w:r>
      </w:hyperlink>
    </w:p>
    <w:p w14:paraId="755B87D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Claude vs GPT-4o vs Gemini [2026 Benchmarks] — Which </w:t>
      </w:r>
      <w:proofErr w:type="gramStart"/>
      <w:r>
        <w:rPr>
          <w:rFonts w:ascii="Calibri" w:hAnsi="Calibri" w:cs="Calibri"/>
          <w:sz w:val="24"/>
          <w:szCs w:val="24"/>
          <w:lang w:val="en-US"/>
        </w:rPr>
        <w:t>Wins?,</w:t>
      </w:r>
      <w:proofErr w:type="gramEnd"/>
      <w:r>
        <w:rPr>
          <w:rFonts w:ascii="Calibri" w:hAnsi="Calibri" w:cs="Calibri"/>
          <w:sz w:val="24"/>
          <w:szCs w:val="24"/>
          <w:lang w:val="en-US"/>
        </w:rPr>
        <w:t> </w:t>
      </w:r>
      <w:hyperlink r:id="rId87" w:tgtFrame="_blank" w:history="1">
        <w:r>
          <w:rPr>
            <w:rStyle w:val="Hipervnculo"/>
            <w:rFonts w:ascii="Calibri" w:hAnsi="Calibri" w:cs="Calibri"/>
            <w:sz w:val="24"/>
            <w:szCs w:val="24"/>
            <w:lang w:val="en-US"/>
          </w:rPr>
          <w:t>https://www.braincuber.com/blog/claude-vs-gpt4o-vs-gemini-head-to-head</w:t>
        </w:r>
      </w:hyperlink>
    </w:p>
    <w:p w14:paraId="5376B83D"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Understanding Gemini: Costs and Performance vs GPT and Claude - Fivetran, </w:t>
      </w:r>
      <w:hyperlink r:id="rId88" w:tgtFrame="_blank" w:history="1">
        <w:r>
          <w:rPr>
            <w:rStyle w:val="Hipervnculo"/>
            <w:rFonts w:ascii="Calibri" w:hAnsi="Calibri" w:cs="Calibri"/>
            <w:sz w:val="24"/>
            <w:szCs w:val="24"/>
            <w:lang w:val="en-US"/>
          </w:rPr>
          <w:t>https://www.fivetran.com/blog/understanding-gemini-costs-and-performance-vs-gpt-and-claude-ai-columns</w:t>
        </w:r>
      </w:hyperlink>
    </w:p>
    <w:p w14:paraId="0C86EF7A"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GPT-4o vs Gemini 1.5 Pro Comparison - LLM Stats, </w:t>
      </w:r>
      <w:hyperlink r:id="rId89" w:tgtFrame="_blank" w:history="1">
        <w:r>
          <w:rPr>
            <w:rStyle w:val="Hipervnculo"/>
            <w:rFonts w:ascii="Calibri" w:hAnsi="Calibri" w:cs="Calibri"/>
            <w:sz w:val="24"/>
            <w:szCs w:val="24"/>
          </w:rPr>
          <w:t>https://llm-stats.com/models/compare/gpt-4o-2024-08-06-vs-gemini-1.5-pro</w:t>
        </w:r>
      </w:hyperlink>
    </w:p>
    <w:p w14:paraId="2F9DE3B4"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Claude 3.5 Sonnet vs GPT 4o: Model Comparison 2025 - Galileo AI, </w:t>
      </w:r>
      <w:hyperlink r:id="rId90" w:tgtFrame="_blank" w:history="1">
        <w:r>
          <w:rPr>
            <w:rStyle w:val="Hipervnculo"/>
            <w:rFonts w:ascii="Calibri" w:hAnsi="Calibri" w:cs="Calibri"/>
            <w:sz w:val="24"/>
            <w:szCs w:val="24"/>
          </w:rPr>
          <w:t>https://galileo.ai/blog/claude-3-5-sonnet-vs-gpt-4o-enterprise-ai-model-comparison</w:t>
        </w:r>
      </w:hyperlink>
    </w:p>
    <w:p w14:paraId="573535B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Claude 3.5 sonnet Vs GPT-4o: Key details and comparison - Pieces for Developers, </w:t>
      </w:r>
      <w:hyperlink r:id="rId91" w:tgtFrame="_blank" w:history="1">
        <w:r>
          <w:rPr>
            <w:rStyle w:val="Hipervnculo"/>
            <w:rFonts w:ascii="Calibri" w:hAnsi="Calibri" w:cs="Calibri"/>
            <w:sz w:val="24"/>
            <w:szCs w:val="24"/>
            <w:lang w:val="en-US"/>
          </w:rPr>
          <w:t>https://pieces.app/blog/how-to-use-gpt-4o-gemini-1-5-pro-and-claude-3-5-sonnet-free</w:t>
        </w:r>
      </w:hyperlink>
    </w:p>
    <w:p w14:paraId="2F59EE8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Claude 3.5 Sonnet vs ChatGPT 4o vs Gemini 1.5 Pro: Anthropic is Back - Beebom, </w:t>
      </w:r>
      <w:hyperlink r:id="rId92" w:tgtFrame="_blank" w:history="1">
        <w:r>
          <w:rPr>
            <w:rStyle w:val="Hipervnculo"/>
            <w:rFonts w:ascii="Calibri" w:hAnsi="Calibri" w:cs="Calibri"/>
            <w:sz w:val="24"/>
            <w:szCs w:val="24"/>
            <w:lang w:val="en-US"/>
          </w:rPr>
          <w:t>https://beebom.com/claude-3-5-sonnet-vs-chatgpt-4o-vs-gemini-1-5-pro/</w:t>
        </w:r>
      </w:hyperlink>
    </w:p>
    <w:p w14:paraId="28210E28"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I benchmarked Claude 3.5 Sonnet vs Gemini 1.5 Pro for everyday web development tasks (Speed, Context, &amp; Agentic Coding) - Reddit, </w:t>
      </w:r>
      <w:hyperlink r:id="rId93" w:tgtFrame="_blank" w:history="1">
        <w:r>
          <w:rPr>
            <w:rStyle w:val="Hipervnculo"/>
            <w:rFonts w:ascii="Calibri" w:hAnsi="Calibri" w:cs="Calibri"/>
            <w:sz w:val="24"/>
            <w:szCs w:val="24"/>
            <w:lang w:val="en-US"/>
          </w:rPr>
          <w:t>https://www.reddit.com/r/ClaudeAI/comments/1rcdd6r/i_benchmarked_claude_35_sonnet_vs_gemini_15_pro/</w:t>
        </w:r>
      </w:hyperlink>
    </w:p>
    <w:p w14:paraId="1728EF3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Researchers analyzed the privacy policies of OpenAI, Google, Meta, Anthropic, Microsoft, and Amazon — here's what they found about your chat </w:t>
      </w:r>
      <w:proofErr w:type="gramStart"/>
      <w:r>
        <w:rPr>
          <w:rFonts w:ascii="Calibri" w:hAnsi="Calibri" w:cs="Calibri"/>
          <w:sz w:val="24"/>
          <w:szCs w:val="24"/>
          <w:lang w:val="en-US"/>
        </w:rPr>
        <w:t>data :</w:t>
      </w:r>
      <w:proofErr w:type="gramEnd"/>
      <w:r>
        <w:rPr>
          <w:rFonts w:ascii="Calibri" w:hAnsi="Calibri" w:cs="Calibri"/>
          <w:sz w:val="24"/>
          <w:szCs w:val="24"/>
          <w:lang w:val="en-US"/>
        </w:rPr>
        <w:t xml:space="preserve"> r/</w:t>
      </w:r>
      <w:proofErr w:type="spellStart"/>
      <w:r>
        <w:rPr>
          <w:rFonts w:ascii="Calibri" w:hAnsi="Calibri" w:cs="Calibri"/>
          <w:sz w:val="24"/>
          <w:szCs w:val="24"/>
          <w:lang w:val="en-US"/>
        </w:rPr>
        <w:t>AIProductManagement</w:t>
      </w:r>
      <w:proofErr w:type="spellEnd"/>
      <w:r>
        <w:rPr>
          <w:rFonts w:ascii="Calibri" w:hAnsi="Calibri" w:cs="Calibri"/>
          <w:sz w:val="24"/>
          <w:szCs w:val="24"/>
          <w:lang w:val="en-US"/>
        </w:rPr>
        <w:t xml:space="preserve"> - Reddit, </w:t>
      </w:r>
      <w:hyperlink r:id="rId94" w:tgtFrame="_blank" w:history="1">
        <w:r>
          <w:rPr>
            <w:rStyle w:val="Hipervnculo"/>
            <w:rFonts w:ascii="Calibri" w:hAnsi="Calibri" w:cs="Calibri"/>
            <w:sz w:val="24"/>
            <w:szCs w:val="24"/>
            <w:lang w:val="en-US"/>
          </w:rPr>
          <w:t>https://www.reddit.com/r/AIProductManagement/comments/1sjtad2/researchers_analyzed_the_privacy_policies_of/</w:t>
        </w:r>
      </w:hyperlink>
    </w:p>
    <w:p w14:paraId="186D22C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Usage policies - OpenAI, </w:t>
      </w:r>
      <w:hyperlink r:id="rId95" w:tgtFrame="_blank" w:history="1">
        <w:r>
          <w:rPr>
            <w:rStyle w:val="Hipervnculo"/>
            <w:rFonts w:ascii="Calibri" w:hAnsi="Calibri" w:cs="Calibri"/>
            <w:sz w:val="24"/>
            <w:szCs w:val="24"/>
            <w:lang w:val="en-US"/>
          </w:rPr>
          <w:t>https://openai.com/policies/usage-policies/</w:t>
        </w:r>
      </w:hyperlink>
    </w:p>
    <w:p w14:paraId="2DDB654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Annual Trends - Crisis Text Line, </w:t>
      </w:r>
      <w:hyperlink r:id="rId96" w:tgtFrame="_blank" w:history="1">
        <w:r>
          <w:rPr>
            <w:rStyle w:val="Hipervnculo"/>
            <w:rFonts w:ascii="Calibri" w:hAnsi="Calibri" w:cs="Calibri"/>
            <w:sz w:val="24"/>
            <w:szCs w:val="24"/>
            <w:lang w:val="en-US"/>
          </w:rPr>
          <w:t>https://www.crisistextline.org/annual-trends/</w:t>
        </w:r>
      </w:hyperlink>
    </w:p>
    <w:p w14:paraId="54C88DA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 xml:space="preserve">Crisis Text Line: LLM-Powered Crisis Counselor Training and Conversation Simulation - </w:t>
      </w:r>
      <w:proofErr w:type="spellStart"/>
      <w:r>
        <w:rPr>
          <w:rFonts w:ascii="Calibri" w:hAnsi="Calibri" w:cs="Calibri"/>
          <w:sz w:val="24"/>
          <w:szCs w:val="24"/>
          <w:lang w:val="en-US"/>
        </w:rPr>
        <w:t>ZenML</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LLMOps</w:t>
      </w:r>
      <w:proofErr w:type="spellEnd"/>
      <w:r>
        <w:rPr>
          <w:rFonts w:ascii="Calibri" w:hAnsi="Calibri" w:cs="Calibri"/>
          <w:sz w:val="24"/>
          <w:szCs w:val="24"/>
          <w:lang w:val="en-US"/>
        </w:rPr>
        <w:t xml:space="preserve"> Database, </w:t>
      </w:r>
      <w:hyperlink r:id="rId97" w:tgtFrame="_blank" w:history="1">
        <w:r>
          <w:rPr>
            <w:rStyle w:val="Hipervnculo"/>
            <w:rFonts w:ascii="Calibri" w:hAnsi="Calibri" w:cs="Calibri"/>
            <w:sz w:val="24"/>
            <w:szCs w:val="24"/>
            <w:lang w:val="en-US"/>
          </w:rPr>
          <w:t>https://www.zenml.io/llmops-database/llm-powered-crisis-counselor-training-and-conversation-simulation</w:t>
        </w:r>
      </w:hyperlink>
    </w:p>
    <w:p w14:paraId="2CF06451"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Providing critical mental health support to those in crisis - Databricks, </w:t>
      </w:r>
      <w:hyperlink r:id="rId98" w:tgtFrame="_blank" w:history="1">
        <w:r>
          <w:rPr>
            <w:rStyle w:val="Hipervnculo"/>
            <w:rFonts w:ascii="Calibri" w:hAnsi="Calibri" w:cs="Calibri"/>
            <w:sz w:val="24"/>
            <w:szCs w:val="24"/>
            <w:lang w:val="en-US"/>
          </w:rPr>
          <w:t>https://www.databricks.com/customers/crisis-text-line</w:t>
        </w:r>
      </w:hyperlink>
    </w:p>
    <w:p w14:paraId="1D4546ED"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Technically advanced. Responsible AI. - </w:t>
      </w:r>
      <w:proofErr w:type="spellStart"/>
      <w:r>
        <w:rPr>
          <w:rFonts w:ascii="Calibri" w:hAnsi="Calibri" w:cs="Calibri"/>
          <w:sz w:val="24"/>
          <w:szCs w:val="24"/>
          <w:lang w:val="en-US"/>
        </w:rPr>
        <w:t>Woebot</w:t>
      </w:r>
      <w:proofErr w:type="spellEnd"/>
      <w:r>
        <w:rPr>
          <w:rFonts w:ascii="Calibri" w:hAnsi="Calibri" w:cs="Calibri"/>
          <w:sz w:val="24"/>
          <w:szCs w:val="24"/>
          <w:lang w:val="en-US"/>
        </w:rPr>
        <w:t xml:space="preserve"> Health, </w:t>
      </w:r>
      <w:hyperlink r:id="rId99" w:tgtFrame="_blank" w:history="1">
        <w:r>
          <w:rPr>
            <w:rStyle w:val="Hipervnculo"/>
            <w:rFonts w:ascii="Calibri" w:hAnsi="Calibri" w:cs="Calibri"/>
            <w:sz w:val="24"/>
            <w:szCs w:val="24"/>
            <w:lang w:val="en-US"/>
          </w:rPr>
          <w:t>https://woebothealth.com/technology-overview/</w:t>
        </w:r>
      </w:hyperlink>
    </w:p>
    <w:p w14:paraId="05BEC13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AI at Woebot Health – Our Core Principles, </w:t>
      </w:r>
      <w:hyperlink r:id="rId100" w:tgtFrame="_blank" w:history="1">
        <w:r>
          <w:rPr>
            <w:rStyle w:val="Hipervnculo"/>
            <w:rFonts w:ascii="Calibri" w:hAnsi="Calibri" w:cs="Calibri"/>
            <w:sz w:val="24"/>
            <w:szCs w:val="24"/>
            <w:lang w:val="en-US"/>
          </w:rPr>
          <w:t>https://woebothealth.com/ai-core-principles/</w:t>
        </w:r>
      </w:hyperlink>
    </w:p>
    <w:p w14:paraId="02077A5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Healthcare mobile app development guide: from idea to a HIPAA-compliant product, </w:t>
      </w:r>
      <w:hyperlink r:id="rId101" w:tgtFrame="_blank" w:history="1">
        <w:r>
          <w:rPr>
            <w:rStyle w:val="Hipervnculo"/>
            <w:rFonts w:ascii="Calibri" w:hAnsi="Calibri" w:cs="Calibri"/>
            <w:sz w:val="24"/>
            <w:szCs w:val="24"/>
            <w:lang w:val="en-US"/>
          </w:rPr>
          <w:t>https://agileengine.com/how-to-build-a-hipaa-compliant-healthcare-mobile-app/</w:t>
        </w:r>
      </w:hyperlink>
    </w:p>
    <w:p w14:paraId="73EDB5F2"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Olimpia: programación y algoritmos sin sesgos - Líderes Mexicanos, </w:t>
      </w:r>
      <w:hyperlink r:id="rId102" w:tgtFrame="_blank" w:history="1">
        <w:r>
          <w:rPr>
            <w:rStyle w:val="Hipervnculo"/>
            <w:rFonts w:ascii="Calibri" w:hAnsi="Calibri" w:cs="Calibri"/>
            <w:sz w:val="24"/>
            <w:szCs w:val="24"/>
          </w:rPr>
          <w:t>https://lideresmexicanos.com/gobierno-en-linea/olimpia-programacion-y-algoritmos-sin-sesgos</w:t>
        </w:r>
      </w:hyperlink>
    </w:p>
    <w:p w14:paraId="0169EA4C"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Gapp - Apps </w:t>
      </w:r>
      <w:proofErr w:type="spellStart"/>
      <w:r>
        <w:rPr>
          <w:rFonts w:ascii="Calibri" w:hAnsi="Calibri" w:cs="Calibri"/>
          <w:sz w:val="24"/>
          <w:szCs w:val="24"/>
          <w:lang w:val="en-US"/>
        </w:rPr>
        <w:t>en</w:t>
      </w:r>
      <w:proofErr w:type="spellEnd"/>
      <w:r>
        <w:rPr>
          <w:rFonts w:ascii="Calibri" w:hAnsi="Calibri" w:cs="Calibri"/>
          <w:sz w:val="24"/>
          <w:szCs w:val="24"/>
          <w:lang w:val="en-US"/>
        </w:rPr>
        <w:t xml:space="preserve"> Google Play, </w:t>
      </w:r>
      <w:hyperlink r:id="rId103" w:tgtFrame="_blank" w:history="1">
        <w:r>
          <w:rPr>
            <w:rStyle w:val="Hipervnculo"/>
            <w:rFonts w:ascii="Calibri" w:hAnsi="Calibri" w:cs="Calibri"/>
            <w:sz w:val="24"/>
            <w:szCs w:val="24"/>
            <w:lang w:val="en-US"/>
          </w:rPr>
          <w:t>https://play.google.com/store/apps/details?id=org.grooming.argentina.gapp2&amp;hl=es_AR</w:t>
        </w:r>
      </w:hyperlink>
    </w:p>
    <w:p w14:paraId="574E26D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GAPP - App Store, </w:t>
      </w:r>
      <w:hyperlink r:id="rId104" w:tgtFrame="_blank" w:history="1">
        <w:r>
          <w:rPr>
            <w:rStyle w:val="Hipervnculo"/>
            <w:rFonts w:ascii="Calibri" w:hAnsi="Calibri" w:cs="Calibri"/>
            <w:sz w:val="24"/>
            <w:szCs w:val="24"/>
            <w:lang w:val="en-US"/>
          </w:rPr>
          <w:t>https://apps.apple.com/ar/app/gapp/id1407275821</w:t>
        </w:r>
      </w:hyperlink>
    </w:p>
    <w:p w14:paraId="6C361AD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Angular vs Next.js: Choosing the Best Framework for Modern Web Development - </w:t>
      </w:r>
      <w:proofErr w:type="spellStart"/>
      <w:r>
        <w:rPr>
          <w:rFonts w:ascii="Calibri" w:hAnsi="Calibri" w:cs="Calibri"/>
          <w:sz w:val="24"/>
          <w:szCs w:val="24"/>
          <w:lang w:val="en-US"/>
        </w:rPr>
        <w:t>Ksolves</w:t>
      </w:r>
      <w:proofErr w:type="spellEnd"/>
      <w:r>
        <w:rPr>
          <w:rFonts w:ascii="Calibri" w:hAnsi="Calibri" w:cs="Calibri"/>
          <w:sz w:val="24"/>
          <w:szCs w:val="24"/>
          <w:lang w:val="en-US"/>
        </w:rPr>
        <w:t>, </w:t>
      </w:r>
      <w:hyperlink r:id="rId105" w:tgtFrame="_blank" w:history="1">
        <w:r>
          <w:rPr>
            <w:rStyle w:val="Hipervnculo"/>
            <w:rFonts w:ascii="Calibri" w:hAnsi="Calibri" w:cs="Calibri"/>
            <w:sz w:val="24"/>
            <w:szCs w:val="24"/>
            <w:lang w:val="en-US"/>
          </w:rPr>
          <w:t>https://www.ksolves.com/blog/next-js/vs-angular</w:t>
        </w:r>
      </w:hyperlink>
    </w:p>
    <w:p w14:paraId="72B1A47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Next.js Vs Angular In 2025: How </w:t>
      </w:r>
      <w:proofErr w:type="gramStart"/>
      <w:r>
        <w:rPr>
          <w:rFonts w:ascii="Calibri" w:hAnsi="Calibri" w:cs="Calibri"/>
          <w:sz w:val="24"/>
          <w:szCs w:val="24"/>
          <w:lang w:val="en-US"/>
        </w:rPr>
        <w:t>To</w:t>
      </w:r>
      <w:proofErr w:type="gramEnd"/>
      <w:r>
        <w:rPr>
          <w:rFonts w:ascii="Calibri" w:hAnsi="Calibri" w:cs="Calibri"/>
          <w:sz w:val="24"/>
          <w:szCs w:val="24"/>
          <w:lang w:val="en-US"/>
        </w:rPr>
        <w:t xml:space="preserve"> Choose </w:t>
      </w:r>
      <w:proofErr w:type="gramStart"/>
      <w:r>
        <w:rPr>
          <w:rFonts w:ascii="Calibri" w:hAnsi="Calibri" w:cs="Calibri"/>
          <w:sz w:val="24"/>
          <w:szCs w:val="24"/>
          <w:lang w:val="en-US"/>
        </w:rPr>
        <w:t>With</w:t>
      </w:r>
      <w:proofErr w:type="gramEnd"/>
      <w:r>
        <w:rPr>
          <w:rFonts w:ascii="Calibri" w:hAnsi="Calibri" w:cs="Calibri"/>
          <w:sz w:val="24"/>
          <w:szCs w:val="24"/>
          <w:lang w:val="en-US"/>
        </w:rPr>
        <w:t xml:space="preserve"> Real Data - DEV Community, </w:t>
      </w:r>
      <w:hyperlink r:id="rId106" w:tgtFrame="_blank" w:history="1">
        <w:r>
          <w:rPr>
            <w:rStyle w:val="Hipervnculo"/>
            <w:rFonts w:ascii="Calibri" w:hAnsi="Calibri" w:cs="Calibri"/>
            <w:sz w:val="24"/>
            <w:szCs w:val="24"/>
            <w:lang w:val="en-US"/>
          </w:rPr>
          <w:t>https://dev.to/pullflow/nextjs-vs-angular-in-2025-how-to-choose-with-real-data-1odm</w:t>
        </w:r>
      </w:hyperlink>
    </w:p>
    <w:p w14:paraId="24005AB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Next.js Vs Angular In 2025: How </w:t>
      </w:r>
      <w:proofErr w:type="gramStart"/>
      <w:r>
        <w:rPr>
          <w:rFonts w:ascii="Calibri" w:hAnsi="Calibri" w:cs="Calibri"/>
          <w:sz w:val="24"/>
          <w:szCs w:val="24"/>
          <w:lang w:val="en-US"/>
        </w:rPr>
        <w:t>To</w:t>
      </w:r>
      <w:proofErr w:type="gramEnd"/>
      <w:r>
        <w:rPr>
          <w:rFonts w:ascii="Calibri" w:hAnsi="Calibri" w:cs="Calibri"/>
          <w:sz w:val="24"/>
          <w:szCs w:val="24"/>
          <w:lang w:val="en-US"/>
        </w:rPr>
        <w:t xml:space="preserve"> Choose </w:t>
      </w:r>
      <w:proofErr w:type="gramStart"/>
      <w:r>
        <w:rPr>
          <w:rFonts w:ascii="Calibri" w:hAnsi="Calibri" w:cs="Calibri"/>
          <w:sz w:val="24"/>
          <w:szCs w:val="24"/>
          <w:lang w:val="en-US"/>
        </w:rPr>
        <w:t>With</w:t>
      </w:r>
      <w:proofErr w:type="gramEnd"/>
      <w:r>
        <w:rPr>
          <w:rFonts w:ascii="Calibri" w:hAnsi="Calibri" w:cs="Calibri"/>
          <w:sz w:val="24"/>
          <w:szCs w:val="24"/>
          <w:lang w:val="en-US"/>
        </w:rPr>
        <w:t xml:space="preserve"> Real Data - </w:t>
      </w:r>
      <w:proofErr w:type="spellStart"/>
      <w:r>
        <w:rPr>
          <w:rFonts w:ascii="Calibri" w:hAnsi="Calibri" w:cs="Calibri"/>
          <w:sz w:val="24"/>
          <w:szCs w:val="24"/>
          <w:lang w:val="en-US"/>
        </w:rPr>
        <w:t>PullFlow</w:t>
      </w:r>
      <w:proofErr w:type="spellEnd"/>
      <w:r>
        <w:rPr>
          <w:rFonts w:ascii="Calibri" w:hAnsi="Calibri" w:cs="Calibri"/>
          <w:sz w:val="24"/>
          <w:szCs w:val="24"/>
          <w:lang w:val="en-US"/>
        </w:rPr>
        <w:t>, </w:t>
      </w:r>
      <w:hyperlink r:id="rId107" w:tgtFrame="_blank" w:history="1">
        <w:r>
          <w:rPr>
            <w:rStyle w:val="Hipervnculo"/>
            <w:rFonts w:ascii="Calibri" w:hAnsi="Calibri" w:cs="Calibri"/>
            <w:sz w:val="24"/>
            <w:szCs w:val="24"/>
            <w:lang w:val="en-US"/>
          </w:rPr>
          <w:t>https://pullflow.com/blog/nextjs-vs-angular-2025/</w:t>
        </w:r>
      </w:hyperlink>
    </w:p>
    <w:p w14:paraId="3CA478A4"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lang w:val="en-US"/>
        </w:rPr>
        <w:t xml:space="preserve">Frontend Framework Battle 2025: React vs Angular vs Vue – Which Should You Choose? </w:t>
      </w:r>
      <w:r>
        <w:rPr>
          <w:rFonts w:ascii="Calibri" w:hAnsi="Calibri" w:cs="Calibri"/>
          <w:sz w:val="24"/>
          <w:szCs w:val="24"/>
        </w:rPr>
        <w:t>| TheCodev, </w:t>
      </w:r>
      <w:hyperlink r:id="rId108" w:tgtFrame="_blank" w:history="1">
        <w:r>
          <w:rPr>
            <w:rStyle w:val="Hipervnculo"/>
            <w:rFonts w:ascii="Calibri" w:hAnsi="Calibri" w:cs="Calibri"/>
            <w:sz w:val="24"/>
            <w:szCs w:val="24"/>
          </w:rPr>
          <w:t>https://thecodev.co.uk/frontend-framework-battle-2025/</w:t>
        </w:r>
      </w:hyperlink>
    </w:p>
    <w:p w14:paraId="0CB50FD6"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Angular Material or PrimeNG? Choosing the Right UI Library in 2026 | </w:t>
      </w:r>
      <w:proofErr w:type="spellStart"/>
      <w:r>
        <w:rPr>
          <w:rFonts w:ascii="Calibri" w:hAnsi="Calibri" w:cs="Calibri"/>
          <w:sz w:val="24"/>
          <w:szCs w:val="24"/>
          <w:lang w:val="en-US"/>
        </w:rPr>
        <w:t>Syncfusion</w:t>
      </w:r>
      <w:proofErr w:type="spellEnd"/>
      <w:r>
        <w:rPr>
          <w:rFonts w:ascii="Calibri" w:hAnsi="Calibri" w:cs="Calibri"/>
          <w:sz w:val="24"/>
          <w:szCs w:val="24"/>
          <w:lang w:val="en-US"/>
        </w:rPr>
        <w:t xml:space="preserve"> Blogs, </w:t>
      </w:r>
      <w:hyperlink r:id="rId109" w:tgtFrame="_blank" w:history="1">
        <w:r>
          <w:rPr>
            <w:rStyle w:val="Hipervnculo"/>
            <w:rFonts w:ascii="Calibri" w:hAnsi="Calibri" w:cs="Calibri"/>
            <w:sz w:val="24"/>
            <w:szCs w:val="24"/>
            <w:lang w:val="en-US"/>
          </w:rPr>
          <w:t>https://www.syncfusion.com/blogs/post/angular-material-vs-primeng</w:t>
        </w:r>
      </w:hyperlink>
    </w:p>
    <w:p w14:paraId="192D3992"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Angular Material vs PrimeNG – Which Works Better for Enterprise? - Infragistics, </w:t>
      </w:r>
      <w:hyperlink r:id="rId110" w:tgtFrame="_blank" w:history="1">
        <w:r>
          <w:rPr>
            <w:rStyle w:val="Hipervnculo"/>
            <w:rFonts w:ascii="Calibri" w:hAnsi="Calibri" w:cs="Calibri"/>
            <w:sz w:val="24"/>
            <w:szCs w:val="24"/>
            <w:lang w:val="en-US"/>
          </w:rPr>
          <w:t>https://www.infragistics.com/blogs/angular-material-vs-primeng</w:t>
        </w:r>
      </w:hyperlink>
    </w:p>
    <w:p w14:paraId="77064BA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Touch Gestures PWA Demo - Progressier, </w:t>
      </w:r>
      <w:hyperlink r:id="rId111" w:tgtFrame="_blank" w:history="1">
        <w:r>
          <w:rPr>
            <w:rStyle w:val="Hipervnculo"/>
            <w:rFonts w:ascii="Calibri" w:hAnsi="Calibri" w:cs="Calibri"/>
            <w:sz w:val="24"/>
            <w:szCs w:val="24"/>
            <w:lang w:val="en-US"/>
          </w:rPr>
          <w:t>https://progressier.com/pwa-capabilities/touch-gestures</w:t>
        </w:r>
      </w:hyperlink>
    </w:p>
    <w:p w14:paraId="47927AE0"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Motion Controls </w:t>
      </w:r>
      <w:proofErr w:type="gramStart"/>
      <w:r>
        <w:rPr>
          <w:rFonts w:ascii="Calibri" w:hAnsi="Calibri" w:cs="Calibri"/>
          <w:sz w:val="24"/>
          <w:szCs w:val="24"/>
          <w:lang w:val="en-US"/>
        </w:rPr>
        <w:t>In</w:t>
      </w:r>
      <w:proofErr w:type="gramEnd"/>
      <w:r>
        <w:rPr>
          <w:rFonts w:ascii="Calibri" w:hAnsi="Calibri" w:cs="Calibri"/>
          <w:sz w:val="24"/>
          <w:szCs w:val="24"/>
          <w:lang w:val="en-US"/>
        </w:rPr>
        <w:t xml:space="preserve"> </w:t>
      </w:r>
      <w:proofErr w:type="gramStart"/>
      <w:r>
        <w:rPr>
          <w:rFonts w:ascii="Calibri" w:hAnsi="Calibri" w:cs="Calibri"/>
          <w:sz w:val="24"/>
          <w:szCs w:val="24"/>
          <w:lang w:val="en-US"/>
        </w:rPr>
        <w:t>The</w:t>
      </w:r>
      <w:proofErr w:type="gramEnd"/>
      <w:r>
        <w:rPr>
          <w:rFonts w:ascii="Calibri" w:hAnsi="Calibri" w:cs="Calibri"/>
          <w:sz w:val="24"/>
          <w:szCs w:val="24"/>
          <w:lang w:val="en-US"/>
        </w:rPr>
        <w:t xml:space="preserve"> Browser - Smashing Magazine, </w:t>
      </w:r>
      <w:hyperlink r:id="rId112" w:tgtFrame="_blank" w:history="1">
        <w:r>
          <w:rPr>
            <w:rStyle w:val="Hipervnculo"/>
            <w:rFonts w:ascii="Calibri" w:hAnsi="Calibri" w:cs="Calibri"/>
            <w:sz w:val="24"/>
            <w:szCs w:val="24"/>
            <w:lang w:val="en-US"/>
          </w:rPr>
          <w:t>https://www.smashingmagazine.com/2022/10/motion-controls-browser/</w:t>
        </w:r>
      </w:hyperlink>
    </w:p>
    <w:p w14:paraId="5980B86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Using Touch Events - Web APIs | MDN, </w:t>
      </w:r>
      <w:hyperlink r:id="rId113" w:tgtFrame="_blank" w:history="1">
        <w:r>
          <w:rPr>
            <w:rStyle w:val="Hipervnculo"/>
            <w:rFonts w:ascii="Calibri" w:hAnsi="Calibri" w:cs="Calibri"/>
            <w:sz w:val="24"/>
            <w:szCs w:val="24"/>
            <w:lang w:val="en-US"/>
          </w:rPr>
          <w:t>https://developer.mozilla.org/en-US/docs/Web/API/Touch_events/Using_Touch_Events</w:t>
        </w:r>
      </w:hyperlink>
    </w:p>
    <w:p w14:paraId="3A2FC0E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Healthcare Data Security Best Practices: Software, Standards &amp; Compliance - Dotcode, </w:t>
      </w:r>
      <w:hyperlink r:id="rId114" w:tgtFrame="_blank" w:history="1">
        <w:r>
          <w:rPr>
            <w:rStyle w:val="Hipervnculo"/>
            <w:rFonts w:ascii="Calibri" w:hAnsi="Calibri" w:cs="Calibri"/>
            <w:sz w:val="24"/>
            <w:szCs w:val="24"/>
            <w:lang w:val="en-US"/>
          </w:rPr>
          <w:t>https://dotcode.pro/blog/healthcare-data-security-best-practices/</w:t>
        </w:r>
      </w:hyperlink>
    </w:p>
    <w:p w14:paraId="55093F0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 xml:space="preserve">10 Essential Website Security Best Practices for 2025 - </w:t>
      </w:r>
      <w:proofErr w:type="spellStart"/>
      <w:r>
        <w:rPr>
          <w:rFonts w:ascii="Calibri" w:hAnsi="Calibri" w:cs="Calibri"/>
          <w:sz w:val="24"/>
          <w:szCs w:val="24"/>
          <w:lang w:val="en-US"/>
        </w:rPr>
        <w:t>ARPHost</w:t>
      </w:r>
      <w:proofErr w:type="spellEnd"/>
      <w:r>
        <w:rPr>
          <w:rFonts w:ascii="Calibri" w:hAnsi="Calibri" w:cs="Calibri"/>
          <w:sz w:val="24"/>
          <w:szCs w:val="24"/>
          <w:lang w:val="en-US"/>
        </w:rPr>
        <w:t>, LLC, </w:t>
      </w:r>
      <w:hyperlink r:id="rId115" w:tgtFrame="_blank" w:history="1">
        <w:r>
          <w:rPr>
            <w:rStyle w:val="Hipervnculo"/>
            <w:rFonts w:ascii="Calibri" w:hAnsi="Calibri" w:cs="Calibri"/>
            <w:sz w:val="24"/>
            <w:szCs w:val="24"/>
            <w:lang w:val="en-US"/>
          </w:rPr>
          <w:t>https://arphost.com/website-security-best-practices/</w:t>
        </w:r>
      </w:hyperlink>
    </w:p>
    <w:p w14:paraId="5EC4D8B2" w14:textId="438E5944" w:rsidR="00E0457D" w:rsidRPr="006643AE"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Content Security Policy (CSP) - HTTP - MDN Web Docs, </w:t>
      </w:r>
      <w:hyperlink r:id="rId116" w:tgtFrame="_blank" w:history="1">
        <w:r>
          <w:rPr>
            <w:rStyle w:val="Hipervnculo"/>
            <w:rFonts w:ascii="Calibri" w:hAnsi="Calibri" w:cs="Calibri"/>
            <w:sz w:val="24"/>
            <w:szCs w:val="24"/>
            <w:lang w:val="en-US"/>
          </w:rPr>
          <w:t>https://developer.mozilla.org/en-US/docs/Web/HTTP/Guides/CSP</w:t>
        </w:r>
      </w:hyperlink>
    </w:p>
    <w:p w14:paraId="470365C3" w14:textId="77777777" w:rsidR="00E0457D" w:rsidRPr="006643AE" w:rsidRDefault="00E0457D">
      <w:pPr>
        <w:rPr>
          <w:rFonts w:ascii="Calibri" w:hAnsi="Calibri" w:cs="Calibri"/>
          <w:sz w:val="24"/>
          <w:szCs w:val="24"/>
          <w:lang w:val="en-US"/>
        </w:rPr>
      </w:pPr>
      <w:r w:rsidRPr="006643AE">
        <w:rPr>
          <w:rFonts w:ascii="Calibri" w:hAnsi="Calibri" w:cs="Calibri"/>
          <w:sz w:val="24"/>
          <w:szCs w:val="24"/>
          <w:lang w:val="en-US"/>
        </w:rPr>
        <w:br w:type="page"/>
      </w:r>
    </w:p>
    <w:p w14:paraId="602FF8D6" w14:textId="1C72A341" w:rsidR="00E0457D" w:rsidRDefault="00E0457D" w:rsidP="00E0457D">
      <w:pPr>
        <w:pStyle w:val="Ttulo2"/>
      </w:pPr>
      <w:r>
        <w:lastRenderedPageBreak/>
        <w:t>Anexo B — Fundamentos Psicológicos, Neurobiológicos y de Diseño para la Intervención Digital en Crisis: El Caso de la Plataforma ANCLA en México</w:t>
      </w:r>
    </w:p>
    <w:p w14:paraId="2B6A0E5F" w14:textId="77777777" w:rsidR="00E0457D" w:rsidRPr="00485D9A" w:rsidRDefault="00E0457D" w:rsidP="00485D9A"/>
    <w:p w14:paraId="1EB62A2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diseño de una herramienta tecnológica destinada al acompañamiento de adolescentes en situaciones de crisis por grooming y sextorsión sexual digital en México demanda una integración transdisciplinaria que abarque desde la neurobiología del desarrollo hasta la ética de la inteligencia artificial. La plataforma ANCLA no debe ser concebida simplemente como una interfaz de usuario, sino como un entorno terapéutico digital capaz de mediar en estados de desregulación emocional aguda, donde la percepción del riesgo y la capacidad de toma de decisiones se encuentran severamente comprometidas por la maduración asincrónica del cerebro adolescente y la naturaleza traumática de la agresión.[1, 2] En el ecosistema digital mexicano, donde las victimizaciones sexuales en línea antes de los 18 años alcanzan proporciones alarmantes y el desconocimiento sobre el grooming afecta a siete de cada diez menores, la intervención automatizada se presenta como una necesidad crítica para cerrar la brecha entre la agresión y el soporte profesional.[3, 4]</w:t>
      </w:r>
    </w:p>
    <w:p w14:paraId="4D7CEE1E" w14:textId="77777777" w:rsidR="00E0457D" w:rsidRPr="00E0457D" w:rsidRDefault="00E0457D" w:rsidP="00E0457D">
      <w:pPr>
        <w:spacing w:line="360" w:lineRule="auto"/>
        <w:rPr>
          <w:rFonts w:ascii="Calibri" w:hAnsi="Calibri" w:cs="Calibri"/>
          <w:sz w:val="24"/>
          <w:szCs w:val="24"/>
        </w:rPr>
      </w:pPr>
    </w:p>
    <w:p w14:paraId="4CC7D2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Psicología de la crisis en adolescentes víctimas de grooming y sextorsión</w:t>
      </w:r>
    </w:p>
    <w:p w14:paraId="28EB53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crisis experimentada por un adolescente ante la amenaza de difusión de contenido íntimo o el descubrimiento de una manipulación por un adulto no es un evento estático, sino un colapso dinámico de los mecanismos de afrontamiento. En el momento exacto de la crisis, el sistema nervioso del menor entra en un estado de supervivencia que prioriza las respuestas automáticas sobre el razonamiento lógico. Este fenómeno se fundamenta en la neurobiología de la adolescencia, un periodo caracterizado por una sensibilidad extrema a la evaluación social y una reactividad aumentada del sistema límbico frente a la corteza prefrontal, aún en desarrollo.[5, 6]</w:t>
      </w:r>
    </w:p>
    <w:p w14:paraId="66EE5479" w14:textId="77777777" w:rsidR="00E0457D" w:rsidRPr="00E0457D" w:rsidRDefault="00E0457D" w:rsidP="00E0457D">
      <w:pPr>
        <w:spacing w:line="360" w:lineRule="auto"/>
        <w:rPr>
          <w:rFonts w:ascii="Calibri" w:hAnsi="Calibri" w:cs="Calibri"/>
          <w:sz w:val="24"/>
          <w:szCs w:val="24"/>
        </w:rPr>
      </w:pPr>
    </w:p>
    <w:p w14:paraId="602B8809" w14:textId="77777777" w:rsidR="00E0457D" w:rsidRPr="00E0457D" w:rsidRDefault="00E0457D" w:rsidP="00E0457D">
      <w:pPr>
        <w:spacing w:line="360" w:lineRule="auto"/>
        <w:rPr>
          <w:rFonts w:ascii="Calibri" w:hAnsi="Calibri" w:cs="Calibri"/>
          <w:sz w:val="24"/>
          <w:szCs w:val="24"/>
        </w:rPr>
      </w:pPr>
    </w:p>
    <w:p w14:paraId="010EB88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r>
        <w:rPr>
          <w:rFonts w:ascii="Calibri" w:hAnsi="Calibri" w:cs="Calibri"/>
          <w:sz w:val="24"/>
          <w:szCs w:val="24"/>
        </w:rPr>
        <w:lastRenderedPageBreak/>
        <w:t>Estados emocionales agudos: Pánico, vergüenza y disociación</w:t>
      </w:r>
    </w:p>
    <w:p w14:paraId="2CCB0005" w14:textId="6172C916"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respuesta emocional inmediata del adolescente suele estar dominada por una tríada de sentimientos: pánico, vergüenza tóxica y disociación. El pánico se manifiesta físicamente a través de síntomas como taquicardia, hiperventilación y temblores, lo que refleja una activación masiva del sistema nervioso simpático. [7, 8] Sin embargo, es la vergüenza el afecto que mayor impacto tiene en la parálisis de la búsqueda de ayuda. Debido a la persistencia del fenómeno de la "audiencia imaginaria", el adolescente percibe que el daño a su reputación será absoluto y eterno, lo que le lleva a creer que su vida social ha terminado de manera irreversible.[2]</w:t>
      </w:r>
    </w:p>
    <w:p w14:paraId="523A01B3" w14:textId="74EDA59D"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disociación actúa como un mecanismo de defensa cuando el dolor emocional supera la capacidad de procesamiento del individuo. El joven puede experimentar una sensación de desconexión de la realidad o de su propio cuerpo, lo que en el contexto de una aplicación web puede traducirse en una aparente falta de urgencia o en respuestas excesivamente escuetas.[7] Es fundamental que el diseño de ANCLA detecte estos estados de "adormecimiento emocional" para aplicar técnicas de anclaje antes de solicitar información técnica sobre la agresión.</w:t>
      </w:r>
    </w:p>
    <w:p w14:paraId="166018DB" w14:textId="77777777" w:rsidR="00E0457D" w:rsidRPr="00E0457D" w:rsidRDefault="00E0457D" w:rsidP="00E0457D">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169"/>
        <w:gridCol w:w="4200"/>
      </w:tblGrid>
      <w:tr w:rsidR="00E0457D" w:rsidRPr="00E0457D" w14:paraId="311FD09C" w14:textId="77777777" w:rsidTr="00EF426D">
        <w:tc>
          <w:tcPr>
            <w:tcW w:w="0" w:type="auto"/>
            <w:hideMark/>
          </w:tcPr>
          <w:p w14:paraId="7FA64174"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Estado Emocional</w:t>
            </w:r>
          </w:p>
        </w:tc>
        <w:tc>
          <w:tcPr>
            <w:tcW w:w="0" w:type="auto"/>
            <w:hideMark/>
          </w:tcPr>
          <w:p w14:paraId="2829EC5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Manifestación Psicológica</w:t>
            </w:r>
          </w:p>
        </w:tc>
        <w:tc>
          <w:tcPr>
            <w:tcW w:w="0" w:type="auto"/>
            <w:hideMark/>
          </w:tcPr>
          <w:p w14:paraId="6B5B859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Impacto en la Toma de Decisiones</w:t>
            </w:r>
          </w:p>
        </w:tc>
      </w:tr>
      <w:tr w:rsidR="00E0457D" w:rsidRPr="00E0457D" w14:paraId="29EC1384" w14:textId="77777777" w:rsidTr="00EF426D">
        <w:tc>
          <w:tcPr>
            <w:tcW w:w="0" w:type="auto"/>
            <w:hideMark/>
          </w:tcPr>
          <w:p w14:paraId="2C92CEB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Pánico Agudo</w:t>
            </w:r>
          </w:p>
        </w:tc>
        <w:tc>
          <w:tcPr>
            <w:tcW w:w="0" w:type="auto"/>
            <w:hideMark/>
          </w:tcPr>
          <w:p w14:paraId="1710CE0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Sensación de catástrofe inminente e impotencia.</w:t>
            </w:r>
          </w:p>
        </w:tc>
        <w:tc>
          <w:tcPr>
            <w:tcW w:w="0" w:type="auto"/>
            <w:hideMark/>
          </w:tcPr>
          <w:p w14:paraId="7ABC6E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Acciones impulsivas (borrar evidencia, bloquear sin denunciar).</w:t>
            </w:r>
          </w:p>
        </w:tc>
      </w:tr>
      <w:tr w:rsidR="00E0457D" w:rsidRPr="00E0457D" w14:paraId="76670AD8" w14:textId="77777777" w:rsidTr="00EF426D">
        <w:tc>
          <w:tcPr>
            <w:tcW w:w="0" w:type="auto"/>
            <w:hideMark/>
          </w:tcPr>
          <w:p w14:paraId="60B5754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Vergüenza Tóxica</w:t>
            </w:r>
          </w:p>
        </w:tc>
        <w:tc>
          <w:tcPr>
            <w:tcW w:w="0" w:type="auto"/>
            <w:hideMark/>
          </w:tcPr>
          <w:p w14:paraId="2C62470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Autoinculpación y miedo extremo al juicio social/parental.</w:t>
            </w:r>
          </w:p>
        </w:tc>
        <w:tc>
          <w:tcPr>
            <w:tcW w:w="0" w:type="auto"/>
            <w:hideMark/>
          </w:tcPr>
          <w:p w14:paraId="514C47B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Ocultamiento de la agresión y evitación de redes de apoyo.</w:t>
            </w:r>
          </w:p>
        </w:tc>
      </w:tr>
      <w:tr w:rsidR="00E0457D" w:rsidRPr="00E0457D" w14:paraId="68E5D4F1" w14:textId="77777777" w:rsidTr="00EF426D">
        <w:tc>
          <w:tcPr>
            <w:tcW w:w="0" w:type="auto"/>
            <w:hideMark/>
          </w:tcPr>
          <w:p w14:paraId="6A17ED7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Disociación</w:t>
            </w:r>
          </w:p>
        </w:tc>
        <w:tc>
          <w:tcPr>
            <w:tcW w:w="0" w:type="auto"/>
            <w:hideMark/>
          </w:tcPr>
          <w:p w14:paraId="32FEB95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Despersonalización, embotamiento afectivo y confusión.</w:t>
            </w:r>
          </w:p>
        </w:tc>
        <w:tc>
          <w:tcPr>
            <w:tcW w:w="0" w:type="auto"/>
            <w:hideMark/>
          </w:tcPr>
          <w:p w14:paraId="71190BC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Incapacidad para seguir instrucciones lineales o relatar hechos.</w:t>
            </w:r>
          </w:p>
        </w:tc>
      </w:tr>
      <w:tr w:rsidR="00E0457D" w:rsidRPr="00E0457D" w14:paraId="46D173A2" w14:textId="77777777" w:rsidTr="00EF426D">
        <w:tc>
          <w:tcPr>
            <w:tcW w:w="0" w:type="auto"/>
            <w:hideMark/>
          </w:tcPr>
          <w:p w14:paraId="542700E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Ira/Agresividad</w:t>
            </w:r>
          </w:p>
        </w:tc>
        <w:tc>
          <w:tcPr>
            <w:tcW w:w="0" w:type="auto"/>
            <w:hideMark/>
          </w:tcPr>
          <w:p w14:paraId="775BB36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Reactividad hacia el entorno o hacia sí mismo.</w:t>
            </w:r>
          </w:p>
        </w:tc>
        <w:tc>
          <w:tcPr>
            <w:tcW w:w="0" w:type="auto"/>
            <w:hideMark/>
          </w:tcPr>
          <w:p w14:paraId="13FF5E4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Posibles conductas de autolesión o retaliación inefectiva.</w:t>
            </w:r>
          </w:p>
        </w:tc>
      </w:tr>
    </w:tbl>
    <w:p w14:paraId="6C4DE883" w14:textId="77777777" w:rsidR="00E0457D" w:rsidRPr="00E0457D" w:rsidRDefault="00E0457D" w:rsidP="00E0457D">
      <w:pPr>
        <w:spacing w:line="360" w:lineRule="auto"/>
        <w:rPr>
          <w:rFonts w:ascii="Calibri" w:hAnsi="Calibri" w:cs="Calibri"/>
          <w:sz w:val="24"/>
          <w:szCs w:val="24"/>
        </w:rPr>
      </w:pPr>
    </w:p>
    <w:p w14:paraId="3E9BDB9E" w14:textId="77777777" w:rsidR="00E0457D" w:rsidRDefault="00E0457D">
      <w:pPr>
        <w:rPr>
          <w:rFonts w:ascii="Calibri" w:hAnsi="Calibri" w:cs="Calibri"/>
          <w:sz w:val="24"/>
          <w:szCs w:val="24"/>
        </w:rPr>
      </w:pPr>
      <w:r>
        <w:rPr>
          <w:rFonts w:ascii="Calibri" w:hAnsi="Calibri" w:cs="Calibri"/>
          <w:sz w:val="24"/>
          <w:szCs w:val="24"/>
        </w:rPr>
        <w:br w:type="page"/>
      </w:r>
    </w:p>
    <w:p w14:paraId="03DDE18E" w14:textId="5BF7704B"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Impacto neurobiológico en las funciones ejecutivas</w:t>
      </w:r>
    </w:p>
    <w:p w14:paraId="7222B0B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cerebro adolescente procesa el riesgo de manera distinta a los adultos debido a la proliferación de receptores de dopamina (D1 y D2) en el sistema mesolímbico, lo que genera una búsqueda intensa de recompensas y una hipersensibilidad a la exclusión social.[5] En una situación de sextorsión, el miedo a ser "cancelado" o humillado digitalmente activa las mismas áreas cerebrales relacionadas con el dolor físico real. Esta carga emocional provoca un "secuestro amigdalino" que desactiva las funciones ejecutivas de la corteza prefrontal dorsolateral.[6, 9]</w:t>
      </w:r>
    </w:p>
    <w:p w14:paraId="37E25C2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capacidad de planificar a largo plazo desaparece, y el adolescente se enfoca exclusivamente en la eliminación inmediata de la amenaza, lo que a menudo le lleva a ceder a las demandas del extorsionador o a eliminar pruebas digitales valiosas para un proceso legal.[8, 10] La investigación sugiere que el estrés agudo post-asalto digital se asocia con una mayor ideación suicida, exacerbada por la sensación de que no hay salida posible debido a la permanencia de internet.[11] Por tanto, la intervención de ANCLA debe orientarse a restaurar la sensación de agencia y control del usuario, recordándole que existen mecanismos técnicos y legales para contener la difusión del material.[1, 11]</w:t>
      </w:r>
    </w:p>
    <w:p w14:paraId="62A0A00A" w14:textId="77777777" w:rsidR="00E0457D" w:rsidRPr="00E0457D" w:rsidRDefault="00E0457D" w:rsidP="00E0457D">
      <w:pPr>
        <w:spacing w:line="360" w:lineRule="auto"/>
        <w:rPr>
          <w:rFonts w:ascii="Calibri" w:hAnsi="Calibri" w:cs="Calibri"/>
          <w:sz w:val="24"/>
          <w:szCs w:val="24"/>
        </w:rPr>
      </w:pPr>
    </w:p>
    <w:p w14:paraId="472891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crisis en el contexto sociocultural mexicano</w:t>
      </w:r>
    </w:p>
    <w:p w14:paraId="7A6695F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En México, la crisis se ve agravada por factores culturales como la normalización de la violencia y la brecha generacional digital. Según datos de 2024-2025, el 63% de los adolescentes en la región accedió a su primer celular a los 9 años o más, operando a menudo en un vacío de supervisión parental donde los adultos carecen de herramientas para guiar decisiones complejas en línea.[3] Esta soledad digital incrementa el impacto de la crisis, ya que el menor siente que no puede acudir a sus padres por miedo a que le retiren el dispositivo o por la incomprensión de la gravedad del asunto.[3, 12]</w:t>
      </w:r>
    </w:p>
    <w:p w14:paraId="4C94EAF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prevalencia de delitos contra adolescentes ha mostrado un aumento significativo, con carpetas de investigación que crecieron un 45% entre 2021 y 2023.[13] Este entorno de inseguridad digital exige que ANCLA no solo sea un soporte emocional, sino un validador de que el adolescente es una víctima de un sistema de explotación, y no el responsable de la agresión, independientemente de si el envío inicial de una imagen fue voluntario (sexting) o producto de manipulación.[4, 14]</w:t>
      </w:r>
    </w:p>
    <w:p w14:paraId="7EE6712F" w14:textId="77777777" w:rsidR="00E0457D" w:rsidRDefault="00E0457D">
      <w:pPr>
        <w:rPr>
          <w:rFonts w:ascii="Calibri" w:hAnsi="Calibri" w:cs="Calibri"/>
          <w:sz w:val="24"/>
          <w:szCs w:val="24"/>
        </w:rPr>
      </w:pPr>
      <w:r>
        <w:rPr>
          <w:rFonts w:ascii="Calibri" w:hAnsi="Calibri" w:cs="Calibri"/>
          <w:sz w:val="24"/>
          <w:szCs w:val="24"/>
        </w:rPr>
        <w:br w:type="page"/>
      </w:r>
    </w:p>
    <w:p w14:paraId="080700D7" w14:textId="7C45053A"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Principios de intervención en crisis digital</w:t>
      </w:r>
    </w:p>
    <w:p w14:paraId="0FB7FC4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literatura científica sobre intervenciones digitales para la salud mental (DMHIs) subraya que la efectividad de una plataforma depende de su capacidad para ofrecer personalización, accesibilidad inmediata y una garantía absoluta de confidencialidad.[15, 16] Para ANCLA, la intervención debe estructurarse siguiendo protocolos de "Primeros Auxilios Psicológicos" adaptados al entorno de mensajería instantánea y chatbots.</w:t>
      </w:r>
    </w:p>
    <w:p w14:paraId="205687F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Triage emocional: La jerarquía de "Calmar antes de Informar"</w:t>
      </w:r>
    </w:p>
    <w:p w14:paraId="32AAC3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Uno de los pilares de la intervención en crisis digital es la lógica del triage emocional. El protocolo holandés para "Primeros Auxilios tras el Abuso Sexual Online" establece que la seguridad inmediata y el estado emocional del usuario son las prioridades absolutas antes de realizar cualquier evaluación técnica o legal.[11] El sistema debe ser capaz de identificar si el usuario se encuentra en un estado de estrés "muy alto" para iniciar rutinas de calma.</w:t>
      </w:r>
    </w:p>
    <w:p w14:paraId="5C1A1AB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Evaluación de Seguridad (Safety Check):</w:t>
      </w:r>
      <w:r>
        <w:rPr>
          <w:rFonts w:ascii="Calibri" w:hAnsi="Calibri" w:cs="Calibri"/>
          <w:sz w:val="24"/>
          <w:szCs w:val="24"/>
        </w:rPr>
        <w:t> El primer paso es determinar si existe un peligro físico inmediato o si el usuario está en riesgo de autolesión. Si se detecta ideación suicida, el protocolo debe escalar obligatoriamente a servicios de emergencia humanos.[11, 17]</w:t>
      </w:r>
    </w:p>
    <w:p w14:paraId="708031A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Estabilización Emocional (Calmar):</w:t>
      </w:r>
      <w:r>
        <w:rPr>
          <w:rFonts w:ascii="Calibri" w:hAnsi="Calibri" w:cs="Calibri"/>
          <w:sz w:val="24"/>
          <w:szCs w:val="24"/>
        </w:rPr>
        <w:t> Si el usuario está en shock o pánico, se deben implementar técnicas de respiración guiada, ejercicios de 5-4-3-2-1 (grounding) y mensajes de validación constante. El objetivo es reducir la activación de la amígdala para que la corteza prefrontal pueda retomar el procesamiento de información.[7, 11]</w:t>
      </w:r>
    </w:p>
    <w:p w14:paraId="00FCC2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Evaluación del Incidente (Informing):</w:t>
      </w:r>
      <w:r>
        <w:rPr>
          <w:rFonts w:ascii="Calibri" w:hAnsi="Calibri" w:cs="Calibri"/>
          <w:sz w:val="24"/>
          <w:szCs w:val="24"/>
        </w:rPr>
        <w:t> Una vez que el usuario está estabilizado, se procede a recopilar datos sobre el tipo de abuso (sextorsión, grooming, difusión no consentida). Es vital realizar este paso de forma no intrusiva para evitar la revictimización.[11]</w:t>
      </w:r>
    </w:p>
    <w:p w14:paraId="7BAE7C5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Acción Técnica Inmediata:</w:t>
      </w:r>
      <w:r>
        <w:rPr>
          <w:rFonts w:ascii="Calibri" w:hAnsi="Calibri" w:cs="Calibri"/>
          <w:sz w:val="24"/>
          <w:szCs w:val="24"/>
        </w:rPr>
        <w:t> La eliminación de imágenes en línea es a menudo la mayor preocupación de la víctima. El sistema debe informar sobre herramientas de "Trusted Flaggers" y plataformas como StopNCII para detener la propagación del contenido.[10, 11]</w:t>
      </w:r>
    </w:p>
    <w:p w14:paraId="6FE3FD5A" w14:textId="699126A9" w:rsidR="00E0457D" w:rsidRDefault="00E0457D">
      <w:pPr>
        <w:rPr>
          <w:rFonts w:ascii="Calibri" w:hAnsi="Calibri" w:cs="Calibri"/>
          <w:sz w:val="24"/>
          <w:szCs w:val="24"/>
        </w:rPr>
      </w:pPr>
      <w:r>
        <w:rPr>
          <w:rFonts w:ascii="Calibri" w:hAnsi="Calibri" w:cs="Calibri"/>
          <w:sz w:val="24"/>
          <w:szCs w:val="24"/>
        </w:rPr>
        <w:br w:type="page"/>
      </w:r>
    </w:p>
    <w:p w14:paraId="008514B7" w14:textId="77777777" w:rsidR="00E0457D" w:rsidRPr="00E0457D" w:rsidRDefault="00E0457D" w:rsidP="00E0457D">
      <w:pPr>
        <w:spacing w:line="360" w:lineRule="auto"/>
        <w:rPr>
          <w:rFonts w:ascii="Calibri" w:hAnsi="Calibri" w:cs="Calibri"/>
          <w:sz w:val="24"/>
          <w:szCs w:val="24"/>
        </w:rPr>
      </w:pPr>
    </w:p>
    <w:p w14:paraId="187B47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Modelos terapéuticos respaldados para uso digital</w:t>
      </w:r>
    </w:p>
    <w:p w14:paraId="4C71EEC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Existen tres enfoques principales que han demostrado eficacia en adolescentes y que deben guiar el flujo conversacional de ANCLA:</w:t>
      </w:r>
    </w:p>
    <w:p w14:paraId="49E34C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Basada en la Mentalización (MBT):</w:t>
      </w:r>
      <w:r>
        <w:rPr>
          <w:rFonts w:ascii="Calibri" w:hAnsi="Calibri" w:cs="Calibri"/>
          <w:sz w:val="24"/>
          <w:szCs w:val="24"/>
        </w:rPr>
        <w:t> Implementada con éxito en aplicaciones como i-Minds, este modelo ayuda al adolescente a recuperar la capacidad de entender sus propios pensamientos y los del agresor. El grooming funciona nublando la capacidad de mentalización del menor; la app debe ayudarle a ver los "hilos" de la manipulación y a reducir el hiper-mentalismo (la rumiación excesiva sobre lo que otros piensan).[1]</w:t>
      </w:r>
    </w:p>
    <w:p w14:paraId="300320A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Centrada en Soluciones (SFT):</w:t>
      </w:r>
      <w:r>
        <w:rPr>
          <w:rFonts w:ascii="Calibri" w:hAnsi="Calibri" w:cs="Calibri"/>
          <w:sz w:val="24"/>
          <w:szCs w:val="24"/>
        </w:rPr>
        <w:t> Este enfoque es altamente valorado por los jóvenes porque se centra en el futuro y en acciones prácticas más que en la introspección profunda del trauma pasado. La SFT es ideal para la fase de recuperación de la crisis, ayudando al usuario a identificar sus fortalezas y pasos inmediatos para retomar el control.[15, 18]</w:t>
      </w:r>
    </w:p>
    <w:p w14:paraId="0308C9D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Cognitivo-Conductual (TCC):</w:t>
      </w:r>
      <w:r>
        <w:rPr>
          <w:rFonts w:ascii="Calibri" w:hAnsi="Calibri" w:cs="Calibri"/>
          <w:sz w:val="24"/>
          <w:szCs w:val="24"/>
        </w:rPr>
        <w:t> Es el estándar de oro para DMHIs, proporcionando herramientas para la reestructuración de pensamientos distorsionados (como la idea de que "mi vida se ha acabado") y la gestión de la ansiedad mediante técnicas conductuales.[15, 19]</w:t>
      </w:r>
    </w:p>
    <w:p w14:paraId="0334EE4B" w14:textId="77777777" w:rsidR="00E0457D" w:rsidRPr="00E0457D" w:rsidRDefault="00E0457D" w:rsidP="00E0457D">
      <w:pPr>
        <w:spacing w:line="360" w:lineRule="auto"/>
        <w:rPr>
          <w:rFonts w:ascii="Calibri" w:hAnsi="Calibri" w:cs="Calibri"/>
          <w:sz w:val="24"/>
          <w:szCs w:val="24"/>
        </w:rPr>
      </w:pPr>
    </w:p>
    <w:p w14:paraId="040CA040" w14:textId="77777777" w:rsidR="00E0457D" w:rsidRDefault="00E0457D">
      <w:pPr>
        <w:rPr>
          <w:rFonts w:ascii="Calibri" w:hAnsi="Calibri" w:cs="Calibri"/>
          <w:sz w:val="24"/>
          <w:szCs w:val="24"/>
        </w:rPr>
      </w:pPr>
      <w:r>
        <w:rPr>
          <w:rFonts w:ascii="Calibri" w:hAnsi="Calibri" w:cs="Calibri"/>
          <w:sz w:val="24"/>
          <w:szCs w:val="24"/>
        </w:rPr>
        <w:br w:type="page"/>
      </w:r>
    </w:p>
    <w:p w14:paraId="20A65FE8" w14:textId="23796B0D"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Errores críticos en chatbots de crisis y riesgos éticos</w:t>
      </w:r>
    </w:p>
    <w:p w14:paraId="29BA1BA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investigación de la Universidad de Brown sobre modelos de lenguaje extensos (LLMs) utilizados en salud mental revela riesgos sistémicos que ANCLA debe mitigar mediante un diseño de prompts extremadamente riguroso.[17, 20] Los fallos más comunes incluyen: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4449"/>
        <w:gridCol w:w="3550"/>
      </w:tblGrid>
      <w:tr w:rsidR="00E0457D" w:rsidRPr="00E0457D" w14:paraId="63170B92" w14:textId="77777777" w:rsidTr="00E0457D">
        <w:tc>
          <w:tcPr>
            <w:tcW w:w="0" w:type="auto"/>
            <w:hideMark/>
          </w:tcPr>
          <w:p w14:paraId="63C36F5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Riesgo Ético</w:t>
            </w:r>
          </w:p>
        </w:tc>
        <w:tc>
          <w:tcPr>
            <w:tcW w:w="0" w:type="auto"/>
            <w:hideMark/>
          </w:tcPr>
          <w:p w14:paraId="5B944E9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Mecanismo de Fallo</w:t>
            </w:r>
          </w:p>
        </w:tc>
        <w:tc>
          <w:tcPr>
            <w:tcW w:w="0" w:type="auto"/>
            <w:hideMark/>
          </w:tcPr>
          <w:p w14:paraId="63984189"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Consecuencia para el Usuario</w:t>
            </w:r>
          </w:p>
        </w:tc>
      </w:tr>
      <w:tr w:rsidR="00E0457D" w:rsidRPr="00E0457D" w14:paraId="02BC7AE6" w14:textId="77777777" w:rsidTr="00E0457D">
        <w:tc>
          <w:tcPr>
            <w:tcW w:w="0" w:type="auto"/>
            <w:hideMark/>
          </w:tcPr>
          <w:p w14:paraId="0623C1F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Empatía Deceptiva</w:t>
            </w:r>
          </w:p>
        </w:tc>
        <w:tc>
          <w:tcPr>
            <w:tcW w:w="0" w:type="auto"/>
            <w:hideMark/>
          </w:tcPr>
          <w:p w14:paraId="24D5307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Uso de frases como "Te veo" o "Entiendo" sin capacidad clínica real.</w:t>
            </w:r>
          </w:p>
        </w:tc>
        <w:tc>
          <w:tcPr>
            <w:tcW w:w="0" w:type="auto"/>
            <w:hideMark/>
          </w:tcPr>
          <w:p w14:paraId="21B047B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Genera una falsa sensación de conexión que puede romperse ante un error técnico.</w:t>
            </w:r>
          </w:p>
        </w:tc>
      </w:tr>
      <w:tr w:rsidR="00E0457D" w:rsidRPr="00E0457D" w14:paraId="08CA47DC" w14:textId="77777777" w:rsidTr="00E0457D">
        <w:tc>
          <w:tcPr>
            <w:tcW w:w="0" w:type="auto"/>
            <w:hideMark/>
          </w:tcPr>
          <w:p w14:paraId="13C3723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Falta de Adaptación Contextual</w:t>
            </w:r>
          </w:p>
        </w:tc>
        <w:tc>
          <w:tcPr>
            <w:tcW w:w="0" w:type="auto"/>
            <w:hideMark/>
          </w:tcPr>
          <w:p w14:paraId="4C02803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genéricas que ignoran el entorno del usuario (ej. pedir denunciar en una zona sin policía).</w:t>
            </w:r>
          </w:p>
        </w:tc>
        <w:tc>
          <w:tcPr>
            <w:tcW w:w="0" w:type="auto"/>
            <w:hideMark/>
          </w:tcPr>
          <w:p w14:paraId="16FD26E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Frustración e incremento de la sensación de desprotección.</w:t>
            </w:r>
          </w:p>
        </w:tc>
      </w:tr>
      <w:tr w:rsidR="00E0457D" w:rsidRPr="00E0457D" w14:paraId="325FDE6A" w14:textId="77777777" w:rsidTr="00E0457D">
        <w:tc>
          <w:tcPr>
            <w:tcW w:w="0" w:type="auto"/>
            <w:hideMark/>
          </w:tcPr>
          <w:p w14:paraId="5333718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Sincofantía de la IA</w:t>
            </w:r>
          </w:p>
        </w:tc>
        <w:tc>
          <w:tcPr>
            <w:tcW w:w="0" w:type="auto"/>
            <w:hideMark/>
          </w:tcPr>
          <w:p w14:paraId="7797212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Validar creencias falsas o peligrosas del usuario solo por darle la razón.</w:t>
            </w:r>
          </w:p>
        </w:tc>
        <w:tc>
          <w:tcPr>
            <w:tcW w:w="0" w:type="auto"/>
            <w:hideMark/>
          </w:tcPr>
          <w:p w14:paraId="7BDEEE1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Refuerzo de la culpa irracional o de la desesperanza.</w:t>
            </w:r>
          </w:p>
        </w:tc>
      </w:tr>
      <w:tr w:rsidR="00E0457D" w:rsidRPr="00E0457D" w14:paraId="0C03C5FA" w14:textId="77777777" w:rsidTr="00E0457D">
        <w:tc>
          <w:tcPr>
            <w:tcW w:w="0" w:type="auto"/>
            <w:hideMark/>
          </w:tcPr>
          <w:p w14:paraId="22E4531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Mala Gestión de Crisis</w:t>
            </w:r>
          </w:p>
        </w:tc>
        <w:tc>
          <w:tcPr>
            <w:tcW w:w="0" w:type="auto"/>
            <w:hideMark/>
          </w:tcPr>
          <w:p w14:paraId="2C535C6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No detectar lenguaje de riesgo suicida o responder con indiferencia a la autolesión.</w:t>
            </w:r>
          </w:p>
        </w:tc>
        <w:tc>
          <w:tcPr>
            <w:tcW w:w="0" w:type="auto"/>
            <w:hideMark/>
          </w:tcPr>
          <w:p w14:paraId="150C180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Riesgo de muerte o daño físico por falta de escalamiento.</w:t>
            </w:r>
          </w:p>
        </w:tc>
      </w:tr>
      <w:tr w:rsidR="00E0457D" w:rsidRPr="00E0457D" w14:paraId="4E07E965" w14:textId="77777777" w:rsidTr="00E0457D">
        <w:tc>
          <w:tcPr>
            <w:tcW w:w="0" w:type="auto"/>
            <w:hideMark/>
          </w:tcPr>
          <w:p w14:paraId="07CEC9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Sesgos de Género/Cultura</w:t>
            </w:r>
          </w:p>
        </w:tc>
        <w:tc>
          <w:tcPr>
            <w:tcW w:w="0" w:type="auto"/>
            <w:hideMark/>
          </w:tcPr>
          <w:p w14:paraId="23050C7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Mostrar prejuicios sobre la sexualidad adolescente o roles de género.</w:t>
            </w:r>
          </w:p>
        </w:tc>
        <w:tc>
          <w:tcPr>
            <w:tcW w:w="0" w:type="auto"/>
            <w:hideMark/>
          </w:tcPr>
          <w:p w14:paraId="13BCD3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Revictimización y alienación de la víctima.</w:t>
            </w:r>
          </w:p>
        </w:tc>
      </w:tr>
    </w:tbl>
    <w:p w14:paraId="23581B73" w14:textId="77777777" w:rsidR="00E0457D" w:rsidRDefault="00E0457D" w:rsidP="00E0457D">
      <w:pPr>
        <w:spacing w:line="360" w:lineRule="auto"/>
        <w:rPr>
          <w:rFonts w:ascii="Calibri" w:hAnsi="Calibri" w:cs="Calibri"/>
          <w:sz w:val="24"/>
          <w:szCs w:val="24"/>
        </w:rPr>
      </w:pPr>
    </w:p>
    <w:p w14:paraId="209197A4" w14:textId="736C7882"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evitar la "psicosis por IA" o el desarrollo de vínculos emocionales distorsionados con el bot, ANCLA debe mantener límites claros sobre su identidad como herramienta de apoyo y no como un terapeuta humano o un amigo.[21, 22]</w:t>
      </w:r>
    </w:p>
    <w:p w14:paraId="0C73412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Diseño visual para usuarios en crisis</w:t>
      </w:r>
    </w:p>
    <w:p w14:paraId="3C972F1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diseño de la interfaz de usuario (UI) en ANCLA debe ser una extensión del soporte terapéutico. En estados de ansiedad aguda, la percepción visual se altera: el usuario experimenta fatiga visual, dificultad para concentrarse en textos largos y una tendencia a abrumarse ante interfaces complejas.[23, 24] El diseño debe ser "gentil", predecible y capaz de reducir el ruido sensorial.</w:t>
      </w:r>
    </w:p>
    <w:p w14:paraId="0EF6487F" w14:textId="77777777" w:rsidR="00E0457D" w:rsidRPr="00E0457D" w:rsidRDefault="00E0457D" w:rsidP="00E0457D">
      <w:pPr>
        <w:spacing w:line="360" w:lineRule="auto"/>
        <w:rPr>
          <w:rFonts w:ascii="Calibri" w:hAnsi="Calibri" w:cs="Calibri"/>
          <w:sz w:val="24"/>
          <w:szCs w:val="24"/>
        </w:rPr>
      </w:pPr>
    </w:p>
    <w:p w14:paraId="58DA0648" w14:textId="77777777" w:rsidR="00E0457D" w:rsidRDefault="00E0457D">
      <w:pPr>
        <w:rPr>
          <w:rFonts w:ascii="Calibri" w:hAnsi="Calibri" w:cs="Calibri"/>
          <w:sz w:val="24"/>
          <w:szCs w:val="24"/>
        </w:rPr>
      </w:pPr>
      <w:r>
        <w:rPr>
          <w:rFonts w:ascii="Calibri" w:hAnsi="Calibri" w:cs="Calibri"/>
          <w:sz w:val="24"/>
          <w:szCs w:val="24"/>
        </w:rPr>
        <w:br w:type="page"/>
      </w:r>
    </w:p>
    <w:p w14:paraId="1947DA06" w14:textId="0621C6F3"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Psicología del color y regulación emocional</w:t>
      </w:r>
    </w:p>
    <w:p w14:paraId="7483E0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Los colores tienen un impacto directo en la actividad del sistema nervioso autónomo. En una crisis de pánico, los colores cálidos y saturados (rojos, naranjas vibrantes) pueden actuar como disparadores de alerta, incrementando la frecuencia cardíaca y la ansiedad.[25, 26] Por el contrario, tonos específicos tienen propiedades calmantes documentadas en la psicología ambiental.</w:t>
      </w:r>
    </w:p>
    <w:p w14:paraId="023F3A2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Azules y Verdes Suaves:</w:t>
      </w:r>
      <w:r>
        <w:rPr>
          <w:rFonts w:ascii="Calibri" w:hAnsi="Calibri" w:cs="Calibri"/>
          <w:sz w:val="24"/>
          <w:szCs w:val="24"/>
        </w:rPr>
        <w:t> El uso de colores como el verde salvia, el azul acero mudo o el eucalipto fomenta la actividad parasimpática y ayuda al sistema nervioso a "desacelerar". Estos tonos se asocian con la naturaleza y la estabilidad.[24, 26]</w:t>
      </w:r>
    </w:p>
    <w:p w14:paraId="4EA63BC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Neutros Cálidos:</w:t>
      </w:r>
      <w:r>
        <w:rPr>
          <w:rFonts w:ascii="Calibri" w:hAnsi="Calibri" w:cs="Calibri"/>
          <w:sz w:val="24"/>
          <w:szCs w:val="24"/>
        </w:rPr>
        <w:t> El beige, el gris suave y el arena proporcionan un fondo visualmente estable que no compite con la atención del usuario. Evitan el "frío" clínico de un blanco puro que puede resultar impersonal.[26]</w:t>
      </w:r>
    </w:p>
    <w:p w14:paraId="5A507D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Minimalismo Digital:</w:t>
      </w:r>
      <w:r>
        <w:rPr>
          <w:rFonts w:ascii="Calibri" w:hAnsi="Calibri" w:cs="Calibri"/>
          <w:sz w:val="24"/>
          <w:szCs w:val="24"/>
        </w:rPr>
        <w:t> La claridad proviene de lo que se omite. Eliminar notificaciones, animaciones frenéticas o elementos distractores reduce la carga cognitiva, permitiendo que el usuario se enfoque en un solo mensaje a la vez.[23, 24]</w:t>
      </w:r>
    </w:p>
    <w:p w14:paraId="65B7874E" w14:textId="77777777" w:rsidR="00E0457D" w:rsidRPr="00E0457D" w:rsidRDefault="00E0457D" w:rsidP="00E0457D">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3708"/>
        <w:gridCol w:w="4014"/>
      </w:tblGrid>
      <w:tr w:rsidR="00E0457D" w:rsidRPr="00E0457D" w14:paraId="5C6B15A5" w14:textId="77777777" w:rsidTr="00795C68">
        <w:tc>
          <w:tcPr>
            <w:tcW w:w="0" w:type="auto"/>
            <w:hideMark/>
          </w:tcPr>
          <w:p w14:paraId="4CCEA9E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Aplicación de Color</w:t>
            </w:r>
          </w:p>
        </w:tc>
        <w:tc>
          <w:tcPr>
            <w:tcW w:w="0" w:type="auto"/>
            <w:hideMark/>
          </w:tcPr>
          <w:p w14:paraId="2F59ED33"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Tono Sugerido (Descripción)</w:t>
            </w:r>
          </w:p>
        </w:tc>
        <w:tc>
          <w:tcPr>
            <w:tcW w:w="0" w:type="auto"/>
            <w:hideMark/>
          </w:tcPr>
          <w:p w14:paraId="27ED79EC"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Propósito Clínico</w:t>
            </w:r>
          </w:p>
        </w:tc>
      </w:tr>
      <w:tr w:rsidR="00E0457D" w:rsidRPr="00E0457D" w14:paraId="6A6168CB" w14:textId="77777777" w:rsidTr="00795C68">
        <w:tc>
          <w:tcPr>
            <w:tcW w:w="0" w:type="auto"/>
            <w:hideMark/>
          </w:tcPr>
          <w:p w14:paraId="132A3CA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Fondo Principal</w:t>
            </w:r>
          </w:p>
        </w:tc>
        <w:tc>
          <w:tcPr>
            <w:tcW w:w="0" w:type="auto"/>
            <w:hideMark/>
          </w:tcPr>
          <w:p w14:paraId="566580B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Neutro suave (Beige/Gris claro)</w:t>
            </w:r>
          </w:p>
        </w:tc>
        <w:tc>
          <w:tcPr>
            <w:tcW w:w="0" w:type="auto"/>
            <w:hideMark/>
          </w:tcPr>
          <w:p w14:paraId="0F0914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Estabilidad visual y reducción de fatiga.</w:t>
            </w:r>
          </w:p>
        </w:tc>
      </w:tr>
      <w:tr w:rsidR="00E0457D" w:rsidRPr="00E0457D" w14:paraId="281E26E4" w14:textId="77777777" w:rsidTr="00795C68">
        <w:tc>
          <w:tcPr>
            <w:tcW w:w="0" w:type="auto"/>
            <w:hideMark/>
          </w:tcPr>
          <w:p w14:paraId="35FE33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Botones de Acción</w:t>
            </w:r>
          </w:p>
        </w:tc>
        <w:tc>
          <w:tcPr>
            <w:tcW w:w="0" w:type="auto"/>
            <w:hideMark/>
          </w:tcPr>
          <w:p w14:paraId="7413235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Azul mudo o Verde salvia</w:t>
            </w:r>
          </w:p>
        </w:tc>
        <w:tc>
          <w:tcPr>
            <w:tcW w:w="0" w:type="auto"/>
            <w:hideMark/>
          </w:tcPr>
          <w:p w14:paraId="1D3F7F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Fomentar la calma antes de actuar.</w:t>
            </w:r>
          </w:p>
        </w:tc>
      </w:tr>
      <w:tr w:rsidR="00E0457D" w:rsidRPr="00E0457D" w14:paraId="4A65154F" w14:textId="77777777" w:rsidTr="00795C68">
        <w:tc>
          <w:tcPr>
            <w:tcW w:w="0" w:type="auto"/>
            <w:hideMark/>
          </w:tcPr>
          <w:p w14:paraId="27C6B6B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Alertas/Advertencias</w:t>
            </w:r>
          </w:p>
        </w:tc>
        <w:tc>
          <w:tcPr>
            <w:tcW w:w="0" w:type="auto"/>
            <w:hideMark/>
          </w:tcPr>
          <w:p w14:paraId="0D5C8C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Terracota o Naranja suave</w:t>
            </w:r>
          </w:p>
        </w:tc>
        <w:tc>
          <w:tcPr>
            <w:tcW w:w="0" w:type="auto"/>
            <w:hideMark/>
          </w:tcPr>
          <w:p w14:paraId="3274EAE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Indicar atención sin inducir pánico.</w:t>
            </w:r>
          </w:p>
        </w:tc>
      </w:tr>
      <w:tr w:rsidR="00E0457D" w:rsidRPr="00E0457D" w14:paraId="52EB461D" w14:textId="77777777" w:rsidTr="00795C68">
        <w:tc>
          <w:tcPr>
            <w:tcW w:w="0" w:type="auto"/>
            <w:hideMark/>
          </w:tcPr>
          <w:p w14:paraId="22EF4CAC"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Textos</w:t>
            </w:r>
          </w:p>
        </w:tc>
        <w:tc>
          <w:tcPr>
            <w:tcW w:w="0" w:type="auto"/>
            <w:hideMark/>
          </w:tcPr>
          <w:p w14:paraId="515D153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Gris oscuro/Antracita (no negro puro)</w:t>
            </w:r>
          </w:p>
        </w:tc>
        <w:tc>
          <w:tcPr>
            <w:tcW w:w="0" w:type="auto"/>
            <w:hideMark/>
          </w:tcPr>
          <w:p w14:paraId="7B03915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Suavizar el contraste para ojos cansados.</w:t>
            </w:r>
          </w:p>
        </w:tc>
      </w:tr>
    </w:tbl>
    <w:p w14:paraId="26EDB774" w14:textId="77777777" w:rsidR="00E0457D" w:rsidRPr="00E0457D" w:rsidRDefault="00E0457D" w:rsidP="00E0457D">
      <w:pPr>
        <w:spacing w:line="360" w:lineRule="auto"/>
        <w:rPr>
          <w:rFonts w:ascii="Calibri" w:hAnsi="Calibri" w:cs="Calibri"/>
          <w:sz w:val="24"/>
          <w:szCs w:val="24"/>
        </w:rPr>
      </w:pPr>
    </w:p>
    <w:p w14:paraId="08A3AC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Estructuración de la información para el procesamiento bajo estrés</w:t>
      </w:r>
    </w:p>
    <w:p w14:paraId="0A25BE9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Bajo estrés agudo, la memoria de trabajo se reduce drásticamente. ANCLA debe estructurar la información siguiendo el principio de "fragmentación" (chunking) y proporcionando una jerarquía visual clara que guíe al usuario paso a paso sin bombardeo de opciones.[23, 24, 27]</w:t>
      </w:r>
    </w:p>
    <w:p w14:paraId="650CDBE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Navegación Lineal y Predictible:</w:t>
      </w:r>
      <w:r>
        <w:rPr>
          <w:rFonts w:ascii="Calibri" w:hAnsi="Calibri" w:cs="Calibri"/>
          <w:sz w:val="24"/>
          <w:szCs w:val="24"/>
        </w:rPr>
        <w:t> Evitar menús complejos. La interfaz debe guiar al usuario a través de un flujo de una sola pregunta o paso por pantalla. Las transiciones deben ser suaves (fades lentos) para evitar sobresaltos.[24, 28]</w:t>
      </w:r>
    </w:p>
    <w:p w14:paraId="395DFA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Transparencia y Progreso:</w:t>
      </w:r>
      <w:r>
        <w:rPr>
          <w:rFonts w:ascii="Calibri" w:hAnsi="Calibri" w:cs="Calibri"/>
          <w:sz w:val="24"/>
          <w:szCs w:val="24"/>
        </w:rPr>
        <w:t> La incertidumbre es el combustible de la ansiedad. Proporcionar indicadores de progreso claros (como el "anillo de progreso" o la metáfora del árbol que florece usada en i-Minds) ayuda al usuario a sentir que está avanzando hacia una resolución.[1, 28]</w:t>
      </w:r>
    </w:p>
    <w:p w14:paraId="65686D1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Micro-interacciones Gentiles:</w:t>
      </w:r>
      <w:r>
        <w:rPr>
          <w:rFonts w:ascii="Calibri" w:hAnsi="Calibri" w:cs="Calibri"/>
          <w:sz w:val="24"/>
          <w:szCs w:val="24"/>
        </w:rPr>
        <w:t> Pequeños detalles como el feedback visual suave cuando se presiona un botón o animaciones de respiración que el usuario pueda seguir visualmente son fundamentales para la regulación.[27]</w:t>
      </w:r>
    </w:p>
    <w:p w14:paraId="722CE13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Salida de Emergencia:</w:t>
      </w:r>
      <w:r>
        <w:rPr>
          <w:rFonts w:ascii="Calibri" w:hAnsi="Calibri" w:cs="Calibri"/>
          <w:sz w:val="24"/>
          <w:szCs w:val="24"/>
        </w:rPr>
        <w:t> Incluir siempre un botón de "Cierre Rápido" que devuelva al usuario a una pantalla neutral o educativa, dándole el control total sobre su interacción con el trauma.[23, 24]</w:t>
      </w:r>
    </w:p>
    <w:p w14:paraId="3EC8019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Lenguaje terapéutico apropiado para adolescentes</w:t>
      </w:r>
    </w:p>
    <w:p w14:paraId="19F21A8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comunicación con un adolescente en crisis requiere un equilibrio delicado entre la validación empática y la dirección profesional. El objetivo es construir una "alianza digital" que no sea invasiva pero que proporcione la seguridad necesaria para romper el silencio.[7, 29, 30]</w:t>
      </w:r>
    </w:p>
    <w:p w14:paraId="77F0A5F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Tono y vocabulario: Validación vs. Infantilización</w:t>
      </w:r>
    </w:p>
    <w:p w14:paraId="661C481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tono de ANCLA debe ser sereno, directo y respetuoso. El uso de lenguaje infantilizante ("Pequeño/a", "No llores") genera rechazo y desconfianza en el adolescente, quien ya se siente vulnerado en su autonomía. Por otro lado, un lenguaje excesivamente clínico o legal puede resultar frío y alienante.[29, 31]</w:t>
      </w:r>
    </w:p>
    <w:p w14:paraId="6606F70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Validación Radical:</w:t>
      </w:r>
      <w:r>
        <w:rPr>
          <w:rFonts w:ascii="Calibri" w:hAnsi="Calibri" w:cs="Calibri"/>
          <w:sz w:val="24"/>
          <w:szCs w:val="24"/>
        </w:rPr>
        <w:t> Frases como "Es normal que te sientas así", "No es tu culpa" y "Entiendo que esto es difícil de procesar ahora" deben ser constantes. La validación reduce la vergüenza, que es la barrera principal para la comunicación.[7, 29]</w:t>
      </w:r>
    </w:p>
    <w:p w14:paraId="343F520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Agencia y Empoderamiento:</w:t>
      </w:r>
      <w:r>
        <w:rPr>
          <w:rFonts w:ascii="Calibri" w:hAnsi="Calibri" w:cs="Calibri"/>
          <w:sz w:val="24"/>
          <w:szCs w:val="24"/>
        </w:rPr>
        <w:t> En lugar de dar órdenes ("Haz esto"), el sistema debe proponer opciones ("¿Te gustaría intentar esto?", "Podemos empezar por aquí"). Esto devuelve el control al adolescente, algo fundamental en casos de abuso donde el control fue arrebatado por un agresor.[23, 24]</w:t>
      </w:r>
    </w:p>
    <w:p w14:paraId="7C3AE73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Lenguaje Inclusivo y no Sexista:</w:t>
      </w:r>
      <w:r>
        <w:rPr>
          <w:rFonts w:ascii="Calibri" w:hAnsi="Calibri" w:cs="Calibri"/>
          <w:sz w:val="24"/>
          <w:szCs w:val="24"/>
        </w:rPr>
        <w:t> Según las guías de instituciones mexicanas como el DIF y el Tecnológico de Monterrey, es imperativo utilizar términos neutros que nombren a todas las identidades y eviten el masculino genérico que invisibiliza a las víctimas femeninas o de la diversidad sexual.[31, 32, 33]</w:t>
      </w:r>
    </w:p>
    <w:p w14:paraId="7AC592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8962BF0" w14:textId="77777777" w:rsidR="00E0457D" w:rsidRPr="00E0457D" w:rsidRDefault="00E0457D" w:rsidP="00E0457D">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250"/>
        <w:gridCol w:w="4818"/>
      </w:tblGrid>
      <w:tr w:rsidR="00E0457D" w:rsidRPr="00E0457D" w14:paraId="37AB51D2" w14:textId="77777777" w:rsidTr="00795C68">
        <w:tc>
          <w:tcPr>
            <w:tcW w:w="0" w:type="auto"/>
            <w:hideMark/>
          </w:tcPr>
          <w:p w14:paraId="042051C2"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Estrategia Lingüística</w:t>
            </w:r>
          </w:p>
        </w:tc>
        <w:tc>
          <w:tcPr>
            <w:tcW w:w="0" w:type="auto"/>
            <w:hideMark/>
          </w:tcPr>
          <w:p w14:paraId="66ED4276"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Ejemplo de Aplicación</w:t>
            </w:r>
          </w:p>
        </w:tc>
        <w:tc>
          <w:tcPr>
            <w:tcW w:w="0" w:type="auto"/>
            <w:hideMark/>
          </w:tcPr>
          <w:p w14:paraId="371B918B"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Razón Psicológica</w:t>
            </w:r>
          </w:p>
        </w:tc>
      </w:tr>
      <w:tr w:rsidR="00E0457D" w:rsidRPr="00E0457D" w14:paraId="60EEA20B" w14:textId="77777777" w:rsidTr="00795C68">
        <w:tc>
          <w:tcPr>
            <w:tcW w:w="0" w:type="auto"/>
            <w:hideMark/>
          </w:tcPr>
          <w:p w14:paraId="426EB45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Evitar la Culpa</w:t>
            </w:r>
          </w:p>
        </w:tc>
        <w:tc>
          <w:tcPr>
            <w:tcW w:w="0" w:type="auto"/>
            <w:hideMark/>
          </w:tcPr>
          <w:p w14:paraId="2C09394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"Alguien abusó de tu confianza."</w:t>
            </w:r>
          </w:p>
        </w:tc>
        <w:tc>
          <w:tcPr>
            <w:tcW w:w="0" w:type="auto"/>
            <w:hideMark/>
          </w:tcPr>
          <w:p w14:paraId="78E76A8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Desplaza la responsabilidad hacia el agresor.</w:t>
            </w:r>
          </w:p>
        </w:tc>
      </w:tr>
      <w:tr w:rsidR="00E0457D" w:rsidRPr="00E0457D" w14:paraId="1AAFC530" w14:textId="77777777" w:rsidTr="00795C68">
        <w:tc>
          <w:tcPr>
            <w:tcW w:w="0" w:type="auto"/>
            <w:hideMark/>
          </w:tcPr>
          <w:p w14:paraId="3DCB7A8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Normalización</w:t>
            </w:r>
          </w:p>
        </w:tc>
        <w:tc>
          <w:tcPr>
            <w:tcW w:w="0" w:type="auto"/>
            <w:hideMark/>
          </w:tcPr>
          <w:p w14:paraId="4227800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"Muchos jóvenes pasan por esto."</w:t>
            </w:r>
          </w:p>
        </w:tc>
        <w:tc>
          <w:tcPr>
            <w:tcW w:w="0" w:type="auto"/>
            <w:hideMark/>
          </w:tcPr>
          <w:p w14:paraId="00676C3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Reduce el aislamiento y la sensación de excepcionalidad.</w:t>
            </w:r>
          </w:p>
        </w:tc>
      </w:tr>
      <w:tr w:rsidR="00E0457D" w:rsidRPr="00E0457D" w14:paraId="4D48A0EF" w14:textId="77777777" w:rsidTr="00795C68">
        <w:tc>
          <w:tcPr>
            <w:tcW w:w="0" w:type="auto"/>
            <w:hideMark/>
          </w:tcPr>
          <w:p w14:paraId="642C8D4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Instrucciones Cortas</w:t>
            </w:r>
          </w:p>
        </w:tc>
        <w:tc>
          <w:tcPr>
            <w:tcW w:w="0" w:type="auto"/>
            <w:hideMark/>
          </w:tcPr>
          <w:p w14:paraId="1C3549B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"Toma aire. Retenlo. Suéltalo."</w:t>
            </w:r>
          </w:p>
        </w:tc>
        <w:tc>
          <w:tcPr>
            <w:tcW w:w="0" w:type="auto"/>
            <w:hideMark/>
          </w:tcPr>
          <w:p w14:paraId="435920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Facilita el cumplimiento bajo fatiga cognitiva.</w:t>
            </w:r>
          </w:p>
        </w:tc>
      </w:tr>
      <w:tr w:rsidR="00E0457D" w:rsidRPr="00E0457D" w14:paraId="36FB2DD3" w14:textId="77777777" w:rsidTr="00795C68">
        <w:tc>
          <w:tcPr>
            <w:tcW w:w="0" w:type="auto"/>
            <w:hideMark/>
          </w:tcPr>
          <w:p w14:paraId="7652E13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Refuerzo de Valentía</w:t>
            </w:r>
          </w:p>
        </w:tc>
        <w:tc>
          <w:tcPr>
            <w:tcW w:w="0" w:type="auto"/>
            <w:hideMark/>
          </w:tcPr>
          <w:p w14:paraId="6496E68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"Eres muy valiente por buscar ayuda."</w:t>
            </w:r>
          </w:p>
        </w:tc>
        <w:tc>
          <w:tcPr>
            <w:tcW w:w="0" w:type="auto"/>
            <w:hideMark/>
          </w:tcPr>
          <w:p w14:paraId="0C15AF8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Mejora la autoeficacia y la resiliencia.[1, 29]</w:t>
            </w:r>
          </w:p>
        </w:tc>
      </w:tr>
    </w:tbl>
    <w:p w14:paraId="5D19CD72" w14:textId="77777777" w:rsidR="00E0457D" w:rsidRPr="00E0457D" w:rsidRDefault="00E0457D" w:rsidP="00E0457D">
      <w:pPr>
        <w:spacing w:line="360" w:lineRule="auto"/>
        <w:rPr>
          <w:rFonts w:ascii="Calibri" w:hAnsi="Calibri" w:cs="Calibri"/>
          <w:sz w:val="24"/>
          <w:szCs w:val="24"/>
        </w:rPr>
      </w:pPr>
    </w:p>
    <w:p w14:paraId="41EB676E" w14:textId="77777777" w:rsidR="00E0457D" w:rsidRPr="00E0457D" w:rsidRDefault="00E0457D" w:rsidP="00E0457D">
      <w:pPr>
        <w:spacing w:line="360" w:lineRule="auto"/>
        <w:rPr>
          <w:rFonts w:ascii="Calibri" w:hAnsi="Calibri" w:cs="Calibri"/>
          <w:sz w:val="24"/>
          <w:szCs w:val="24"/>
        </w:rPr>
      </w:pPr>
    </w:p>
    <w:p w14:paraId="7EEBB8B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Prevención de la revictimización y perspectiva de género</w:t>
      </w:r>
    </w:p>
    <w:p w14:paraId="3419D81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revictimización en el entorno digital ocurre cuando se obliga al adolescente a relatar los hechos repetidamente o cuando se cuestionan sus acciones previas al incidente (ej. "¿Por qué enviaste la foto?"). ANCLA debe seguir una perspectiva de género e infancia que reconozca que el consentimiento de un menor no es pleno si existe manipulación o desigualdad de poder.[34]</w:t>
      </w:r>
    </w:p>
    <w:p w14:paraId="5E849A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Evitar el Morbo y el Detalle Innecesario:</w:t>
      </w:r>
      <w:r>
        <w:rPr>
          <w:rFonts w:ascii="Calibri" w:hAnsi="Calibri" w:cs="Calibri"/>
          <w:sz w:val="24"/>
          <w:szCs w:val="24"/>
        </w:rPr>
        <w:t> No solicitar descripciones gráficas de las imágenes o videos a menos que sea estrictamente necesario para la denuncia, y siempre con una advertencia previa de contenido.[32]</w:t>
      </w:r>
    </w:p>
    <w:p w14:paraId="2033117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Respeto a la Privacidad:</w:t>
      </w:r>
      <w:r>
        <w:rPr>
          <w:rFonts w:ascii="Calibri" w:hAnsi="Calibri" w:cs="Calibri"/>
          <w:sz w:val="24"/>
          <w:szCs w:val="24"/>
        </w:rPr>
        <w:t> Informar claramente cómo se guardan los datos y quién tendrá acceso a ellos. El miedo a que los padres lean los chats es una de las mayores causas de abandono de las plataformas de crisis.[15, 18]</w:t>
      </w:r>
    </w:p>
    <w:p w14:paraId="623128F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Interseccionalidad:</w:t>
      </w:r>
      <w:r>
        <w:rPr>
          <w:rFonts w:ascii="Calibri" w:hAnsi="Calibri" w:cs="Calibri"/>
          <w:sz w:val="24"/>
          <w:szCs w:val="24"/>
        </w:rPr>
        <w:t> El lenguaje debe ser sensible a las realidades de adolescentes indígenas, con discapacidad o de diferentes estratos socioeconómicos en México, asegurando que el vocabulario sea accesible para todos los niveles de alfabetización digital.[32, 35]</w:t>
      </w:r>
    </w:p>
    <w:p w14:paraId="12FE654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r>
        <w:rPr>
          <w:rFonts w:ascii="Calibri" w:hAnsi="Calibri" w:cs="Calibri"/>
          <w:sz w:val="24"/>
          <w:szCs w:val="24"/>
        </w:rPr>
        <w:lastRenderedPageBreak/>
        <w:t>El marco legal y social en México como guía de diseño</w:t>
      </w:r>
    </w:p>
    <w:p w14:paraId="44810A5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intervención de ANCLA no ocurre en un vacío legal. México ha avanzado significativamente en la tipificación de delitos digitales a través de la "Ley Olimpia" y la protección de víctimas con la "Ley Ingrid".[10, 36] Estas normativas deben integrarse en el discurso de la plataforma para proporcionar seguridad jurídica al usuario.</w:t>
      </w:r>
    </w:p>
    <w:p w14:paraId="2575D35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Aplicación de la Ley Olimpia y Ley Ingrid</w:t>
      </w:r>
    </w:p>
    <w:p w14:paraId="34398B7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"Ley Olimpia" no es una ley única, sino un conjunto de reformas que sancionan la violencia digital y los delitos contra la intimidad sexual. Es vital que ANCLA informe al adolescente que la difusión, producción o intercambio de su contenido íntimo sin consentimiento es un delito penado con cárcel (generalmente de 3 a 6 años y multas significativas).[10, 37]</w:t>
      </w:r>
    </w:p>
    <w:p w14:paraId="1EA9474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Por otro lado, la "Ley Ingrid" penaliza a servidores públicos y medios que filtren imágenes o información de víctimas, lo que proporciona una capa adicional de seguridad para que el adolescente sienta que su identidad será protegida si decide acudir a las autoridades.[36, 38]</w:t>
      </w:r>
    </w:p>
    <w:p w14:paraId="5F2034D9" w14:textId="77777777" w:rsidR="00E0457D" w:rsidRPr="00E0457D" w:rsidRDefault="00E0457D" w:rsidP="00E0457D">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3984"/>
        <w:gridCol w:w="4300"/>
      </w:tblGrid>
      <w:tr w:rsidR="00E0457D" w:rsidRPr="00E0457D" w14:paraId="064D8F7D" w14:textId="77777777" w:rsidTr="00795C68">
        <w:tc>
          <w:tcPr>
            <w:tcW w:w="0" w:type="auto"/>
            <w:hideMark/>
          </w:tcPr>
          <w:p w14:paraId="719862A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Marco Normativo</w:t>
            </w:r>
          </w:p>
        </w:tc>
        <w:tc>
          <w:tcPr>
            <w:tcW w:w="0" w:type="auto"/>
            <w:hideMark/>
          </w:tcPr>
          <w:p w14:paraId="7E0DFAE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Concepto Clave para el Usuario</w:t>
            </w:r>
          </w:p>
        </w:tc>
        <w:tc>
          <w:tcPr>
            <w:tcW w:w="0" w:type="auto"/>
            <w:hideMark/>
          </w:tcPr>
          <w:p w14:paraId="7960814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Integración en ANCLA</w:t>
            </w:r>
          </w:p>
        </w:tc>
      </w:tr>
      <w:tr w:rsidR="00E0457D" w:rsidRPr="00E0457D" w14:paraId="0F799229" w14:textId="77777777" w:rsidTr="00795C68">
        <w:tc>
          <w:tcPr>
            <w:tcW w:w="0" w:type="auto"/>
            <w:hideMark/>
          </w:tcPr>
          <w:p w14:paraId="688675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Olimpia</w:t>
            </w:r>
          </w:p>
        </w:tc>
        <w:tc>
          <w:tcPr>
            <w:tcW w:w="0" w:type="auto"/>
            <w:hideMark/>
          </w:tcPr>
          <w:p w14:paraId="095731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Tu contenido íntimo es tuyo; nadie puede difundirlo sin tu permiso.</w:t>
            </w:r>
          </w:p>
        </w:tc>
        <w:tc>
          <w:tcPr>
            <w:tcW w:w="0" w:type="auto"/>
            <w:hideMark/>
          </w:tcPr>
          <w:p w14:paraId="71095E7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Informar sobre el derecho a la intimidad y la penalidad del agresor.</w:t>
            </w:r>
          </w:p>
        </w:tc>
      </w:tr>
      <w:tr w:rsidR="00E0457D" w:rsidRPr="00E0457D" w14:paraId="0A4EDC4A" w14:textId="77777777" w:rsidTr="00795C68">
        <w:tc>
          <w:tcPr>
            <w:tcW w:w="0" w:type="auto"/>
            <w:hideMark/>
          </w:tcPr>
          <w:p w14:paraId="45E8F8D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Ingrid</w:t>
            </w:r>
          </w:p>
        </w:tc>
        <w:tc>
          <w:tcPr>
            <w:tcW w:w="0" w:type="auto"/>
            <w:hideMark/>
          </w:tcPr>
          <w:p w14:paraId="159F816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Nadie puede filtrar tus fotos de la denuncia; estás protegido.</w:t>
            </w:r>
          </w:p>
        </w:tc>
        <w:tc>
          <w:tcPr>
            <w:tcW w:w="0" w:type="auto"/>
            <w:hideMark/>
          </w:tcPr>
          <w:p w14:paraId="233383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Generar confianza en el proceso de reporte legal.</w:t>
            </w:r>
          </w:p>
        </w:tc>
      </w:tr>
      <w:tr w:rsidR="00E0457D" w:rsidRPr="00E0457D" w14:paraId="50C4B534" w14:textId="77777777" w:rsidTr="00795C68">
        <w:tc>
          <w:tcPr>
            <w:tcW w:w="0" w:type="auto"/>
            <w:hideMark/>
          </w:tcPr>
          <w:p w14:paraId="0E65B9F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General de Víctimas</w:t>
            </w:r>
          </w:p>
        </w:tc>
        <w:tc>
          <w:tcPr>
            <w:tcW w:w="0" w:type="auto"/>
            <w:hideMark/>
          </w:tcPr>
          <w:p w14:paraId="6F9BB2E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Tienes derecho a asistencia, protección y reparación.</w:t>
            </w:r>
          </w:p>
        </w:tc>
        <w:tc>
          <w:tcPr>
            <w:tcW w:w="0" w:type="auto"/>
            <w:hideMark/>
          </w:tcPr>
          <w:p w14:paraId="432A81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Referir a instituciones de apoyo social y asesoría jurídica gratuita.</w:t>
            </w:r>
          </w:p>
        </w:tc>
      </w:tr>
      <w:tr w:rsidR="00E0457D" w:rsidRPr="00E0457D" w14:paraId="6F1FCAA1" w14:textId="77777777" w:rsidTr="00795C68">
        <w:tc>
          <w:tcPr>
            <w:tcW w:w="0" w:type="auto"/>
            <w:hideMark/>
          </w:tcPr>
          <w:p w14:paraId="2568756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Grooming (Cód. Penal)</w:t>
            </w:r>
          </w:p>
        </w:tc>
        <w:tc>
          <w:tcPr>
            <w:tcW w:w="0" w:type="auto"/>
            <w:hideMark/>
          </w:tcPr>
          <w:p w14:paraId="336C4D9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engaño de un adulto para fines sexuales es un delito grave.</w:t>
            </w:r>
          </w:p>
        </w:tc>
        <w:tc>
          <w:tcPr>
            <w:tcW w:w="0" w:type="auto"/>
            <w:hideMark/>
          </w:tcPr>
          <w:p w14:paraId="5CE8EED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Ayudar a identificar el grooming como un asalto y no como una relación.</w:t>
            </w:r>
          </w:p>
        </w:tc>
      </w:tr>
    </w:tbl>
    <w:p w14:paraId="31AD6D7D" w14:textId="77777777" w:rsidR="00E0457D" w:rsidRPr="00E0457D" w:rsidRDefault="00E0457D" w:rsidP="00E0457D">
      <w:pPr>
        <w:spacing w:line="360" w:lineRule="auto"/>
        <w:rPr>
          <w:rFonts w:ascii="Calibri" w:hAnsi="Calibri" w:cs="Calibri"/>
          <w:sz w:val="24"/>
          <w:szCs w:val="24"/>
        </w:rPr>
      </w:pPr>
    </w:p>
    <w:p w14:paraId="654E169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r>
        <w:rPr>
          <w:rFonts w:ascii="Calibri" w:hAnsi="Calibri" w:cs="Calibri"/>
          <w:sz w:val="24"/>
          <w:szCs w:val="24"/>
        </w:rPr>
        <w:lastRenderedPageBreak/>
        <w:t>Rutas de derivación y redes de apoyo en México</w:t>
      </w:r>
    </w:p>
    <w:p w14:paraId="7FC4C7C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ANCLA debe actuar como un concentrador de recursos. La investigación subraya que el éxito de una intervención en crisis reside en la capacidad de conectar al usuario con ayuda humana especializada cuando la automatización llega a su límite.[11, 17]</w:t>
      </w:r>
    </w:p>
    <w:p w14:paraId="3B3167A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Policía Ciberdelincuente (Ciberpolicía):</w:t>
      </w:r>
      <w:r>
        <w:rPr>
          <w:rFonts w:ascii="Calibri" w:hAnsi="Calibri" w:cs="Calibri"/>
          <w:sz w:val="24"/>
          <w:szCs w:val="24"/>
        </w:rPr>
        <w:t> Enlace directo para el reporte técnico de perfiles de agresores y sitios web de hosteo.[37, 39]</w:t>
      </w:r>
    </w:p>
    <w:p w14:paraId="716322D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Secretaría de Salud y Línea de la Vida:</w:t>
      </w:r>
      <w:r>
        <w:rPr>
          <w:rFonts w:ascii="Calibri" w:hAnsi="Calibri" w:cs="Calibri"/>
          <w:sz w:val="24"/>
          <w:szCs w:val="24"/>
        </w:rPr>
        <w:t> Para casos donde el impacto emocional sea severo y requiera intervención psiquiátrica o psicológica urgente.[40]</w:t>
      </w:r>
    </w:p>
    <w:p w14:paraId="033CD83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Fiscalías Especializadas:</w:t>
      </w:r>
      <w:r>
        <w:rPr>
          <w:rFonts w:ascii="Calibri" w:hAnsi="Calibri" w:cs="Calibri"/>
          <w:sz w:val="24"/>
          <w:szCs w:val="24"/>
        </w:rPr>
        <w:t> Guía sobre cómo presentar una denuncia con perspectiva de infancia para evitar el trato hostil por parte de las autoridades.[8, 13]</w:t>
      </w:r>
    </w:p>
    <w:p w14:paraId="503F99B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Organizaciones de la Sociedad Civil:</w:t>
      </w:r>
      <w:r>
        <w:rPr>
          <w:rFonts w:ascii="Calibri" w:hAnsi="Calibri" w:cs="Calibri"/>
          <w:sz w:val="24"/>
          <w:szCs w:val="24"/>
        </w:rPr>
        <w:t> Referencias a fundaciones mexicanas expertas en derechos digitales que pueden ofrecer acompañamiento humano gratuito.[40]</w:t>
      </w:r>
    </w:p>
    <w:p w14:paraId="32F8ABE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Síntesis y directrices estratégicas para ANCLA</w:t>
      </w:r>
    </w:p>
    <w:p w14:paraId="1E430DA2" w14:textId="2BA01264" w:rsidR="00E0457D" w:rsidRDefault="00E0457D" w:rsidP="00E0457D">
      <w:pPr>
        <w:spacing w:line="360" w:lineRule="auto"/>
        <w:rPr>
          <w:rFonts w:ascii="Calibri" w:hAnsi="Calibri" w:cs="Calibri"/>
          <w:sz w:val="24"/>
          <w:szCs w:val="24"/>
        </w:rPr>
      </w:pPr>
      <w:r>
        <w:rPr>
          <w:rFonts w:ascii="Calibri" w:hAnsi="Calibri" w:cs="Calibri"/>
          <w:sz w:val="24"/>
          <w:szCs w:val="24"/>
        </w:rPr>
        <w:t>La investigación exhaustiva de los fundamentos psicológicos, neurobiológicos y de diseño permite establecer una hoja de ruta crítica para el desarrollo de ANCLA. La plataforma debe ser una simbiosis de rigor clínico y agilidad tecnológica, diseñada específicamente para el cerebro adolescente bajo presión.</w:t>
      </w:r>
    </w:p>
    <w:p w14:paraId="71D52453" w14:textId="77777777" w:rsidR="00E0457D" w:rsidRPr="00E0457D" w:rsidRDefault="00E0457D" w:rsidP="00E0457D">
      <w:pPr>
        <w:spacing w:line="360" w:lineRule="auto"/>
        <w:rPr>
          <w:rFonts w:ascii="Calibri" w:hAnsi="Calibri" w:cs="Calibri"/>
          <w:sz w:val="24"/>
          <w:szCs w:val="24"/>
        </w:rPr>
      </w:pPr>
    </w:p>
    <w:p w14:paraId="0D6EBE1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para el Prompt de Sistema (Conversacional)</w:t>
      </w:r>
    </w:p>
    <w:p w14:paraId="6C805C9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Priorizar la Regulación:</w:t>
      </w:r>
      <w:r>
        <w:rPr>
          <w:rFonts w:ascii="Calibri" w:hAnsi="Calibri" w:cs="Calibri"/>
          <w:sz w:val="24"/>
          <w:szCs w:val="24"/>
        </w:rPr>
        <w:t> El sistema debe monitorizar palabras clave de pánico y forzar pausas de respiración antes de seguir con el flujo de información.</w:t>
      </w:r>
    </w:p>
    <w:p w14:paraId="136BEE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Validación como Mantra:</w:t>
      </w:r>
      <w:r>
        <w:rPr>
          <w:rFonts w:ascii="Calibri" w:hAnsi="Calibri" w:cs="Calibri"/>
          <w:sz w:val="24"/>
          <w:szCs w:val="24"/>
        </w:rPr>
        <w:t> Cada respuesta del bot debe empezar o terminar con una validación de la experiencia del usuario o una afirmación de su seguridad.</w:t>
      </w:r>
    </w:p>
    <w:p w14:paraId="2E9979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Transparencia de Identidad:</w:t>
      </w:r>
      <w:r>
        <w:rPr>
          <w:rFonts w:ascii="Calibri" w:hAnsi="Calibri" w:cs="Calibri"/>
          <w:sz w:val="24"/>
          <w:szCs w:val="24"/>
        </w:rPr>
        <w:t> Declarar ser una herramienta de apoyo digital desde el inicio, evitando promesas de "comprensión humana" que resulten engañosas.[17]</w:t>
      </w:r>
    </w:p>
    <w:p w14:paraId="50D7874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Escalamiento Dinámico:</w:t>
      </w:r>
      <w:r>
        <w:rPr>
          <w:rFonts w:ascii="Calibri" w:hAnsi="Calibri" w:cs="Calibri"/>
          <w:sz w:val="24"/>
          <w:szCs w:val="24"/>
        </w:rPr>
        <w:t> Integrar un motor de detección de riesgo suicida que bloquee la automatización y active números de emergencia locales si se detecta peligro de vida.[11, 17]</w:t>
      </w:r>
    </w:p>
    <w:p w14:paraId="776DB62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para el Prompt de Diseño (Claude Code / UI)</w:t>
      </w:r>
    </w:p>
    <w:p w14:paraId="46F331E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Paleta de Calma:</w:t>
      </w:r>
      <w:r>
        <w:rPr>
          <w:rFonts w:ascii="Calibri" w:hAnsi="Calibri" w:cs="Calibri"/>
          <w:sz w:val="24"/>
          <w:szCs w:val="24"/>
        </w:rPr>
        <w:t> Utilizar un esquema de colores basado en #A7C7E7 (Azul pastel), #77DD77 (Verde pastel) y #FDFD96 (Amarillo suave para notas), sobre fondos neutros beige o gris muy claro.</w:t>
      </w:r>
    </w:p>
    <w:p w14:paraId="7ACDEBB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Tipografía de Alta Legibilidad:</w:t>
      </w:r>
      <w:r>
        <w:rPr>
          <w:rFonts w:ascii="Calibri" w:hAnsi="Calibri" w:cs="Calibri"/>
          <w:sz w:val="24"/>
          <w:szCs w:val="24"/>
        </w:rPr>
        <w:t> Usar fuentes sans-serif con amplio interletrado para facilitar la lectura en estados de confusión cognitiva.</w:t>
      </w:r>
    </w:p>
    <w:p w14:paraId="48D9B1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Diseño Paso a Paso:</w:t>
      </w:r>
      <w:r>
        <w:rPr>
          <w:rFonts w:ascii="Calibri" w:hAnsi="Calibri" w:cs="Calibri"/>
          <w:sz w:val="24"/>
          <w:szCs w:val="24"/>
        </w:rPr>
        <w:t> Implementar una interfaz de "cards" donde cada instrucción técnica esté separada por una interacción del usuario, evitando el scroll infinito.</w:t>
      </w:r>
    </w:p>
    <w:p w14:paraId="62865D3C"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Metáfora de Progreso Visual:</w:t>
      </w:r>
      <w:r>
        <w:rPr>
          <w:rFonts w:ascii="Calibri" w:hAnsi="Calibri" w:cs="Calibri"/>
          <w:sz w:val="24"/>
          <w:szCs w:val="24"/>
        </w:rPr>
        <w:t> Utilizar elementos orgánicos (plantas, árboles, ondas de agua) que crezcan o se calmen a medida que el usuario completa pasos de su recuperación emocional y técnica.[1]</w:t>
      </w:r>
    </w:p>
    <w:p w14:paraId="57B3B23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desarrollo de ANCLA representa una oportunidad única para utilizar la tecnología no solo como un canal de información, sino como un contenedor seguro que proteja la salud mental de la juventud mexicana frente a las nuevas formas de violencia sexual digital. La integración de la ciencia del trauma con el diseño inclusivo y las garantías legales locales es el único camino para asegurar que cada adolescente en crisis encuentre un anclaje firme en medio de la tormenta digital.[16, 41, 42]</w:t>
      </w:r>
    </w:p>
    <w:p w14:paraId="23C9E07F" w14:textId="77777777" w:rsidR="00E0457D" w:rsidRPr="00E0457D" w:rsidRDefault="00E0457D" w:rsidP="00E0457D">
      <w:pPr>
        <w:spacing w:line="360" w:lineRule="auto"/>
        <w:rPr>
          <w:rFonts w:ascii="Calibri" w:hAnsi="Calibri" w:cs="Calibri"/>
          <w:sz w:val="24"/>
          <w:szCs w:val="24"/>
        </w:rPr>
      </w:pPr>
    </w:p>
    <w:p w14:paraId="510532E4" w14:textId="77777777" w:rsidR="00E0457D" w:rsidRDefault="00E0457D">
      <w:pPr>
        <w:rPr>
          <w:rFonts w:ascii="Calibri" w:hAnsi="Calibri" w:cs="Calibri"/>
          <w:sz w:val="24"/>
          <w:szCs w:val="24"/>
        </w:rPr>
      </w:pPr>
      <w:r>
        <w:rPr>
          <w:rFonts w:ascii="Calibri" w:hAnsi="Calibri" w:cs="Calibri"/>
          <w:sz w:val="24"/>
          <w:szCs w:val="24"/>
        </w:rPr>
        <w:br w:type="page"/>
      </w:r>
    </w:p>
    <w:p w14:paraId="12B6382A" w14:textId="18DF7E83" w:rsidR="00E0457D" w:rsidRPr="006643AE" w:rsidRDefault="00E0457D" w:rsidP="00E0457D">
      <w:pPr>
        <w:spacing w:line="360" w:lineRule="auto"/>
        <w:rPr>
          <w:rFonts w:ascii="Calibri" w:hAnsi="Calibri" w:cs="Calibri"/>
          <w:sz w:val="24"/>
          <w:szCs w:val="24"/>
          <w:lang w:val="en-US"/>
        </w:rPr>
      </w:pPr>
      <w:proofErr w:type="spellStart"/>
      <w:r w:rsidRPr="006643AE">
        <w:rPr>
          <w:rFonts w:ascii="Calibri" w:hAnsi="Calibri" w:cs="Calibri"/>
          <w:sz w:val="24"/>
          <w:szCs w:val="24"/>
          <w:lang w:val="en-US"/>
        </w:rPr>
        <w:lastRenderedPageBreak/>
        <w:t>Bibliografía</w:t>
      </w:r>
      <w:proofErr w:type="spellEnd"/>
      <w:r w:rsidRPr="006643AE">
        <w:rPr>
          <w:rFonts w:ascii="Calibri" w:hAnsi="Calibri" w:cs="Calibri"/>
          <w:sz w:val="24"/>
          <w:szCs w:val="24"/>
          <w:lang w:val="en-US"/>
        </w:rPr>
        <w:t xml:space="preserve"> </w:t>
      </w:r>
    </w:p>
    <w:p w14:paraId="4321BC7C"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A digital intervention to improve mental health and interpersonal ..., </w:t>
      </w:r>
      <w:hyperlink r:id="rId117" w:tgtFrame="_blank" w:history="1">
        <w:r>
          <w:rPr>
            <w:rStyle w:val="Hipervnculo"/>
            <w:rFonts w:ascii="Calibri" w:hAnsi="Calibri" w:cs="Calibri"/>
            <w:sz w:val="24"/>
            <w:szCs w:val="24"/>
            <w:lang w:val="en-US"/>
          </w:rPr>
          <w:t>https://www.ncbi.nlm.nih.gov/books/NBK616723/</w:t>
        </w:r>
      </w:hyperlink>
    </w:p>
    <w:p w14:paraId="0048CB1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The Neurobiology of Adolescence: Changes in brain architecture, functional dynamics, and behavioral tendencies - PMC, </w:t>
      </w:r>
      <w:hyperlink r:id="rId118" w:tgtFrame="_blank" w:history="1">
        <w:r>
          <w:rPr>
            <w:rStyle w:val="Hipervnculo"/>
            <w:rFonts w:ascii="Calibri" w:hAnsi="Calibri" w:cs="Calibri"/>
            <w:sz w:val="24"/>
            <w:szCs w:val="24"/>
            <w:lang w:val="en-US"/>
          </w:rPr>
          <w:t>https://pmc.ncbi.nlm.nih.gov/articles/PMC3222328/</w:t>
        </w:r>
      </w:hyperlink>
    </w:p>
    <w:p w14:paraId="03A34C3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RED GROOMING LATAM PRESENTA UN INFORME REVELADOR EN AMERICA LATINA, </w:t>
      </w:r>
      <w:hyperlink r:id="rId119" w:tgtFrame="_blank" w:history="1">
        <w:r>
          <w:rPr>
            <w:rStyle w:val="Hipervnculo"/>
            <w:rFonts w:ascii="Calibri" w:hAnsi="Calibri" w:cs="Calibri"/>
            <w:sz w:val="24"/>
            <w:szCs w:val="24"/>
          </w:rPr>
          <w:t>https://www.groomingarg.org/wp-content/uploads/2025/05/INFORME-2024-2025-GROOMING-LATAM.pdf</w:t>
        </w:r>
      </w:hyperlink>
    </w:p>
    <w:p w14:paraId="2AAF38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explotación sexual de la infancia y la adolescencia en entornos digitales - Save the Children, </w:t>
      </w:r>
      <w:hyperlink r:id="rId120" w:tgtFrame="_blank" w:history="1">
        <w:r>
          <w:rPr>
            <w:rStyle w:val="Hipervnculo"/>
            <w:rFonts w:ascii="Calibri" w:hAnsi="Calibri" w:cs="Calibri"/>
            <w:sz w:val="24"/>
            <w:szCs w:val="24"/>
          </w:rPr>
          <w:t>https://www.savethechildren.es/sites/default/files/2025-07/Redes_que_atrapan.pdf</w:t>
        </w:r>
      </w:hyperlink>
    </w:p>
    <w:p w14:paraId="1F16F43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The neuroscience of adolescent decision-making - PMC - NIH, </w:t>
      </w:r>
      <w:hyperlink r:id="rId121" w:tgtFrame="_blank" w:history="1">
        <w:r>
          <w:rPr>
            <w:rStyle w:val="Hipervnculo"/>
            <w:rFonts w:ascii="Calibri" w:hAnsi="Calibri" w:cs="Calibri"/>
            <w:sz w:val="24"/>
            <w:szCs w:val="24"/>
            <w:lang w:val="en-US"/>
          </w:rPr>
          <w:t>https://pmc.ncbi.nlm.nih.gov/articles/PMC4671080/</w:t>
        </w:r>
      </w:hyperlink>
    </w:p>
    <w:p w14:paraId="4EA34BE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Neurobiology of Decision-Making in Adolescents - PMC - NIH, </w:t>
      </w:r>
      <w:hyperlink r:id="rId122" w:tgtFrame="_blank" w:history="1">
        <w:r>
          <w:rPr>
            <w:rStyle w:val="Hipervnculo"/>
            <w:rFonts w:ascii="Calibri" w:hAnsi="Calibri" w:cs="Calibri"/>
            <w:sz w:val="24"/>
            <w:szCs w:val="24"/>
            <w:lang w:val="en-US"/>
          </w:rPr>
          <w:t>https://pmc.ncbi.nlm.nih.gov/articles/PMC3004983/</w:t>
        </w:r>
      </w:hyperlink>
    </w:p>
    <w:p w14:paraId="69A42A1B"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CRISIS INTERVENTION GUIDELINES AND PROTOCOL ..., </w:t>
      </w:r>
      <w:hyperlink r:id="rId123" w:tgtFrame="_blank" w:history="1">
        <w:r>
          <w:rPr>
            <w:rStyle w:val="Hipervnculo"/>
            <w:rFonts w:ascii="Calibri" w:hAnsi="Calibri" w:cs="Calibri"/>
            <w:sz w:val="24"/>
            <w:szCs w:val="24"/>
            <w:lang w:val="en-US"/>
          </w:rPr>
          <w:t>https://files.calio.org/Other/Crisis-intervention-guidelines-and-protocol-Supporting-child-victims-of-online-sexual-abuse-English.pdf</w:t>
        </w:r>
      </w:hyperlink>
    </w:p>
    <w:p w14:paraId="59F04B1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Grooming y Ciberacoso en niños | Procuraduría Federal del ..., </w:t>
      </w:r>
      <w:hyperlink r:id="rId124" w:tgtFrame="_blank" w:history="1">
        <w:r>
          <w:rPr>
            <w:rStyle w:val="Hipervnculo"/>
            <w:rFonts w:ascii="Calibri" w:hAnsi="Calibri" w:cs="Calibri"/>
            <w:sz w:val="24"/>
            <w:szCs w:val="24"/>
          </w:rPr>
          <w:t>https://www.gob.mx/profeco/articulos/grooming-y-ciberacoso-en-ninos?idiom=es</w:t>
        </w:r>
      </w:hyperlink>
    </w:p>
    <w:p w14:paraId="727D7FCD"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Neurobiology of Decision-Making in Depressed Adolescents: an fMRI Study - PMC, </w:t>
      </w:r>
      <w:hyperlink r:id="rId125" w:tgtFrame="_blank" w:history="1">
        <w:r>
          <w:rPr>
            <w:rStyle w:val="Hipervnculo"/>
            <w:rFonts w:ascii="Calibri" w:hAnsi="Calibri" w:cs="Calibri"/>
            <w:sz w:val="24"/>
            <w:szCs w:val="24"/>
            <w:lang w:val="en-US"/>
          </w:rPr>
          <w:t>https://pmc.ncbi.nlm.nih.gov/articles/PMC3105351/</w:t>
        </w:r>
      </w:hyperlink>
    </w:p>
    <w:p w14:paraId="539CE2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“Ley Olimpia” y el combate a la violencia digital | Procuraduría Federal del Consumidor, </w:t>
      </w:r>
      <w:hyperlink r:id="rId126" w:tgtFrame="_blank" w:history="1">
        <w:r>
          <w:rPr>
            <w:rStyle w:val="Hipervnculo"/>
            <w:rFonts w:ascii="Calibri" w:hAnsi="Calibri" w:cs="Calibri"/>
            <w:sz w:val="24"/>
            <w:szCs w:val="24"/>
          </w:rPr>
          <w:t>https://www.gob.mx/profeco/articulos/la-ley-olimpia-y-el-combate-a-la-violencia-digital?idiom=es</w:t>
        </w:r>
      </w:hyperlink>
    </w:p>
    <w:p w14:paraId="44A9E1E7"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From digital harm to recovery: a multidisciplinary framework for First ..., </w:t>
      </w:r>
      <w:hyperlink r:id="rId127" w:tgtFrame="_blank" w:history="1">
        <w:r>
          <w:rPr>
            <w:rStyle w:val="Hipervnculo"/>
            <w:rFonts w:ascii="Calibri" w:hAnsi="Calibri" w:cs="Calibri"/>
            <w:sz w:val="24"/>
            <w:szCs w:val="24"/>
            <w:lang w:val="en-US"/>
          </w:rPr>
          <w:t>https://pmc.ncbi.nlm.nih.gov/articles/PMC11869328/</w:t>
        </w:r>
      </w:hyperlink>
    </w:p>
    <w:p w14:paraId="444C247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Online Sexual Exploitation, Grooming, and Extortion of Youth - Children and Screens, </w:t>
      </w:r>
      <w:hyperlink r:id="rId128" w:tgtFrame="_blank" w:history="1">
        <w:r>
          <w:rPr>
            <w:rStyle w:val="Hipervnculo"/>
            <w:rFonts w:ascii="Calibri" w:hAnsi="Calibri" w:cs="Calibri"/>
            <w:sz w:val="24"/>
            <w:szCs w:val="24"/>
            <w:lang w:val="en-US"/>
          </w:rPr>
          <w:t>https://www.childrenandscreens.org/learn-explore/research/online-sexual-exploitation-grooming-and-extortion-of-youth/</w:t>
        </w:r>
      </w:hyperlink>
    </w:p>
    <w:p w14:paraId="382104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ESTADÍSTICAS SOBRE PERSONAS ADOLESCENTES EN CONFLICTO CON LA LEY (EPACOL) 14 de julio de 2025 Página 1/24 - Inegi, </w:t>
      </w:r>
      <w:hyperlink r:id="rId129" w:tgtFrame="_blank" w:history="1">
        <w:r>
          <w:rPr>
            <w:rStyle w:val="Hipervnculo"/>
            <w:rFonts w:ascii="Calibri" w:hAnsi="Calibri" w:cs="Calibri"/>
            <w:sz w:val="24"/>
            <w:szCs w:val="24"/>
          </w:rPr>
          <w:t>https://www.inegi.org.mx/contenidos/saladeprensa/boletines/2025/epacol/EPACOL_RR.pdf</w:t>
        </w:r>
      </w:hyperlink>
    </w:p>
    <w:p w14:paraId="65AB70EB"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Sexting and Sextortion in Adolescents: Essentials for the PNP - PubMed, </w:t>
      </w:r>
      <w:hyperlink r:id="rId130" w:tgtFrame="_blank" w:history="1">
        <w:r>
          <w:rPr>
            <w:rStyle w:val="Hipervnculo"/>
            <w:rFonts w:ascii="Calibri" w:hAnsi="Calibri" w:cs="Calibri"/>
            <w:sz w:val="24"/>
            <w:szCs w:val="24"/>
            <w:lang w:val="en-US"/>
          </w:rPr>
          <w:t>https://pubmed.ncbi.nlm.nih.gov/41478706/</w:t>
        </w:r>
      </w:hyperlink>
    </w:p>
    <w:p w14:paraId="7D17D76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What should be included in a digital mental health intervention, based on solution-focused therapy, for young people who self-harm? A qualitative exploration of young people and clinicians' views - Research journals, </w:t>
      </w:r>
      <w:hyperlink r:id="rId131" w:tgtFrame="_blank" w:history="1">
        <w:r>
          <w:rPr>
            <w:rStyle w:val="Hipervnculo"/>
            <w:rFonts w:ascii="Calibri" w:hAnsi="Calibri" w:cs="Calibri"/>
            <w:sz w:val="24"/>
            <w:szCs w:val="24"/>
            <w:lang w:val="en-US"/>
          </w:rPr>
          <w:t>https://journals.plos.org/digitalhealth/article?id=10.1371/journal.pdig.0001276</w:t>
        </w:r>
      </w:hyperlink>
    </w:p>
    <w:p w14:paraId="16AEE00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Models, frameworks, and strategies used to implement digital interventions targeted to youth mental health: a scoping review protocol - PMC, </w:t>
      </w:r>
      <w:hyperlink r:id="rId132" w:tgtFrame="_blank" w:history="1">
        <w:r>
          <w:rPr>
            <w:rStyle w:val="Hipervnculo"/>
            <w:rFonts w:ascii="Calibri" w:hAnsi="Calibri" w:cs="Calibri"/>
            <w:sz w:val="24"/>
            <w:szCs w:val="24"/>
            <w:lang w:val="en-US"/>
          </w:rPr>
          <w:t>https://pmc.ncbi.nlm.nih.gov/articles/PMC12506113/</w:t>
        </w:r>
      </w:hyperlink>
    </w:p>
    <w:p w14:paraId="4DD48E0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ChatGPT as a therapist? New study reveals serious ethical risks ..., </w:t>
      </w:r>
      <w:hyperlink r:id="rId133" w:tgtFrame="_blank" w:history="1">
        <w:r>
          <w:rPr>
            <w:rStyle w:val="Hipervnculo"/>
            <w:rFonts w:ascii="Calibri" w:hAnsi="Calibri" w:cs="Calibri"/>
            <w:sz w:val="24"/>
            <w:szCs w:val="24"/>
            <w:lang w:val="en-US"/>
          </w:rPr>
          <w:t>https://www.sciencedaily.com/releases/2026/03/260302030642.htm</w:t>
        </w:r>
      </w:hyperlink>
    </w:p>
    <w:p w14:paraId="6E5AAD6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Designing Digital Mental Health Interventions to Meet the Needs of Older Adolescents: Qualitative Interview and Group Discussion Study, </w:t>
      </w:r>
      <w:hyperlink r:id="rId134" w:tgtFrame="_blank" w:history="1">
        <w:r>
          <w:rPr>
            <w:rStyle w:val="Hipervnculo"/>
            <w:rFonts w:ascii="Calibri" w:hAnsi="Calibri" w:cs="Calibri"/>
            <w:sz w:val="24"/>
            <w:szCs w:val="24"/>
            <w:lang w:val="en-US"/>
          </w:rPr>
          <w:t>https://formative.jmir.org/2025/1/e68950</w:t>
        </w:r>
      </w:hyperlink>
    </w:p>
    <w:p w14:paraId="27BB9EC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Effectiveness of Digital Mental Health Interventions for Children and Adolescents - MDPI, </w:t>
      </w:r>
      <w:hyperlink r:id="rId135" w:tgtFrame="_blank" w:history="1">
        <w:r>
          <w:rPr>
            <w:rStyle w:val="Hipervnculo"/>
            <w:rFonts w:ascii="Calibri" w:hAnsi="Calibri" w:cs="Calibri"/>
            <w:sz w:val="24"/>
            <w:szCs w:val="24"/>
            <w:lang w:val="en-US"/>
          </w:rPr>
          <w:t>https://www.mdpi.com/2227-9067/12/3/353</w:t>
        </w:r>
      </w:hyperlink>
    </w:p>
    <w:p w14:paraId="63C778C8"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New study: AI chatbots systematically violate mental health ethics standards, </w:t>
      </w:r>
      <w:hyperlink r:id="rId136" w:tgtFrame="_blank" w:history="1">
        <w:r>
          <w:rPr>
            <w:rStyle w:val="Hipervnculo"/>
            <w:rFonts w:ascii="Calibri" w:hAnsi="Calibri" w:cs="Calibri"/>
            <w:sz w:val="24"/>
            <w:szCs w:val="24"/>
            <w:lang w:val="en-US"/>
          </w:rPr>
          <w:t>https://www.brown.edu/news/2025-10-21/ai-mental-health-ethics</w:t>
        </w:r>
      </w:hyperlink>
    </w:p>
    <w:p w14:paraId="767182D8"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 xml:space="preserve">Characterizing Delusional Spirals through Human-LLM Chat Logs - </w:t>
      </w:r>
      <w:proofErr w:type="spellStart"/>
      <w:r>
        <w:rPr>
          <w:rFonts w:ascii="Calibri" w:hAnsi="Calibri" w:cs="Calibri"/>
          <w:sz w:val="24"/>
          <w:szCs w:val="24"/>
          <w:lang w:val="en-US"/>
        </w:rPr>
        <w:t>arXiv</w:t>
      </w:r>
      <w:proofErr w:type="spellEnd"/>
      <w:r>
        <w:rPr>
          <w:rFonts w:ascii="Calibri" w:hAnsi="Calibri" w:cs="Calibri"/>
          <w:sz w:val="24"/>
          <w:szCs w:val="24"/>
          <w:lang w:val="en-US"/>
        </w:rPr>
        <w:t>, </w:t>
      </w:r>
      <w:hyperlink r:id="rId137" w:tgtFrame="_blank" w:history="1">
        <w:r>
          <w:rPr>
            <w:rStyle w:val="Hipervnculo"/>
            <w:rFonts w:ascii="Calibri" w:hAnsi="Calibri" w:cs="Calibri"/>
            <w:sz w:val="24"/>
            <w:szCs w:val="24"/>
            <w:lang w:val="en-US"/>
          </w:rPr>
          <w:t>https://arxiv.org/html/2603.16567</w:t>
        </w:r>
      </w:hyperlink>
    </w:p>
    <w:p w14:paraId="7BB591C6"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 xml:space="preserve">Characterizing Delusional Spirals through Human-LLM Chat Logs - </w:t>
      </w:r>
      <w:proofErr w:type="spellStart"/>
      <w:r>
        <w:rPr>
          <w:rFonts w:ascii="Calibri" w:hAnsi="Calibri" w:cs="Calibri"/>
          <w:sz w:val="24"/>
          <w:szCs w:val="24"/>
          <w:lang w:val="en-US"/>
        </w:rPr>
        <w:t>arXiv</w:t>
      </w:r>
      <w:proofErr w:type="spellEnd"/>
      <w:r>
        <w:rPr>
          <w:rFonts w:ascii="Calibri" w:hAnsi="Calibri" w:cs="Calibri"/>
          <w:sz w:val="24"/>
          <w:szCs w:val="24"/>
          <w:lang w:val="en-US"/>
        </w:rPr>
        <w:t>, </w:t>
      </w:r>
      <w:hyperlink r:id="rId138" w:tgtFrame="_blank" w:history="1">
        <w:r>
          <w:rPr>
            <w:rStyle w:val="Hipervnculo"/>
            <w:rFonts w:ascii="Calibri" w:hAnsi="Calibri" w:cs="Calibri"/>
            <w:sz w:val="24"/>
            <w:szCs w:val="24"/>
            <w:lang w:val="en-US"/>
          </w:rPr>
          <w:t>https://arxiv.org/pdf/2603.16567</w:t>
        </w:r>
      </w:hyperlink>
    </w:p>
    <w:p w14:paraId="7FA65C2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Designing for Stress: Resources to Support User Clarity in High-Stakes Moments, </w:t>
      </w:r>
      <w:hyperlink r:id="rId139" w:tgtFrame="_blank" w:history="1">
        <w:r>
          <w:rPr>
            <w:rStyle w:val="Hipervnculo"/>
            <w:rFonts w:ascii="Calibri" w:hAnsi="Calibri" w:cs="Calibri"/>
            <w:sz w:val="24"/>
            <w:szCs w:val="24"/>
            <w:lang w:val="en-US"/>
          </w:rPr>
          <w:t>https://constructive.co/insight/design-resources-high-stress-high-stakes/</w:t>
        </w:r>
      </w:hyperlink>
    </w:p>
    <w:p w14:paraId="2C2939ED"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Our Recommended Healthy UX practices for designers (in 2025) - LoopStudio, </w:t>
      </w:r>
      <w:hyperlink r:id="rId140" w:tgtFrame="_blank" w:history="1">
        <w:r>
          <w:rPr>
            <w:rStyle w:val="Hipervnculo"/>
            <w:rFonts w:ascii="Calibri" w:hAnsi="Calibri" w:cs="Calibri"/>
            <w:sz w:val="24"/>
            <w:szCs w:val="24"/>
            <w:lang w:val="en-US"/>
          </w:rPr>
          <w:t>https://loopstudio.dev/healthy-ux-practices-for-designers/</w:t>
        </w:r>
      </w:hyperlink>
    </w:p>
    <w:p w14:paraId="44A00E24"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Color Psychology in UI Design: Trends and Insights for 2025 - MockFlow, </w:t>
      </w:r>
      <w:hyperlink r:id="rId141" w:tgtFrame="_blank" w:history="1">
        <w:r>
          <w:rPr>
            <w:rStyle w:val="Hipervnculo"/>
            <w:rFonts w:ascii="Calibri" w:hAnsi="Calibri" w:cs="Calibri"/>
            <w:sz w:val="24"/>
            <w:szCs w:val="24"/>
            <w:lang w:val="en-US"/>
          </w:rPr>
          <w:t>https://mockflow.com/blog/color-psychology-in-ui-design</w:t>
        </w:r>
      </w:hyperlink>
    </w:p>
    <w:p w14:paraId="4B4B5B2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Psychologist's Office Colors: How to Create a Calm, Safe Therapy Space - Freudly, </w:t>
      </w:r>
      <w:hyperlink r:id="rId142" w:tgtFrame="_blank" w:history="1">
        <w:r>
          <w:rPr>
            <w:rStyle w:val="Hipervnculo"/>
            <w:rFonts w:ascii="Calibri" w:hAnsi="Calibri" w:cs="Calibri"/>
            <w:sz w:val="24"/>
            <w:szCs w:val="24"/>
            <w:lang w:val="en-US"/>
          </w:rPr>
          <w:t>https://freudly.ai/blog/psychologists-office-colors-therapy-space/</w:t>
        </w:r>
      </w:hyperlink>
    </w:p>
    <w:p w14:paraId="24F4225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Emotional UX in 2025: How Interface Design Affects User Feelings | by Andrew Chornyy, </w:t>
      </w:r>
      <w:hyperlink r:id="rId143" w:tgtFrame="_blank" w:history="1">
        <w:r>
          <w:rPr>
            <w:rStyle w:val="Hipervnculo"/>
            <w:rFonts w:ascii="Calibri" w:hAnsi="Calibri" w:cs="Calibri"/>
            <w:sz w:val="24"/>
            <w:szCs w:val="24"/>
            <w:lang w:val="en-US"/>
          </w:rPr>
          <w:t>https://medium.com/@andrew-chornyy/emotional-ux-in-2025-how-interface-design-affects-user-feelings-a362f6c91757</w:t>
        </w:r>
      </w:hyperlink>
    </w:p>
    <w:p w14:paraId="44D50D5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Designing for people with anxiety - TetraLogical, </w:t>
      </w:r>
      <w:hyperlink r:id="rId144" w:tgtFrame="_blank" w:history="1">
        <w:r>
          <w:rPr>
            <w:rStyle w:val="Hipervnculo"/>
            <w:rFonts w:ascii="Calibri" w:hAnsi="Calibri" w:cs="Calibri"/>
            <w:sz w:val="24"/>
            <w:szCs w:val="24"/>
            <w:lang w:val="en-US"/>
          </w:rPr>
          <w:t>https://tetralogical.com/blog/2026/03/10/designing-for-people-with-anxiety/</w:t>
        </w:r>
      </w:hyperlink>
    </w:p>
    <w:p w14:paraId="3C6C7D0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Clinical Practice Guidelines for Child Sexual Abuse - PMC, </w:t>
      </w:r>
      <w:hyperlink r:id="rId145" w:tgtFrame="_blank" w:history="1">
        <w:r>
          <w:rPr>
            <w:rStyle w:val="Hipervnculo"/>
            <w:rFonts w:ascii="Calibri" w:hAnsi="Calibri" w:cs="Calibri"/>
            <w:sz w:val="24"/>
            <w:szCs w:val="24"/>
            <w:lang w:val="en-US"/>
          </w:rPr>
          <w:t>https://pmc.ncbi.nlm.nih.gov/articles/PMC6345137/</w:t>
        </w:r>
      </w:hyperlink>
    </w:p>
    <w:p w14:paraId="2905032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Tips2Protect Against Sextortion for Parents and Trusted Adults - Homeland Security, </w:t>
      </w:r>
      <w:hyperlink r:id="rId146" w:tgtFrame="_blank" w:history="1">
        <w:r>
          <w:rPr>
            <w:rStyle w:val="Hipervnculo"/>
            <w:rFonts w:ascii="Calibri" w:hAnsi="Calibri" w:cs="Calibri"/>
            <w:sz w:val="24"/>
            <w:szCs w:val="24"/>
            <w:lang w:val="en-US"/>
          </w:rPr>
          <w:t>https://www.dhs.gov/sites/default/files/2025-07/25_0801_k2p_p2p-t2p-sextortion.pdf</w:t>
        </w:r>
      </w:hyperlink>
    </w:p>
    <w:p w14:paraId="4057D7C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de lenguaje inclusivo - Tec de Monterrey, </w:t>
      </w:r>
      <w:hyperlink r:id="rId147" w:tgtFrame="_blank" w:history="1">
        <w:r>
          <w:rPr>
            <w:rStyle w:val="Hipervnculo"/>
            <w:rFonts w:ascii="Calibri" w:hAnsi="Calibri" w:cs="Calibri"/>
            <w:sz w:val="24"/>
            <w:szCs w:val="24"/>
          </w:rPr>
          <w:t>https://tec.mx/sites/default/files/dignidad-humana/Guias-inclusivas/Guia_lenguaje_inclusivo_jun22.pdf</w:t>
        </w:r>
      </w:hyperlink>
    </w:p>
    <w:p w14:paraId="04FE900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Lineamientos para la promoción y difusión de contenidos libres de estereotipos de género, revictimización y lenguaje sexista - Secretaría de Igualdad Sustantiva entre Mujeres y Hombres - Gobierno de Jalisco, </w:t>
      </w:r>
      <w:hyperlink r:id="rId148" w:tgtFrame="_blank" w:history="1">
        <w:r>
          <w:rPr>
            <w:rStyle w:val="Hipervnculo"/>
            <w:rFonts w:ascii="Calibri" w:hAnsi="Calibri" w:cs="Calibri"/>
            <w:sz w:val="24"/>
            <w:szCs w:val="24"/>
          </w:rPr>
          <w:t>https://igualdad.jalisco.gob.mx/wp-content/uploads/2025/11/Lineamientos_comunicacion.pdf</w:t>
        </w:r>
      </w:hyperlink>
    </w:p>
    <w:p w14:paraId="34E7BA4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práctica para el uso de lenguaje inclusivo y no sexista | Sistema Nacional DIF, </w:t>
      </w:r>
      <w:hyperlink r:id="rId149" w:tgtFrame="_blank" w:history="1">
        <w:r>
          <w:rPr>
            <w:rStyle w:val="Hipervnculo"/>
            <w:rFonts w:ascii="Calibri" w:hAnsi="Calibri" w:cs="Calibri"/>
            <w:sz w:val="24"/>
            <w:szCs w:val="24"/>
          </w:rPr>
          <w:t>https://www.gob.mx/difnacional/documentos/guia-practica-para-el-uso-de-lenguaje-inclusivo-y-no-sexista-383132</w:t>
        </w:r>
      </w:hyperlink>
    </w:p>
    <w:p w14:paraId="38E2F57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Violencia sexual digital contra las mujeres en México - Align Platform, </w:t>
      </w:r>
      <w:hyperlink r:id="rId150" w:tgtFrame="_blank" w:history="1">
        <w:r>
          <w:rPr>
            <w:rStyle w:val="Hipervnculo"/>
            <w:rFonts w:ascii="Calibri" w:hAnsi="Calibri" w:cs="Calibri"/>
            <w:sz w:val="24"/>
            <w:szCs w:val="24"/>
          </w:rPr>
          <w:t>https://www.alignplatform.org/sites/default/files/2024-10/fns-mexico-digitalsexualviolence-report-spanish.pdf</w:t>
        </w:r>
      </w:hyperlink>
    </w:p>
    <w:p w14:paraId="75EE9EE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PRÁCTICA DE LENGUAJE INCLUYENTE Y NO SEXISTA - ASF, </w:t>
      </w:r>
      <w:hyperlink r:id="rId151" w:tgtFrame="_blank" w:history="1">
        <w:r>
          <w:rPr>
            <w:rStyle w:val="Hipervnculo"/>
            <w:rFonts w:ascii="Calibri" w:hAnsi="Calibri" w:cs="Calibri"/>
            <w:sz w:val="24"/>
            <w:szCs w:val="24"/>
          </w:rPr>
          <w:t>https://www.asf.gob.mx/uploads/1823_Novedades_Editoriales/Guia_Practica_-_Lenguaje_Incluyente.pdf</w:t>
        </w:r>
      </w:hyperlink>
    </w:p>
    <w:p w14:paraId="5E520BB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LEY INGRID, </w:t>
      </w:r>
      <w:hyperlink r:id="rId152" w:tgtFrame="_blank" w:history="1">
        <w:r>
          <w:rPr>
            <w:rStyle w:val="Hipervnculo"/>
            <w:rFonts w:ascii="Calibri" w:hAnsi="Calibri" w:cs="Calibri"/>
            <w:sz w:val="24"/>
            <w:szCs w:val="24"/>
          </w:rPr>
          <w:t>https://ordenjuridico.gob.mx/violenciagenero/LEY%20INGRID.pdf</w:t>
        </w:r>
      </w:hyperlink>
    </w:p>
    <w:p w14:paraId="0C98F7A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LEY OLIMPIA, </w:t>
      </w:r>
      <w:hyperlink r:id="rId153" w:tgtFrame="_blank" w:history="1">
        <w:r>
          <w:rPr>
            <w:rStyle w:val="Hipervnculo"/>
            <w:rFonts w:ascii="Calibri" w:hAnsi="Calibri" w:cs="Calibri"/>
            <w:sz w:val="24"/>
            <w:szCs w:val="24"/>
          </w:rPr>
          <w:t>https://ordenjuridico.gob.mx/violenciagenero/LEY%20OLIMPIA.pdf</w:t>
        </w:r>
      </w:hyperlink>
    </w:p>
    <w:p w14:paraId="636178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PERIÓDICO OFICIAL - Suprema Corte de Justicia de la Nación, </w:t>
      </w:r>
      <w:hyperlink r:id="rId154" w:tgtFrame="_blank" w:history="1">
        <w:r>
          <w:rPr>
            <w:rStyle w:val="Hipervnculo"/>
            <w:rFonts w:ascii="Calibri" w:hAnsi="Calibri" w:cs="Calibri"/>
            <w:sz w:val="24"/>
            <w:szCs w:val="24"/>
          </w:rPr>
          <w:t>https://legislacion.scjn.gob.mx/Buscador/Paginas/AbrirDocReforma.aspx?q=Y4QE6cAgviurnTJ8Y1MFa+Rld/eZJat09ffmeuGwdXkYSa7wmFibbXkTuhABwDt7h12OA9of0uX9Hyi+4gy8u0o898Asq+5N0gJ3l5z/AQis6xFRNQI+brO9xKVX1ApD</w:t>
        </w:r>
      </w:hyperlink>
    </w:p>
    <w:p w14:paraId="2D5EF8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REVISTA 2 MULPATAN 2024 - Comisión Estatal de los derechos Humanos de Tabasco, </w:t>
      </w:r>
      <w:hyperlink r:id="rId155" w:tgtFrame="_blank" w:history="1">
        <w:r>
          <w:rPr>
            <w:rStyle w:val="Hipervnculo"/>
            <w:rFonts w:ascii="Calibri" w:hAnsi="Calibri" w:cs="Calibri"/>
            <w:sz w:val="24"/>
            <w:szCs w:val="24"/>
          </w:rPr>
          <w:t>https://www.cedhtabasco.org.mx/cedhv1/images/docs/publicaciones/Rev_mulpatan-2-2024.pdf</w:t>
        </w:r>
      </w:hyperlink>
    </w:p>
    <w:p w14:paraId="2F5E48C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Bienestar emocional - dgire - UNAM, </w:t>
      </w:r>
      <w:hyperlink r:id="rId156" w:tgtFrame="_blank" w:history="1">
        <w:r>
          <w:rPr>
            <w:rStyle w:val="Hipervnculo"/>
            <w:rFonts w:ascii="Calibri" w:hAnsi="Calibri" w:cs="Calibri"/>
            <w:sz w:val="24"/>
            <w:szCs w:val="24"/>
          </w:rPr>
          <w:t>https://www.dgire.unam.mx/index.php/bienestar-emocional</w:t>
        </w:r>
      </w:hyperlink>
    </w:p>
    <w:p w14:paraId="4F1B26D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Ethical Implications of Mental Health Chatbots: Addressing Anthropomorphism, Deception, and Regulatory Gaps - ResearchGate, </w:t>
      </w:r>
      <w:hyperlink r:id="rId157" w:tgtFrame="_blank" w:history="1">
        <w:r>
          <w:rPr>
            <w:rStyle w:val="Hipervnculo"/>
            <w:rFonts w:ascii="Calibri" w:hAnsi="Calibri" w:cs="Calibri"/>
            <w:sz w:val="24"/>
            <w:szCs w:val="24"/>
            <w:lang w:val="en-US"/>
          </w:rPr>
          <w:t>https://www.researchgate.net/publication/398123483_Ethical_Implications_of_Mental_Health_Chatbots_Addressing_Anthropomorphism_Deception_and_Regulatory_Gaps</w:t>
        </w:r>
      </w:hyperlink>
    </w:p>
    <w:p w14:paraId="5FAE5F3F" w14:textId="1C3AAB6A" w:rsidR="00E0457D" w:rsidRDefault="00E0457D" w:rsidP="00E0457D">
      <w:pPr>
        <w:spacing w:line="360" w:lineRule="auto"/>
        <w:rPr>
          <w:rFonts w:ascii="Calibri" w:hAnsi="Calibri" w:cs="Calibri"/>
          <w:sz w:val="24"/>
          <w:szCs w:val="24"/>
        </w:rPr>
      </w:pPr>
      <w:r>
        <w:rPr>
          <w:rFonts w:ascii="Calibri" w:hAnsi="Calibri" w:cs="Calibri"/>
          <w:sz w:val="24"/>
          <w:szCs w:val="24"/>
        </w:rPr>
        <w:t>Panorama legal para la eliminación de la violencia contra las mujeres en los países de América Latina y el Caribe, </w:t>
      </w:r>
      <w:hyperlink r:id="rId158" w:tgtFrame="_blank" w:history="1">
        <w:r>
          <w:rPr>
            <w:rStyle w:val="Hipervnculo"/>
            <w:rFonts w:ascii="Calibri" w:hAnsi="Calibri" w:cs="Calibri"/>
            <w:sz w:val="24"/>
            <w:szCs w:val="24"/>
          </w:rPr>
          <w:t>https://lac.unwomen.org/sites/default/files/2025-12/es_panoramalegal_evaw_2025_19nov25.pdf</w:t>
        </w:r>
      </w:hyperlink>
    </w:p>
    <w:p w14:paraId="11CEC5EC" w14:textId="77777777" w:rsidR="00E0457D" w:rsidRDefault="00E0457D">
      <w:pPr>
        <w:rPr>
          <w:rFonts w:ascii="Calibri" w:hAnsi="Calibri" w:cs="Calibri"/>
          <w:sz w:val="24"/>
          <w:szCs w:val="24"/>
        </w:rPr>
      </w:pPr>
      <w:r>
        <w:rPr>
          <w:rFonts w:ascii="Calibri" w:hAnsi="Calibri" w:cs="Calibri"/>
          <w:sz w:val="24"/>
          <w:szCs w:val="24"/>
        </w:rPr>
        <w:br w:type="page"/>
      </w:r>
    </w:p>
    <w:p w14:paraId="14C98CCD" w14:textId="132B4D6C" w:rsidR="00B070F0" w:rsidRPr="000C3D80" w:rsidRDefault="000C3D80" w:rsidP="00B070F0">
      <w:pPr>
        <w:pStyle w:val="Ttulo2"/>
      </w:pPr>
      <w:r>
        <w:lastRenderedPageBreak/>
        <w:t>Anexo C — Neurobiología del Trauma Digital y el Enfoque Clínico Multidisciplinario en Crisis por Coerción Digital</w:t>
      </w:r>
    </w:p>
    <w:p w14:paraId="311BCB7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victimización por grooming y sextorsión digital en adolescentes de 12 a 18 años constituye una forma de agresión que desencadena respuestas clínicas severas equiparables a las agresiones físicas fuera del entorno virtual.[1, 2] Un estudio nacional publicado en febrero de 2026 revela que casi uno de cada tres adolescentes ha recibido contenido de carácter sexual explícito, uno de cada cuatro lo ha enviado, y aproximadamente la mitad de los remitentes ha experimentado sextorsión o la difusión no consentida de sus imágenes.[3] Este tipo de cibertrauma somete al menor a un estrés postraumático agudo caracterizado por hipervigilancia, aislamiento, pérdida de autonomía sobre su cuerpo y su representación digital, e ideación suicida.[1, 4]</w:t>
      </w:r>
    </w:p>
    <w:p w14:paraId="125853A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A nivel neurobiológico, la amenaza inminente de exposición social provoca un estado inmediato de hiperactivación simpática o "secuestro amigdalino".[5] En esta fase, el núcleo amigdalino satura el sistema nervioso autónomo mediante la liberación masiva de catecolaminas, lo que incrementa la frecuencia cardíaca, restringe la respiración a un patrón torácico superficial y desactiva la corteza prefrontal dorsolateral (dlPFC).[5, 6] Dado que la dlPFC es la estructura responsable del control ejecutivo, la evaluación de riesgos y el procesamiento lógico, su inhibición impide que el adolescente tome decisiones racionales o ejecute acciones técnicas complejas para su autoprotección.[3, 5]</w:t>
      </w:r>
    </w:p>
    <w:p w14:paraId="618E81A3"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Frente a esta parálisis cognitiva, la plataforma ANCLA implementa el protocolo de primeros auxilios psicológicos y digitales "Calmar antes de Informar".[1] La asistente conversacional ANA estructura su acompañamiento a través de cuatro pasos de ejecución obligatoria alineados con marcos internacionales de respuesta a agresiones digitales[2]:</w:t>
      </w:r>
    </w:p>
    <w:p w14:paraId="3310451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(1) Safety Check — Evaluación de integridad física y riesgo suicida. (2) Estabilización — Redirección activa a la sección /joven/regulacion. (3) Evaluación — Análisis del tipo de abuso y pruebas digitales. (4) Acción Técnica — Reporte y detención de la difusión.</w:t>
      </w:r>
    </w:p>
    <w:p w14:paraId="1237A5B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transición entre el paso (1) y el paso (2) es crítica.[1] Cuando ANA detecta mediante procesamiento de lenguaje natural un estado de pánico agudo, vergüenza tóxica o disociación, redirige de forma activa al menor a la sección /joven/regulacion.[1, 7]</w:t>
      </w:r>
    </w:p>
    <w:p w14:paraId="7C9D5114" w14:textId="77777777" w:rsidR="000C3D80" w:rsidRDefault="000C3D80">
      <w:pPr>
        <w:rPr>
          <w:rFonts w:ascii="Calibri" w:hAnsi="Calibri" w:cs="Calibri"/>
          <w:sz w:val="24"/>
          <w:szCs w:val="24"/>
        </w:rPr>
      </w:pPr>
      <w:r>
        <w:rPr>
          <w:rFonts w:ascii="Calibri" w:hAnsi="Calibri" w:cs="Calibri"/>
          <w:sz w:val="24"/>
          <w:szCs w:val="24"/>
        </w:rPr>
        <w:br w:type="page"/>
      </w:r>
    </w:p>
    <w:p w14:paraId="7BDD9BA5" w14:textId="35BBB1B6" w:rsidR="000C3D80" w:rsidRPr="000C3D80" w:rsidRDefault="000C3D80" w:rsidP="000C3D80">
      <w:pPr>
        <w:spacing w:line="360" w:lineRule="auto"/>
        <w:rPr>
          <w:rFonts w:ascii="Calibri" w:hAnsi="Calibri" w:cs="Calibri"/>
          <w:sz w:val="24"/>
          <w:szCs w:val="24"/>
        </w:rPr>
      </w:pPr>
      <w:r>
        <w:rPr>
          <w:rFonts w:ascii="Calibri" w:hAnsi="Calibri" w:cs="Calibri"/>
          <w:sz w:val="24"/>
          <w:szCs w:val="24"/>
        </w:rPr>
        <w:lastRenderedPageBreak/>
        <w:t>Esta secuencia está fundamentada en tres pilares de referencia clínica:</w:t>
      </w:r>
    </w:p>
    <w:p w14:paraId="7FA9094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Cognitivo-Conductual (CBT): permite el desmontaje de distorsiones cognitivas de culpabilidad, aunque requiere la reactivación previa de la dlPFC mediante la calma somática antes de proceder a la reestructuración del pensamiento.[8, 9]</w:t>
      </w:r>
    </w:p>
    <w:p w14:paraId="12D661EF"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basada en la Mentalización (MBT): ayuda a restaurar la capacidad del menor para comprender sus propios estados mentales y diferenciar la mala intención del agresor de su conducta previa, reduciendo la introyección de la vergüenza tóxica.[5, 10]</w:t>
      </w:r>
    </w:p>
    <w:p w14:paraId="4577BFA7"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Centrada en Soluciones (SFT): facilita que el adolescente, una vez recuperado el control autonómico, se enfoque en acciones concretas y realistas de mitigación en lugar de paralizarse ante la magnitud del problema.[11, 12]</w:t>
      </w:r>
    </w:p>
    <w:p w14:paraId="1E003B7E" w14:textId="3A3C74C9" w:rsidR="000C3D80" w:rsidRPr="000C3D80" w:rsidRDefault="000C3D80" w:rsidP="000C3D80">
      <w:pPr>
        <w:spacing w:line="360" w:lineRule="auto"/>
        <w:rPr>
          <w:rFonts w:ascii="Calibri" w:hAnsi="Calibri" w:cs="Calibri"/>
          <w:sz w:val="24"/>
          <w:szCs w:val="24"/>
        </w:rPr>
      </w:pPr>
    </w:p>
    <w:p w14:paraId="416FF8B3" w14:textId="77777777" w:rsidR="000C3D80" w:rsidRDefault="000C3D80">
      <w:pPr>
        <w:rPr>
          <w:rFonts w:ascii="Calibri" w:hAnsi="Calibri" w:cs="Calibri"/>
          <w:sz w:val="24"/>
          <w:szCs w:val="24"/>
        </w:rPr>
      </w:pPr>
      <w:r>
        <w:rPr>
          <w:rFonts w:ascii="Calibri" w:hAnsi="Calibri" w:cs="Calibri"/>
          <w:sz w:val="24"/>
          <w:szCs w:val="24"/>
        </w:rPr>
        <w:br w:type="page"/>
      </w:r>
    </w:p>
    <w:p w14:paraId="09F711BD" w14:textId="3C591B10" w:rsidR="000C3D80" w:rsidRPr="000C3D8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Análisis Fisiológico Comparativo de Técnicas de Regulación Autonómica de Alta Velocidad</w:t>
      </w:r>
    </w:p>
    <w:p w14:paraId="667045A4"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desactivación de la respuesta de pánico en adolescentes exige la estimulación biológica del sistema nervioso parasimpático.[6, 13] Al evaluar las técnicas respiratorias y somáticas bajo condiciones de crisis aguda, la velocidad del efecto y la viabilidad del ejercicio en adolescentes no entrenados marcan diferencias clínicas sustanciales.</w:t>
      </w:r>
    </w:p>
    <w:p w14:paraId="7C2C9771"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Respiración 4-7-8: requiere inhalar en 4 segundos, retener el aire durante 7 segundos y exhalar en 8 segundos.[14] En crisis agudas de pánico la fase de retención de 7 segundos resulta contraproducente. La retención prolongada del aire en un sistema respiratorio previamente hiperventilado incrementa temporalmente la presión intratorácica y simula una asfixia subjetiva, lo que puede elevar la activación simpática y generar resistencia o abandono del ejercicio por parte del adolescente en pánico.</w:t>
      </w:r>
    </w:p>
    <w:p w14:paraId="55BAB55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Respiración Diafragmática Lenta (6 ciclos por minuto): estructurada con un ritmo constante de inhalación y exhalación de 5 segundos cada una, esta respiración activa de manera rítmica el barorreflejo cardiopulmonar.[13, 15] Al expandir el diafragma se genera un aumento del volumen del tórax, lo que reduce la presión intratorácica, optimiza la arritmia sinusal respiratoria y eleva la variabilidad de la frecuencia cardíaca (HRV).[6, 16] Requiere un esfuerzo atencional sostenido que resulta difícil de ejecutar de forma autónoma durante una descompensación amigdalina severa.[13]</w:t>
      </w:r>
    </w:p>
    <w:p w14:paraId="76CBF55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Técnica TIPP de la Terapia Dialéctica Conductual (DBT): el componente de Temperatura (T) constituye la intervención de mayor velocidad biológica ante un colapso emocional inminente.[11] Al indicar al adolescente que aplique agua helada o compresas frías directamente sobre las sienes, pómulos y la región periorbitaria por 30 segundos mientras contiene la respiración, se induce de manera refleja la estimulación de las fibras aferentes del nervio trigémino.[13] Esta señal desencadena el "reflejo de inmersión de los mamíferos", caracterizado por una bradicardia vagal inmediata y una vasoconstricción periférica que redirige la sangre oxigenada al cerebro.[13]</w:t>
      </w:r>
    </w:p>
    <w:p w14:paraId="0990EF6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 xml:space="preserve">Suspiro Fisiológico Cíclico: estudios clínicos coliderados por la Universidad de Stanford (David Spiegel y Andrew Huberman, 2023–2025) han demostrado que el suspiro fisiológico cíclico supera consistentemente a la meditación mindfulness y a otros patrones de respiración equilibrados en la reducción inmediata de la ansiedad subjetiva, la mejora del estado de ánimo y la disminución de la tasa respiratoria en reposo.[17, 18, 19] El ejercicio consiste en realizar una inhalación profunda por la nariz, seguida inmediatamente de un segundo "sorbo" rápido de aire, y concluir con una exhalación lenta y completa por la boca.[6, 20] Este segundo ingreso de aire expande los alvéolos colapsados, incrementa </w:t>
      </w:r>
      <w:r>
        <w:rPr>
          <w:rFonts w:ascii="Calibri" w:hAnsi="Calibri" w:cs="Calibri"/>
          <w:sz w:val="24"/>
          <w:szCs w:val="24"/>
        </w:rPr>
        <w:lastRenderedPageBreak/>
        <w:t>el área de superficie para el intercambio de gases y promueve una descarga masiva de CO₂ durante la exhalación prolongada.[6, 17]</w:t>
      </w:r>
    </w:p>
    <w:p w14:paraId="183D8E73" w14:textId="7814B1A9" w:rsidR="000C3D80" w:rsidRPr="000C3D80" w:rsidRDefault="000C3D80" w:rsidP="000C3D80">
      <w:pPr>
        <w:spacing w:line="360" w:lineRule="auto"/>
        <w:rPr>
          <w:rFonts w:ascii="Calibri" w:hAnsi="Calibri" w:cs="Calibri"/>
          <w:sz w:val="24"/>
          <w:szCs w:val="24"/>
        </w:rPr>
      </w:pPr>
    </w:p>
    <w:p w14:paraId="47115689" w14:textId="77777777" w:rsidR="00B070F0" w:rsidRDefault="00B070F0">
      <w:pPr>
        <w:rPr>
          <w:rFonts w:ascii="Calibri" w:hAnsi="Calibri" w:cs="Calibri"/>
          <w:sz w:val="24"/>
          <w:szCs w:val="24"/>
        </w:rPr>
      </w:pPr>
      <w:r>
        <w:rPr>
          <w:rFonts w:ascii="Calibri" w:hAnsi="Calibri" w:cs="Calibri"/>
          <w:sz w:val="24"/>
          <w:szCs w:val="24"/>
        </w:rPr>
        <w:br w:type="page"/>
      </w:r>
    </w:p>
    <w:p w14:paraId="0C8E9C8F" w14:textId="4CF0A5B1"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Adherencia y Reducción de Fricción Cognitiva en Interfaces Digitales de Salud Mental</w:t>
      </w:r>
    </w:p>
    <w:p w14:paraId="5618D81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Cuando un menor experimenta una amenaza de extorsión activa, su memoria de trabajo se comprime drásticamente, disminuyendo su capacidad para seguir instrucciones secuenciales extensas o interactuar con menús ramificados.[5, 12]</w:t>
      </w:r>
    </w:p>
    <w:p w14:paraId="1225CDE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técnica de regulación que ofrece la menor fricción procedimental y la mayor tasa de adherencia en estados de pánico extremo es el Suspiro Fisiológico.[6, 20] A diferencia de la técnica TIPP, no requiere elementos del entorno físico externo como agua helada o hielo, que rara vez están al alcance inmediato de un adolescente paralizado frente al móvil.[11, 13] Tampoco requiere memorizar proporciones temporales exigentes ni contar mentalmente, sino que emula un patrón reflejo innato controlado por núcleos neuronales del tallo cerebral que el organismo realiza de forma automática cada cinco minutos.[6]</w:t>
      </w:r>
    </w:p>
    <w:p w14:paraId="4F590CEE"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Un análisis sistemático publicado en BJPsych Open (noviembre de 2025) por Thomson, Lawrence y colaboradores destaca que las interfaces digitales autodirigidas para adolescentes con desregulación emocional deben ser simples, interactivas y enfocadas en habilidades de afrontamiento breves.[21, 22] La eficacia mejora significativamente al incorporar psicoeducación sobre la aceptación, contrarrestando el sentimiento de complicidad y la vergüenza tóxica del menor víctima de sextorsión.[4, 9] La interfaz de /joven/regulacion presenta mensajes breves, directos y validados emocionalmente:</w:t>
      </w:r>
    </w:p>
    <w:p w14:paraId="2651E386"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"Esta angustia que sientes es una reacción natural de tu cuerpo ante una amenaza. No estás en peligro físico real en este momento. El engaño no es tu culpa; fuiste manipulado por un adulto. Respira con nosotros para recuperar el control. Paso a paso."</w:t>
      </w:r>
    </w:p>
    <w:p w14:paraId="2E925616" w14:textId="7F319A6F" w:rsidR="000C3D80" w:rsidRPr="000C3D80" w:rsidRDefault="000C3D80" w:rsidP="000C3D80">
      <w:pPr>
        <w:spacing w:line="360" w:lineRule="auto"/>
        <w:rPr>
          <w:rFonts w:ascii="Calibri" w:hAnsi="Calibri" w:cs="Calibri"/>
          <w:sz w:val="24"/>
          <w:szCs w:val="24"/>
        </w:rPr>
      </w:pPr>
    </w:p>
    <w:p w14:paraId="3F0A7FFA" w14:textId="77777777" w:rsidR="00B070F0" w:rsidRDefault="00B070F0">
      <w:pPr>
        <w:rPr>
          <w:rFonts w:ascii="Calibri" w:hAnsi="Calibri" w:cs="Calibri"/>
          <w:sz w:val="24"/>
          <w:szCs w:val="24"/>
        </w:rPr>
      </w:pPr>
      <w:r>
        <w:rPr>
          <w:rFonts w:ascii="Calibri" w:hAnsi="Calibri" w:cs="Calibri"/>
          <w:sz w:val="24"/>
          <w:szCs w:val="24"/>
        </w:rPr>
        <w:br w:type="page"/>
      </w:r>
    </w:p>
    <w:p w14:paraId="3EFD4BA1" w14:textId="2CFE9E45"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Incorporación de Breathing Pacers y Soportes Visuales en el Ciber-Trauma</w:t>
      </w:r>
    </w:p>
    <w:p w14:paraId="164B3DD3"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utilización de guías visuales y animaciones interactivas en aplicaciones móviles ha demostrado optimizar la ejecución de técnicas de relajación en menores de edad, promoviendo un anclaje sensorial externo frente a la desregulación psicológica.[14, 15]</w:t>
      </w:r>
    </w:p>
    <w:p w14:paraId="5F8F956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literatura reciente destaca que los guías de respiración visuales y hápticos facilitan el mantenimiento del ritmo respiratorio idóneo incluso durante episodios agudos de llanto o disociación.[14, 24] El estudio de evaluación de la aplicación BreatheBuddy (2026) evidenció que integrar animaciones fluidas en interfaces de usuario optimiza la capacidad del menor para modular su inhalación, eleva la adherencia al ejercicio terapéutico y reduce la ansiedad asociada al desempeño de la técnica.[25]</w:t>
      </w:r>
    </w:p>
    <w:p w14:paraId="22646545"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Las mejores prácticas de diseño para estos componentes visuales, consolidadas a partir de revisiones sistemáticas recientes, incluyen:</w:t>
      </w:r>
    </w:p>
    <w:p w14:paraId="008DC66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Relajación sobre recompensa: se debe prescindir de sistemas de puntuación competitivos, recompensas sonoras o barras de progreso basadas en gamificación tradicional que puedan inducir ansiedad por rendimiento en el menor en crisis.[26]</w:t>
      </w:r>
    </w:p>
    <w:p w14:paraId="5A01626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Ritmo pausado y transiciones fluidas (Slow UX): el pacer visual debe expandirse y contraerse con una cadencia orgánica, sin cambios abruptos de color o contraste.[26, 27] Una esfera pulsante acompañada de vibración háptica sincronizada permite que el adolescente mantenga la concordancia temporal del ejercicio sin necesidad de fijar la vista en la pantalla ni contar mentalmente.[14, 24]</w:t>
      </w:r>
    </w:p>
    <w:p w14:paraId="0229662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Diseño estructurado por niveles: las animaciones deben ajustarse al estado del usuario. Un diseño recomendado estructura las sesiones en tres niveles: Nivel Inicial con ciclos de 5 segundos por fase; Nivel Intermedio con ciclos de 7 segundos; Nivel Avanzado con ciclos de 10 segundos.[26]</w:t>
      </w:r>
    </w:p>
    <w:p w14:paraId="0940F62F"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ciber-trauma derivado de la sextorsión se manifiesta como un estresor crónico e invasivo, caracterizado por una intrusión persistente del agresor en el espacio personal del menor a través del mismo dispositivo que utiliza para su socialización.[3, 28] Los guías visuales y táctiles de respiración funcionan como un recurso de desvinculación cognitiva inmediata, concentrando la atención selectiva del adolescente en la oscilación visual de la interfaz e interrumpiendo la rumiación ansiosa.[30, 31]</w:t>
      </w:r>
    </w:p>
    <w:p w14:paraId="1C3120E7" w14:textId="27479016" w:rsidR="000C3D80" w:rsidRPr="000C3D80" w:rsidRDefault="000C3D80" w:rsidP="000C3D80">
      <w:pPr>
        <w:spacing w:line="360" w:lineRule="auto"/>
        <w:rPr>
          <w:rFonts w:ascii="Calibri" w:hAnsi="Calibri" w:cs="Calibri"/>
          <w:sz w:val="24"/>
          <w:szCs w:val="24"/>
        </w:rPr>
      </w:pPr>
    </w:p>
    <w:p w14:paraId="7075D027" w14:textId="77777777" w:rsidR="00B070F0" w:rsidRDefault="00B070F0">
      <w:pPr>
        <w:rPr>
          <w:rFonts w:ascii="Calibri" w:hAnsi="Calibri" w:cs="Calibri"/>
          <w:sz w:val="24"/>
          <w:szCs w:val="24"/>
        </w:rPr>
      </w:pPr>
      <w:r>
        <w:rPr>
          <w:rFonts w:ascii="Calibri" w:hAnsi="Calibri" w:cs="Calibri"/>
          <w:sz w:val="24"/>
          <w:szCs w:val="24"/>
        </w:rPr>
        <w:br w:type="page"/>
      </w:r>
    </w:p>
    <w:p w14:paraId="23C7EE64" w14:textId="7F6F6B56"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Estimulación Somatosensorial Táctil y Reprocesamiento Clínico</w:t>
      </w:r>
    </w:p>
    <w:p w14:paraId="48112A9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Abrazo de Mariposa (Butterfly Hug): creado como adaptación del protocolo EMDR para aplicación autodirigida en escenarios de trauma agudo, consiste en cruzar los brazos sobre el pecho, enganchando los pulgares, y aplicar de manera rítmica golpes alternados sobre los hombros acompañado de respiración profunda.[30, 34] Estudios de intervención grupal en adolescentes (2024–2025) han demostrado su efectividad para disminuir significativamente las puntuaciones en escalas de estrés postraumático, mitigar la ansiedad subjetiva y promover la autorregulación somática.[35, 36] El golpeteo rítmico y alternado activa consecutivamente ambos hemisferios del cerebro, reduce la reactividad emocional del circuito amigdalino y permite la reintegración de la experiencia traumática.[30, 35, 37]</w:t>
      </w:r>
    </w:p>
    <w:p w14:paraId="559AA94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Tapping EFT (Emotional Freedom Techniques): consiste en realizar golpeteos suaves con las yemas de los dedos sobre puntos específicos de acupresión localizados en el rostro, cabeza y parte superior del pecho, mientras se asocia el ejercicio a una declaración de aceptación verbal.[38, 39] Una revisión científica exhaustiva publicada por David Feinstein en Frontiers in Psychology (noviembre de 2025) detalla que la estimulación mecánica de los puntos de acupresión genera señales eléctricas y piezoeléctricas de baja frecuencia que modulan y atenúan la hiperactividad del núcleo amigdalino y el eje hipotálamo-hipófisis-adrenal, promoviendo una reducción sistemática del cortisol sérico.[40, 41, 42] Un meta-análisis publicado en febrero de 2025 demostró que la técnica es segura, altamente eficaz, y reporta mejoras similares o superiores a terapias de respiración aisladas con efectos equiparables a los de la terapia cognitivo-conductual estructurada.[44, 45]</w:t>
      </w:r>
    </w:p>
    <w:p w14:paraId="295D95A3" w14:textId="72BF6991" w:rsidR="000C3D80" w:rsidRPr="000C3D80" w:rsidRDefault="000C3D80" w:rsidP="000C3D80">
      <w:pPr>
        <w:spacing w:line="360" w:lineRule="auto"/>
        <w:rPr>
          <w:rFonts w:ascii="Calibri" w:hAnsi="Calibri" w:cs="Calibri"/>
          <w:sz w:val="24"/>
          <w:szCs w:val="24"/>
        </w:rPr>
      </w:pPr>
    </w:p>
    <w:p w14:paraId="5C7620A9" w14:textId="77777777" w:rsidR="00B070F0" w:rsidRDefault="00B070F0">
      <w:pPr>
        <w:rPr>
          <w:rFonts w:ascii="Calibri" w:hAnsi="Calibri" w:cs="Calibri"/>
          <w:sz w:val="24"/>
          <w:szCs w:val="24"/>
        </w:rPr>
      </w:pPr>
      <w:r>
        <w:rPr>
          <w:rFonts w:ascii="Calibri" w:hAnsi="Calibri" w:cs="Calibri"/>
          <w:sz w:val="24"/>
          <w:szCs w:val="24"/>
        </w:rPr>
        <w:br w:type="page"/>
      </w:r>
    </w:p>
    <w:p w14:paraId="06425D91" w14:textId="3441D431"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Modelo de Escalación y Mitigación de Barreras para el Adolescente Mexicano</w:t>
      </w:r>
    </w:p>
    <w:p w14:paraId="3B0C44D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diseño de la página /joven/regulacion estructura un flujo interactivo y progresivo que combina la mitigación de barreras socioculturales específicas del entorno mexicano con un modelo escalonado de técnicas de regulación de emergencias.</w:t>
      </w:r>
    </w:p>
    <w:p w14:paraId="60BAAD2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1 — Descompresión Fisiológica (0 a 30 segundos): al ingresar a la sección, la interfaz asume un estado visual de mínima estimulación. Se activa automáticamente el pacer visual del Suspiro Fisiológico.[6, 20] La pantalla muestra una burbuja en expansión con guías de texto dinámicas y vibraciones hápticas sincronizadas para guiar al adolescente a través de tres respiraciones profundas con doble inhalación nasal.[6, 14] De forma simultánea se muestra un acceso de emergencia para la aplicación de frío (TIPP – Temperatura), indicando colocar hielo o agua fría sobre las sienes para forzar la bradicardia vagal refleja.[11, 13]</w:t>
      </w:r>
    </w:p>
    <w:p w14:paraId="7492577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2 — Grounding y Reconexión (30 segundos a 2 minutos): si ANA identifica síntomas de despersonalización o disociación, el sistema transita hacia técnicas de anclaje sensorial para restablecer la conexión con el entorno real.[7, 30] La Técnica de Anclaje Sensorial 5-4-3-2-1 se rediseña digitalmente mediante un flujo de interacción de un solo toque por pantalla, indicando al adolescente que identifique 5 objetos visibles, 4 sonidos, 3 texturas, 2 aromas y 1 sabor.[7, 34] El Abrazo de Mariposa digitalizado guía al menor a cruzar sus brazos sobre el pecho mientras el dispositivo móvil genera vibraciones hápticas alternadas en el extremo izquierdo y derecho de la carcasa, reforzando de manera multisensorial el estímulo bilateral.[14, 30, 35]</w:t>
      </w:r>
    </w:p>
    <w:p w14:paraId="2D331C78"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3 — Procesamiento Cognitivo y Restructuración de la Culpa (2 a 5 minutos): se despliega un mapa corporal interactivo que guía al usuario a realizar golpeteos suaves de Tapping EFT en puntos de acupresión seleccionados (ceja, lado del ojo, bajo la nariz y la clavícula), mientras se asocian frases de reaseguro clínico: "Aunque cometí un error al confiar, hoy reconozco que soy la víctima de un engaño y elijo estar a salvo".[4, 39, 46]</w:t>
      </w:r>
    </w:p>
    <w:p w14:paraId="1CD7FB24"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Mitigación de Barreras del Adolescente Mexicano:</w:t>
      </w:r>
    </w:p>
    <w:p w14:paraId="24CA5BD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Barrera — Miedo al retiro del dispositivo celular por parte de los padres: el temor a que los cuidadores confisquen el teléfono provoca el ocultamiento crónico del incidente.[46, 47] La sección /joven/regulacion implementa un botón de "Salida Rápida de Pánico" en una esquina flotante que, al ser pulsado, borra de inmediato la memoria caché de la navegación actual y redirecciona instantáneamente a una página web genérica de tareas escolares.[12]</w:t>
      </w:r>
    </w:p>
    <w:p w14:paraId="0232E137"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lastRenderedPageBreak/>
        <w:t>Barrera — Sentimiento de culpa y vergüenza de complicidad: la víctima mexicana asume erróneamente que, al haber compartido voluntariamente una imagen en una primera fase de flirteo, es responsable directa del delito de extorsión.[3, 4] La plataforma ANA muestra mensajes directos en el lenguaje propio del grupo etario: "Te manipularon con mentiras; lo que estás viviendo se llama extorsión y es un ciberdelito, tú no eres el culpable, eres la víctima".[3, 9, 46]</w:t>
      </w:r>
    </w:p>
    <w:p w14:paraId="74F6A9B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Barrera — Desconfianza institucional: el adolescente mexicano de 12 a 18 años presenta un rechazo sistémico hacia los cuerpos policiacos y fiscalías, asumiendo que será revictimizado o expuesto ante sus padres.[47] ANCLA se presenta de manera estricta como un recurso autónomo y comunitario de primeros auxilios psicológicos y técnicos, no como un canal formal de denuncia obligatoria.[12, 21]</w:t>
      </w:r>
    </w:p>
    <w:p w14:paraId="35DA7854" w14:textId="2FCEE008" w:rsidR="000C3D80" w:rsidRPr="000C3D80" w:rsidRDefault="000C3D80" w:rsidP="000C3D80">
      <w:pPr>
        <w:spacing w:line="360" w:lineRule="auto"/>
        <w:rPr>
          <w:rFonts w:ascii="Calibri" w:hAnsi="Calibri" w:cs="Calibri"/>
          <w:sz w:val="24"/>
          <w:szCs w:val="24"/>
        </w:rPr>
      </w:pPr>
    </w:p>
    <w:p w14:paraId="670B0D63" w14:textId="77777777" w:rsidR="00B070F0" w:rsidRDefault="00B070F0">
      <w:pPr>
        <w:rPr>
          <w:rFonts w:ascii="Calibri" w:hAnsi="Calibri" w:cs="Calibri"/>
          <w:sz w:val="24"/>
          <w:szCs w:val="24"/>
        </w:rPr>
      </w:pPr>
      <w:r>
        <w:rPr>
          <w:rFonts w:ascii="Calibri" w:hAnsi="Calibri" w:cs="Calibri"/>
          <w:sz w:val="24"/>
          <w:szCs w:val="24"/>
        </w:rPr>
        <w:br w:type="page"/>
      </w:r>
    </w:p>
    <w:p w14:paraId="1946EFA2" w14:textId="2E755A04"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Clasificación y Evaluación de Técnicas de Regulación Emocional en Crisis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026"/>
        <w:gridCol w:w="1674"/>
        <w:gridCol w:w="2173"/>
        <w:gridCol w:w="1786"/>
        <w:gridCol w:w="1999"/>
      </w:tblGrid>
      <w:tr w:rsidR="0057789F" w:rsidRPr="0057789F" w14:paraId="065DAC18" w14:textId="77777777" w:rsidTr="0057789F">
        <w:trPr>
          <w:tblHeader/>
        </w:trPr>
        <w:tc>
          <w:tcPr>
            <w:tcW w:w="0" w:type="auto"/>
            <w:vAlign w:val="center"/>
            <w:hideMark/>
          </w:tcPr>
          <w:p w14:paraId="523888C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Técnica</w:t>
            </w:r>
          </w:p>
        </w:tc>
        <w:tc>
          <w:tcPr>
            <w:tcW w:w="0" w:type="auto"/>
            <w:vAlign w:val="center"/>
            <w:hideMark/>
          </w:tcPr>
          <w:p w14:paraId="5DE3B2E0"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Tiempo promedio de efecto</w:t>
            </w:r>
          </w:p>
        </w:tc>
        <w:tc>
          <w:tcPr>
            <w:tcW w:w="0" w:type="auto"/>
            <w:vAlign w:val="center"/>
            <w:hideMark/>
          </w:tcPr>
          <w:p w14:paraId="035215E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Nivel de evidencia científica (2023-2026)</w:t>
            </w:r>
          </w:p>
        </w:tc>
        <w:tc>
          <w:tcPr>
            <w:tcW w:w="0" w:type="auto"/>
            <w:vAlign w:val="center"/>
            <w:hideMark/>
          </w:tcPr>
          <w:p w14:paraId="7F1E8F7C"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Requiere guía visual/audio/háptica</w:t>
            </w:r>
          </w:p>
        </w:tc>
        <w:tc>
          <w:tcPr>
            <w:tcW w:w="0" w:type="auto"/>
            <w:vAlign w:val="center"/>
            <w:hideMark/>
          </w:tcPr>
          <w:p w14:paraId="52738913"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Mecanismo fisiológico de acción</w:t>
            </w:r>
          </w:p>
        </w:tc>
        <w:tc>
          <w:tcPr>
            <w:tcW w:w="0" w:type="auto"/>
            <w:vAlign w:val="center"/>
            <w:hideMark/>
          </w:tcPr>
          <w:p w14:paraId="355E869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Marco terapéutico de ANCLA</w:t>
            </w:r>
          </w:p>
        </w:tc>
      </w:tr>
      <w:tr w:rsidR="0057789F" w:rsidRPr="0057789F" w14:paraId="2E641F0A" w14:textId="77777777" w:rsidTr="0057789F">
        <w:tc>
          <w:tcPr>
            <w:tcW w:w="0" w:type="auto"/>
            <w:vAlign w:val="center"/>
            <w:hideMark/>
          </w:tcPr>
          <w:p w14:paraId="529FBD6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Suspiro Fisiológico</w:t>
            </w:r>
          </w:p>
        </w:tc>
        <w:tc>
          <w:tcPr>
            <w:tcW w:w="0" w:type="auto"/>
            <w:vAlign w:val="center"/>
            <w:hideMark/>
          </w:tcPr>
          <w:p w14:paraId="55320A7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30-90 segundos</w:t>
            </w:r>
          </w:p>
        </w:tc>
        <w:tc>
          <w:tcPr>
            <w:tcW w:w="0" w:type="auto"/>
            <w:vAlign w:val="center"/>
            <w:hideMark/>
          </w:tcPr>
          <w:p w14:paraId="7BC815DF"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estudios controlados aleatorizados Stanford 2023-2025 [18, 19]</w:t>
            </w:r>
          </w:p>
        </w:tc>
        <w:tc>
          <w:tcPr>
            <w:tcW w:w="0" w:type="auto"/>
            <w:vAlign w:val="center"/>
            <w:hideMark/>
          </w:tcPr>
          <w:p w14:paraId="45FC176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Bajo — el pacer táctil/visual mejora la adherencia [6, 14]</w:t>
            </w:r>
          </w:p>
        </w:tc>
        <w:tc>
          <w:tcPr>
            <w:tcW w:w="0" w:type="auto"/>
            <w:vAlign w:val="center"/>
            <w:hideMark/>
          </w:tcPr>
          <w:p w14:paraId="7319B86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Reapertura refleja de alvéolos colapsados, remoción de CO₂, incremento del tono parasimpático mediante exhalación prolongada [6, 17]</w:t>
            </w:r>
          </w:p>
        </w:tc>
        <w:tc>
          <w:tcPr>
            <w:tcW w:w="0" w:type="auto"/>
            <w:vAlign w:val="center"/>
            <w:hideMark/>
          </w:tcPr>
          <w:p w14:paraId="3CC360C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induce la calma somática requerida para la reestructuración cognitiva inicial [5, 8]</w:t>
            </w:r>
          </w:p>
        </w:tc>
      </w:tr>
      <w:tr w:rsidR="0057789F" w:rsidRPr="0057789F" w14:paraId="4946AA28" w14:textId="77777777" w:rsidTr="0057789F">
        <w:tc>
          <w:tcPr>
            <w:tcW w:w="0" w:type="auto"/>
            <w:vAlign w:val="center"/>
            <w:hideMark/>
          </w:tcPr>
          <w:p w14:paraId="5207825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TIPP Temperatura</w:t>
            </w:r>
          </w:p>
        </w:tc>
        <w:tc>
          <w:tcPr>
            <w:tcW w:w="0" w:type="auto"/>
            <w:vAlign w:val="center"/>
            <w:hideMark/>
          </w:tcPr>
          <w:p w14:paraId="051F6CC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15-45 segundos</w:t>
            </w:r>
          </w:p>
        </w:tc>
        <w:tc>
          <w:tcPr>
            <w:tcW w:w="0" w:type="auto"/>
            <w:vAlign w:val="center"/>
            <w:hideMark/>
          </w:tcPr>
          <w:p w14:paraId="219C610A"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Moderado-Alto — consenso clínico DBT en jóvenes [11, 49]</w:t>
            </w:r>
          </w:p>
        </w:tc>
        <w:tc>
          <w:tcPr>
            <w:tcW w:w="0" w:type="auto"/>
            <w:vAlign w:val="center"/>
            <w:hideMark/>
          </w:tcPr>
          <w:p w14:paraId="07437B3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Bajo — requiere instrucciones sencillas escritas o de voz [13]</w:t>
            </w:r>
          </w:p>
        </w:tc>
        <w:tc>
          <w:tcPr>
            <w:tcW w:w="0" w:type="auto"/>
            <w:vAlign w:val="center"/>
            <w:hideMark/>
          </w:tcPr>
          <w:p w14:paraId="42DA20B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Activación por frío de ramas aferentes del nervio trigémino; inducción del reflejo de inmersión y bradicardia vagal [13]</w:t>
            </w:r>
          </w:p>
        </w:tc>
        <w:tc>
          <w:tcPr>
            <w:tcW w:w="0" w:type="auto"/>
            <w:vAlign w:val="center"/>
            <w:hideMark/>
          </w:tcPr>
          <w:p w14:paraId="452576A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DBT / CBT — tolerancia al malestar extremo; interrumpe impulsos de autolesión o desesperación [11]</w:t>
            </w:r>
          </w:p>
        </w:tc>
      </w:tr>
      <w:tr w:rsidR="0057789F" w:rsidRPr="0057789F" w14:paraId="19064F3C" w14:textId="77777777" w:rsidTr="0057789F">
        <w:tc>
          <w:tcPr>
            <w:tcW w:w="0" w:type="auto"/>
            <w:vAlign w:val="center"/>
            <w:hideMark/>
          </w:tcPr>
          <w:p w14:paraId="36FA9C2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Abrazo de Mariposa</w:t>
            </w:r>
          </w:p>
        </w:tc>
        <w:tc>
          <w:tcPr>
            <w:tcW w:w="0" w:type="auto"/>
            <w:vAlign w:val="center"/>
            <w:hideMark/>
          </w:tcPr>
          <w:p w14:paraId="4745FD1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2-5 minutos</w:t>
            </w:r>
          </w:p>
        </w:tc>
        <w:tc>
          <w:tcPr>
            <w:tcW w:w="0" w:type="auto"/>
            <w:vAlign w:val="center"/>
            <w:hideMark/>
          </w:tcPr>
          <w:p w14:paraId="630AD1D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 xml:space="preserve">Moderado — ensayos de intervención de trauma grupal y </w:t>
            </w:r>
            <w:r>
              <w:rPr>
                <w:rFonts w:ascii="Calibri" w:hAnsi="Calibri" w:cs="Calibri"/>
                <w:sz w:val="24"/>
                <w:szCs w:val="24"/>
              </w:rPr>
              <w:lastRenderedPageBreak/>
              <w:t>protocolos EMDR [35, 36]</w:t>
            </w:r>
          </w:p>
        </w:tc>
        <w:tc>
          <w:tcPr>
            <w:tcW w:w="0" w:type="auto"/>
            <w:vAlign w:val="center"/>
            <w:hideMark/>
          </w:tcPr>
          <w:p w14:paraId="3120FC5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Moderado — requiere guía visual dinámica para marcar </w:t>
            </w:r>
            <w:r>
              <w:rPr>
                <w:rFonts w:ascii="Calibri" w:hAnsi="Calibri" w:cs="Calibri"/>
                <w:sz w:val="24"/>
                <w:szCs w:val="24"/>
              </w:rPr>
              <w:lastRenderedPageBreak/>
              <w:t>el ritmo alternado [30]</w:t>
            </w:r>
          </w:p>
        </w:tc>
        <w:tc>
          <w:tcPr>
            <w:tcW w:w="0" w:type="auto"/>
            <w:vAlign w:val="center"/>
            <w:hideMark/>
          </w:tcPr>
          <w:p w14:paraId="597CC01C"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Estimulación somatosensorial táctil bilateral rítmica; balance </w:t>
            </w:r>
            <w:r>
              <w:rPr>
                <w:rFonts w:ascii="Calibri" w:hAnsi="Calibri" w:cs="Calibri"/>
                <w:sz w:val="24"/>
                <w:szCs w:val="24"/>
              </w:rPr>
              <w:lastRenderedPageBreak/>
              <w:t>interhemisférico que atenúa la hiperactivación amigdalina [30, 35]</w:t>
            </w:r>
          </w:p>
        </w:tc>
        <w:tc>
          <w:tcPr>
            <w:tcW w:w="0" w:type="auto"/>
            <w:vAlign w:val="center"/>
            <w:hideMark/>
          </w:tcPr>
          <w:p w14:paraId="21E2E8B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EMDR / MBT — regulación límbica para el reprocesamiento </w:t>
            </w:r>
            <w:r>
              <w:rPr>
                <w:rFonts w:ascii="Calibri" w:hAnsi="Calibri" w:cs="Calibri"/>
                <w:sz w:val="24"/>
                <w:szCs w:val="24"/>
              </w:rPr>
              <w:lastRenderedPageBreak/>
              <w:t>adaptativo de memorias traumáticas [10, 30]</w:t>
            </w:r>
          </w:p>
        </w:tc>
      </w:tr>
      <w:tr w:rsidR="0057789F" w:rsidRPr="0057789F" w14:paraId="56D666E1" w14:textId="77777777" w:rsidTr="0057789F">
        <w:tc>
          <w:tcPr>
            <w:tcW w:w="0" w:type="auto"/>
            <w:vAlign w:val="center"/>
            <w:hideMark/>
          </w:tcPr>
          <w:p w14:paraId="221A5E5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Tapping EFT</w:t>
            </w:r>
          </w:p>
        </w:tc>
        <w:tc>
          <w:tcPr>
            <w:tcW w:w="0" w:type="auto"/>
            <w:vAlign w:val="center"/>
            <w:hideMark/>
          </w:tcPr>
          <w:p w14:paraId="68A28D5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5-20 minutos</w:t>
            </w:r>
          </w:p>
        </w:tc>
        <w:tc>
          <w:tcPr>
            <w:tcW w:w="0" w:type="auto"/>
            <w:vAlign w:val="center"/>
            <w:hideMark/>
          </w:tcPr>
          <w:p w14:paraId="3F144879"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meta-análisis 2025 y estudios neurobiológicos de biomarcadores [42, 44]</w:t>
            </w:r>
          </w:p>
        </w:tc>
        <w:tc>
          <w:tcPr>
            <w:tcW w:w="0" w:type="auto"/>
            <w:vAlign w:val="center"/>
            <w:hideMark/>
          </w:tcPr>
          <w:p w14:paraId="082D20F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exige interfaz gráfica interactiva con mapa corporal [39]</w:t>
            </w:r>
          </w:p>
        </w:tc>
        <w:tc>
          <w:tcPr>
            <w:tcW w:w="0" w:type="auto"/>
            <w:vAlign w:val="center"/>
            <w:hideMark/>
          </w:tcPr>
          <w:p w14:paraId="4655DFB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Señales piezoeléctricas dirigidas al cerebro medio que mitigan la respuesta simpática; descenso sistemático de cortisol sérico [40, 42]</w:t>
            </w:r>
          </w:p>
        </w:tc>
        <w:tc>
          <w:tcPr>
            <w:tcW w:w="0" w:type="auto"/>
            <w:vAlign w:val="center"/>
            <w:hideMark/>
          </w:tcPr>
          <w:p w14:paraId="67738C3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integración mente-cuerpo; desensibilización sistemática de la culpa y reprogramación por aceptación [9, 39]</w:t>
            </w:r>
          </w:p>
        </w:tc>
      </w:tr>
      <w:tr w:rsidR="0057789F" w:rsidRPr="0057789F" w14:paraId="56EEB77A" w14:textId="77777777" w:rsidTr="0057789F">
        <w:tc>
          <w:tcPr>
            <w:tcW w:w="0" w:type="auto"/>
            <w:vAlign w:val="center"/>
            <w:hideMark/>
          </w:tcPr>
          <w:p w14:paraId="7A35A438"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Respiración Diafragmática 6 c/m</w:t>
            </w:r>
          </w:p>
        </w:tc>
        <w:tc>
          <w:tcPr>
            <w:tcW w:w="0" w:type="auto"/>
            <w:vAlign w:val="center"/>
            <w:hideMark/>
          </w:tcPr>
          <w:p w14:paraId="76E9FA6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3-10 minutos</w:t>
            </w:r>
          </w:p>
        </w:tc>
        <w:tc>
          <w:tcPr>
            <w:tcW w:w="0" w:type="auto"/>
            <w:vAlign w:val="center"/>
            <w:hideMark/>
          </w:tcPr>
          <w:p w14:paraId="0938C14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sólido corpus fisiológico clásico y ensayos clínicos de HRV [13, 15]</w:t>
            </w:r>
          </w:p>
        </w:tc>
        <w:tc>
          <w:tcPr>
            <w:tcW w:w="0" w:type="auto"/>
            <w:vAlign w:val="center"/>
            <w:hideMark/>
          </w:tcPr>
          <w:p w14:paraId="615C662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exige pacer visual continuo para pautar los ciclos [13]</w:t>
            </w:r>
          </w:p>
        </w:tc>
        <w:tc>
          <w:tcPr>
            <w:tcW w:w="0" w:type="auto"/>
            <w:vAlign w:val="center"/>
            <w:hideMark/>
          </w:tcPr>
          <w:p w14:paraId="30C72B4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Estimulación vagal rítmica mediante modulación del barorreflejo cardiopulmonar; optimización de la HRV [6, 16]</w:t>
            </w:r>
          </w:p>
        </w:tc>
        <w:tc>
          <w:tcPr>
            <w:tcW w:w="0" w:type="auto"/>
            <w:vAlign w:val="center"/>
            <w:hideMark/>
          </w:tcPr>
          <w:p w14:paraId="63D3FF1C"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entrenamiento sistemático en autorregulación somática de largo plazo [8]</w:t>
            </w:r>
          </w:p>
        </w:tc>
      </w:tr>
      <w:tr w:rsidR="0057789F" w:rsidRPr="0057789F" w14:paraId="41F1C9F6" w14:textId="77777777" w:rsidTr="0057789F">
        <w:tc>
          <w:tcPr>
            <w:tcW w:w="0" w:type="auto"/>
            <w:vAlign w:val="center"/>
            <w:hideMark/>
          </w:tcPr>
          <w:p w14:paraId="1F01A92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Anclaje Sensorial 5-4-3-2-1</w:t>
            </w:r>
          </w:p>
        </w:tc>
        <w:tc>
          <w:tcPr>
            <w:tcW w:w="0" w:type="auto"/>
            <w:vAlign w:val="center"/>
            <w:hideMark/>
          </w:tcPr>
          <w:p w14:paraId="1DC2EAE0"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3-7 minutos</w:t>
            </w:r>
          </w:p>
        </w:tc>
        <w:tc>
          <w:tcPr>
            <w:tcW w:w="0" w:type="auto"/>
            <w:vAlign w:val="center"/>
            <w:hideMark/>
          </w:tcPr>
          <w:p w14:paraId="59B9659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sólida validación en guías clínicas de estabilización del TEPT y disociación [7, 34]</w:t>
            </w:r>
          </w:p>
        </w:tc>
        <w:tc>
          <w:tcPr>
            <w:tcW w:w="0" w:type="auto"/>
            <w:vAlign w:val="center"/>
            <w:hideMark/>
          </w:tcPr>
          <w:p w14:paraId="387A75D8"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requiere interacción paso a paso en pantalla [30]</w:t>
            </w:r>
          </w:p>
        </w:tc>
        <w:tc>
          <w:tcPr>
            <w:tcW w:w="0" w:type="auto"/>
            <w:vAlign w:val="center"/>
            <w:hideMark/>
          </w:tcPr>
          <w:p w14:paraId="4D07B73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Reorientación atencional consciente; estimulación de receptores sensoriales periféricos para reintegrar el esquema corporal [7, 30]</w:t>
            </w:r>
          </w:p>
        </w:tc>
        <w:tc>
          <w:tcPr>
            <w:tcW w:w="0" w:type="auto"/>
            <w:vAlign w:val="center"/>
            <w:hideMark/>
          </w:tcPr>
          <w:p w14:paraId="3C0C60FE"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reintegración de la ventana de tolerancia; interrupción del pánico o la despersonalización [5, 7]</w:t>
            </w:r>
          </w:p>
        </w:tc>
      </w:tr>
      <w:tr w:rsidR="0057789F" w:rsidRPr="0057789F" w14:paraId="60B30616" w14:textId="77777777" w:rsidTr="0057789F">
        <w:tc>
          <w:tcPr>
            <w:tcW w:w="0" w:type="auto"/>
            <w:vAlign w:val="center"/>
            <w:hideMark/>
          </w:tcPr>
          <w:p w14:paraId="73DDCC7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Respiración 4-7-8</w:t>
            </w:r>
          </w:p>
        </w:tc>
        <w:tc>
          <w:tcPr>
            <w:tcW w:w="0" w:type="auto"/>
            <w:vAlign w:val="center"/>
            <w:hideMark/>
          </w:tcPr>
          <w:p w14:paraId="1EF9D2D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5-15 minutos</w:t>
            </w:r>
          </w:p>
        </w:tc>
        <w:tc>
          <w:tcPr>
            <w:tcW w:w="0" w:type="auto"/>
            <w:vAlign w:val="center"/>
            <w:hideMark/>
          </w:tcPr>
          <w:p w14:paraId="711B35D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menor aplicabilidad en crisis agudas [14]</w:t>
            </w:r>
          </w:p>
        </w:tc>
        <w:tc>
          <w:tcPr>
            <w:tcW w:w="0" w:type="auto"/>
            <w:vAlign w:val="center"/>
            <w:hideMark/>
          </w:tcPr>
          <w:p w14:paraId="3BED2C8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requiere pauta visual estricta para sincronizar las tres fases [14]</w:t>
            </w:r>
          </w:p>
        </w:tc>
        <w:tc>
          <w:tcPr>
            <w:tcW w:w="0" w:type="auto"/>
            <w:vAlign w:val="center"/>
            <w:hideMark/>
          </w:tcPr>
          <w:p w14:paraId="14D1421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Depresión refleja de la actividad simpática por hipercapnia controlada voluntariamente [14]</w:t>
            </w:r>
          </w:p>
        </w:tc>
        <w:tc>
          <w:tcPr>
            <w:tcW w:w="0" w:type="auto"/>
            <w:vAlign w:val="center"/>
            <w:hideMark/>
          </w:tcPr>
          <w:p w14:paraId="3AE0E4B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uso sugerido únicamente en fases post-crisis o desvelo nocturno asociado a la ansiedad acumulada [14, 50]</w:t>
            </w:r>
          </w:p>
        </w:tc>
      </w:tr>
    </w:tbl>
    <w:p w14:paraId="6D636209" w14:textId="33409D62" w:rsidR="000C3D80" w:rsidRPr="000C3D80" w:rsidRDefault="000C3D80" w:rsidP="000C3D80">
      <w:pPr>
        <w:spacing w:line="360" w:lineRule="auto"/>
        <w:rPr>
          <w:rFonts w:ascii="Calibri" w:hAnsi="Calibri" w:cs="Calibri"/>
          <w:sz w:val="24"/>
          <w:szCs w:val="24"/>
        </w:rPr>
      </w:pPr>
    </w:p>
    <w:p w14:paraId="1E9D3049" w14:textId="77777777" w:rsidR="00B070F0" w:rsidRDefault="00B070F0">
      <w:pPr>
        <w:rPr>
          <w:rFonts w:ascii="Calibri" w:hAnsi="Calibri" w:cs="Calibri"/>
          <w:sz w:val="24"/>
          <w:szCs w:val="24"/>
        </w:rPr>
      </w:pPr>
      <w:r>
        <w:rPr>
          <w:rFonts w:ascii="Calibri" w:hAnsi="Calibri" w:cs="Calibri"/>
          <w:sz w:val="24"/>
          <w:szCs w:val="24"/>
        </w:rPr>
        <w:br w:type="page"/>
      </w:r>
    </w:p>
    <w:p w14:paraId="18B4DD72" w14:textId="50E28F38"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Referencias</w:t>
      </w:r>
    </w:p>
    <w:p w14:paraId="6DA020B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for First Aid after Online Sexual Abuse. </w:t>
      </w:r>
      <w:hyperlink r:id="rId159" w:history="1">
        <w:r>
          <w:rPr>
            <w:rStyle w:val="Hipervnculo"/>
            <w:rFonts w:ascii="Calibri" w:hAnsi="Calibri" w:cs="Calibri"/>
            <w:sz w:val="24"/>
            <w:szCs w:val="24"/>
          </w:rPr>
          <w:t>https://pmc.ncbi.nlm.nih.gov/articles/PMC11869328/</w:t>
        </w:r>
      </w:hyperlink>
    </w:p>
    <w:p w14:paraId="33144FE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for First Aid after Online Sexual Abuse. </w:t>
      </w:r>
      <w:hyperlink r:id="rId160" w:history="1">
        <w:r>
          <w:rPr>
            <w:rStyle w:val="Hipervnculo"/>
            <w:rFonts w:ascii="Calibri" w:hAnsi="Calibri" w:cs="Calibri"/>
            <w:sz w:val="24"/>
            <w:szCs w:val="24"/>
          </w:rPr>
          <w:t>https://www.tandfonline.com/doi/pdf/10.1080/20008066.2025.2465083</w:t>
        </w:r>
      </w:hyperlink>
    </w:p>
    <w:p w14:paraId="2D49D33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Study Finds Teen 'Sexting' Surge, Warns of Sextortion, Privacy Risks — FAU. </w:t>
      </w:r>
      <w:hyperlink r:id="rId161" w:history="1">
        <w:r>
          <w:rPr>
            <w:rStyle w:val="Hipervnculo"/>
            <w:rFonts w:ascii="Calibri" w:hAnsi="Calibri" w:cs="Calibri"/>
            <w:sz w:val="24"/>
            <w:szCs w:val="24"/>
          </w:rPr>
          <w:t>https://www.fau.edu/newsdesk/articles/teen-sexting-study.php</w:t>
        </w:r>
      </w:hyperlink>
    </w:p>
    <w:p w14:paraId="0439BD3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 ResearchGate. </w:t>
      </w:r>
      <w:hyperlink r:id="rId162" w:history="1">
        <w:r>
          <w:rPr>
            <w:rStyle w:val="Hipervnculo"/>
            <w:rFonts w:ascii="Calibri" w:hAnsi="Calibri" w:cs="Calibri"/>
            <w:sz w:val="24"/>
            <w:szCs w:val="24"/>
          </w:rPr>
          <w:t>https://www.researchgate.net/publication/389393976</w:t>
        </w:r>
      </w:hyperlink>
    </w:p>
    <w:p w14:paraId="361C38E7"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Why Your Child's Neediness Triggers You: The Attachment Wound Beneath Parenting. </w:t>
      </w:r>
      <w:hyperlink r:id="rId163" w:history="1">
        <w:r>
          <w:rPr>
            <w:rStyle w:val="Hipervnculo"/>
            <w:rFonts w:ascii="Calibri" w:hAnsi="Calibri" w:cs="Calibri"/>
            <w:sz w:val="24"/>
            <w:szCs w:val="24"/>
          </w:rPr>
          <w:t>https://anniewright.com/child-neediness-triggers-attachment-wound-parenting/</w:t>
        </w:r>
      </w:hyperlink>
    </w:p>
    <w:p w14:paraId="73BFB48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Physiological Sigh: A 30-Second Breathing Exercise to Lower Stress — Oura Ring. </w:t>
      </w:r>
      <w:hyperlink r:id="rId164" w:history="1">
        <w:r>
          <w:rPr>
            <w:rStyle w:val="Hipervnculo"/>
            <w:rFonts w:ascii="Calibri" w:hAnsi="Calibri" w:cs="Calibri"/>
            <w:sz w:val="24"/>
            <w:szCs w:val="24"/>
          </w:rPr>
          <w:t>https://ouraring.com/blog/what-is-the-physiological-sigh-how-to-do-it/</w:t>
        </w:r>
      </w:hyperlink>
    </w:p>
    <w:p w14:paraId="1C7EA61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Window of Tolerance: What Emotional Dysregulation Really Means — ReachLink. </w:t>
      </w:r>
      <w:hyperlink r:id="rId165" w:history="1">
        <w:r>
          <w:rPr>
            <w:rStyle w:val="Hipervnculo"/>
            <w:rFonts w:ascii="Calibri" w:hAnsi="Calibri" w:cs="Calibri"/>
            <w:sz w:val="24"/>
            <w:szCs w:val="24"/>
          </w:rPr>
          <w:t>https://reachlink.com/advice/general/window-of-tolerance/</w:t>
        </w:r>
      </w:hyperlink>
    </w:p>
    <w:p w14:paraId="41B6BFF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Dialectical Behavior Therapy: DBT Skills, Worksheets, Videos. </w:t>
      </w:r>
      <w:hyperlink r:id="rId166" w:history="1">
        <w:r>
          <w:rPr>
            <w:rStyle w:val="Hipervnculo"/>
            <w:rFonts w:ascii="Calibri" w:hAnsi="Calibri" w:cs="Calibri"/>
            <w:sz w:val="24"/>
            <w:szCs w:val="24"/>
          </w:rPr>
          <w:t>https://dialecticalbehaviortherapy.com/</w:t>
        </w:r>
      </w:hyperlink>
    </w:p>
    <w:p w14:paraId="1AEF00A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the improvement of emotion regulation — ResearchGate. </w:t>
      </w:r>
      <w:hyperlink r:id="rId167" w:history="1">
        <w:r>
          <w:rPr>
            <w:rStyle w:val="Hipervnculo"/>
            <w:rFonts w:ascii="Calibri" w:hAnsi="Calibri" w:cs="Calibri"/>
            <w:sz w:val="24"/>
            <w:szCs w:val="24"/>
          </w:rPr>
          <w:t>https://www.researchgate.net/publication/397343541</w:t>
        </w:r>
      </w:hyperlink>
    </w:p>
    <w:p w14:paraId="5DF9010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Momentary emotion differentiation and emotional clarity predict emotion regulation strategy use in adolescents — Taylor &amp; Francis. </w:t>
      </w:r>
      <w:hyperlink r:id="rId168" w:history="1">
        <w:r>
          <w:rPr>
            <w:rStyle w:val="Hipervnculo"/>
            <w:rFonts w:ascii="Calibri" w:hAnsi="Calibri" w:cs="Calibri"/>
            <w:sz w:val="24"/>
            <w:szCs w:val="24"/>
          </w:rPr>
          <w:t>https://www.tandfonline.com/doi/full/10.1080/02699931.2026.2650805</w:t>
        </w:r>
      </w:hyperlink>
    </w:p>
    <w:p w14:paraId="34A934C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TIPP In DBT Helps With Intense Emotions — Maple Mountain Mental Health. </w:t>
      </w:r>
      <w:hyperlink r:id="rId169" w:history="1">
        <w:r>
          <w:rPr>
            <w:rStyle w:val="Hipervnculo"/>
            <w:rFonts w:ascii="Calibri" w:hAnsi="Calibri" w:cs="Calibri"/>
            <w:sz w:val="24"/>
            <w:szCs w:val="24"/>
          </w:rPr>
          <w:t>https://maplemountainrecovery.com/blog/how-tipp-in-dbt-helps-with-intense-emotions/</w:t>
        </w:r>
      </w:hyperlink>
    </w:p>
    <w:p w14:paraId="5A5A517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Mental Health App Development 2026: Features, Costs, Tech Stack. </w:t>
      </w:r>
      <w:hyperlink r:id="rId170" w:history="1">
        <w:r>
          <w:rPr>
            <w:rStyle w:val="Hipervnculo"/>
            <w:rFonts w:ascii="Calibri" w:hAnsi="Calibri" w:cs="Calibri"/>
            <w:sz w:val="24"/>
            <w:szCs w:val="24"/>
          </w:rPr>
          <w:t>https://topflightapps.com/ideas/how-to-build-a-mental-health-app/</w:t>
        </w:r>
      </w:hyperlink>
    </w:p>
    <w:p w14:paraId="55F5262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TIPP Skills for Panic Attacks (DBT) — Front Range Treatment Center. </w:t>
      </w:r>
      <w:hyperlink r:id="rId171" w:history="1">
        <w:r>
          <w:rPr>
            <w:rStyle w:val="Hipervnculo"/>
            <w:rFonts w:ascii="Calibri" w:hAnsi="Calibri" w:cs="Calibri"/>
            <w:sz w:val="24"/>
            <w:szCs w:val="24"/>
          </w:rPr>
          <w:t>https://frtc.ltd/blog/the-dbt-tipp-skills</w:t>
        </w:r>
      </w:hyperlink>
    </w:p>
    <w:p w14:paraId="38C504F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Breathwork: Anxiety Relief — App Store Apple. </w:t>
      </w:r>
      <w:hyperlink r:id="rId172" w:history="1">
        <w:r>
          <w:rPr>
            <w:rStyle w:val="Hipervnculo"/>
            <w:rFonts w:ascii="Calibri" w:hAnsi="Calibri" w:cs="Calibri"/>
            <w:sz w:val="24"/>
            <w:szCs w:val="24"/>
          </w:rPr>
          <w:t>https://apps.apple.com/ba/app/breathwork-anxiety-relief/id6751839780</w:t>
        </w:r>
      </w:hyperlink>
    </w:p>
    <w:p w14:paraId="795CB2C0"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lastRenderedPageBreak/>
        <w:t xml:space="preserve">Paced Breathing — Google Play. </w:t>
      </w:r>
      <w:hyperlink r:id="rId173" w:history="1">
        <w:r>
          <w:rPr>
            <w:rStyle w:val="Hipervnculo"/>
            <w:rFonts w:ascii="Calibri" w:hAnsi="Calibri" w:cs="Calibri"/>
            <w:sz w:val="24"/>
            <w:szCs w:val="24"/>
            <w:lang w:val="en-US"/>
          </w:rPr>
          <w:t>https://play.google.com/store/apps/details?id=com.apps.paced.breathing</w:t>
        </w:r>
      </w:hyperlink>
    </w:p>
    <w:p w14:paraId="744257F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Breathing Techniques to Reduce Stress and Anxiety — Dr. Andrew Huberman. </w:t>
      </w:r>
      <w:hyperlink r:id="rId174" w:history="1">
        <w:r>
          <w:rPr>
            <w:rStyle w:val="Hipervnculo"/>
            <w:rFonts w:ascii="Calibri" w:hAnsi="Calibri" w:cs="Calibri"/>
            <w:sz w:val="24"/>
            <w:szCs w:val="24"/>
          </w:rPr>
          <w:t>https://www.youtube.com/watch?v=kSZKIupBUuc</w:t>
        </w:r>
      </w:hyperlink>
    </w:p>
    <w:p w14:paraId="3035DEC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Physiological Sigh — In Balance Counselling. </w:t>
      </w:r>
      <w:hyperlink r:id="rId175" w:history="1">
        <w:r>
          <w:rPr>
            <w:rStyle w:val="Hipervnculo"/>
            <w:rFonts w:ascii="Calibri" w:hAnsi="Calibri" w:cs="Calibri"/>
            <w:sz w:val="24"/>
            <w:szCs w:val="24"/>
          </w:rPr>
          <w:t>https://counselling.inbalancehealth.ca/the-physiological-sigh-a-breathing-technique-to-reduce-anxiety/</w:t>
        </w:r>
      </w:hyperlink>
    </w:p>
    <w:p w14:paraId="1DB01A6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'Cyclic sighing' can help breathe away anxiety — Stanford Medicine. </w:t>
      </w:r>
      <w:hyperlink r:id="rId176" w:history="1">
        <w:r>
          <w:rPr>
            <w:rStyle w:val="Hipervnculo"/>
            <w:rFonts w:ascii="Calibri" w:hAnsi="Calibri" w:cs="Calibri"/>
            <w:sz w:val="24"/>
            <w:szCs w:val="24"/>
          </w:rPr>
          <w:t>https://med.stanford.edu/news/insights/2023/02/cyclic-sighing-can-help-breathe-away-anxiety.html</w:t>
        </w:r>
      </w:hyperlink>
    </w:p>
    <w:p w14:paraId="07F1143F"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Brief structured respiration practices enhance mood and reduce physiological arousal — PubMed. </w:t>
      </w:r>
      <w:hyperlink r:id="rId177" w:history="1">
        <w:r>
          <w:rPr>
            <w:rStyle w:val="Hipervnculo"/>
            <w:rFonts w:ascii="Calibri" w:hAnsi="Calibri" w:cs="Calibri"/>
            <w:sz w:val="24"/>
            <w:szCs w:val="24"/>
          </w:rPr>
          <w:t>https://pubmed.ncbi.nlm.nih.gov/36630953/</w:t>
        </w:r>
      </w:hyperlink>
    </w:p>
    <w:p w14:paraId="46A264E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Breathwork Protocols for Health, Focus &amp; Stress — Huberman Lab. </w:t>
      </w:r>
      <w:hyperlink r:id="rId178" w:history="1">
        <w:r>
          <w:rPr>
            <w:rStyle w:val="Hipervnculo"/>
            <w:rFonts w:ascii="Calibri" w:hAnsi="Calibri" w:cs="Calibri"/>
            <w:sz w:val="24"/>
            <w:szCs w:val="24"/>
          </w:rPr>
          <w:t>https://www.hubermanlab.com/newsletter/breathwork-protocols-for-health-focus-stress</w:t>
        </w:r>
      </w:hyperlink>
    </w:p>
    <w:p w14:paraId="5F064F6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the improvement of emotion regulation — PMC. </w:t>
      </w:r>
      <w:hyperlink r:id="rId179" w:history="1">
        <w:r>
          <w:rPr>
            <w:rStyle w:val="Hipervnculo"/>
            <w:rFonts w:ascii="Calibri" w:hAnsi="Calibri" w:cs="Calibri"/>
            <w:sz w:val="24"/>
            <w:szCs w:val="24"/>
          </w:rPr>
          <w:t>https://pmc.ncbi.nlm.nih.gov/articles/PMC12641403/</w:t>
        </w:r>
      </w:hyperlink>
    </w:p>
    <w:p w14:paraId="10211FED"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adolescents — PubMed. </w:t>
      </w:r>
      <w:hyperlink r:id="rId180" w:history="1">
        <w:r>
          <w:rPr>
            <w:rStyle w:val="Hipervnculo"/>
            <w:rFonts w:ascii="Calibri" w:hAnsi="Calibri" w:cs="Calibri"/>
            <w:sz w:val="24"/>
            <w:szCs w:val="24"/>
          </w:rPr>
          <w:t>https://pubmed.ncbi.nlm.nih.gov/41195498/</w:t>
        </w:r>
      </w:hyperlink>
    </w:p>
    <w:p w14:paraId="61D2841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Best Meditation &amp; Mental Health Apps in 2026 — Asomobile. </w:t>
      </w:r>
      <w:hyperlink r:id="rId181" w:history="1">
        <w:r>
          <w:rPr>
            <w:rStyle w:val="Hipervnculo"/>
            <w:rFonts w:ascii="Calibri" w:hAnsi="Calibri" w:cs="Calibri"/>
            <w:sz w:val="24"/>
            <w:szCs w:val="24"/>
          </w:rPr>
          <w:t>https://asomobile.net/en/blog/best-meditation-mental-health-apps-in-2026-a-practical-review-of-the-top-options/</w:t>
        </w:r>
      </w:hyperlink>
    </w:p>
    <w:p w14:paraId="64223AA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Best Mindfulness and Meditation Apps for Teens — Evolve Treatment Centers. </w:t>
      </w:r>
      <w:hyperlink r:id="rId182" w:history="1">
        <w:r>
          <w:rPr>
            <w:rStyle w:val="Hipervnculo"/>
            <w:rFonts w:ascii="Calibri" w:hAnsi="Calibri" w:cs="Calibri"/>
            <w:sz w:val="24"/>
            <w:szCs w:val="24"/>
          </w:rPr>
          <w:t>https://evolvetreatment.com/blog/mindfulness-apps-teens/</w:t>
        </w:r>
      </w:hyperlink>
    </w:p>
    <w:p w14:paraId="1030D96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Gamified Feedback-Based Training System for Pediatric Asthma Inhaler Use — JMIR Serious Games. </w:t>
      </w:r>
      <w:hyperlink r:id="rId183" w:history="1">
        <w:r>
          <w:rPr>
            <w:rStyle w:val="Hipervnculo"/>
            <w:rFonts w:ascii="Calibri" w:hAnsi="Calibri" w:cs="Calibri"/>
            <w:sz w:val="24"/>
            <w:szCs w:val="24"/>
          </w:rPr>
          <w:t>https://games.jmir.org/2026/1/e85673</w:t>
        </w:r>
      </w:hyperlink>
    </w:p>
    <w:p w14:paraId="3D11423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 Gamified Virtual Reality Approach to Support Anxiety Management — Preprints.org. </w:t>
      </w:r>
      <w:hyperlink r:id="rId184" w:history="1">
        <w:r>
          <w:rPr>
            <w:rStyle w:val="Hipervnculo"/>
            <w:rFonts w:ascii="Calibri" w:hAnsi="Calibri" w:cs="Calibri"/>
            <w:sz w:val="24"/>
            <w:szCs w:val="24"/>
          </w:rPr>
          <w:t>https://www.preprints.org/manuscript/202512.1771</w:t>
        </w:r>
      </w:hyperlink>
    </w:p>
    <w:p w14:paraId="5A265D92"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Making a case for slower UX — LogRocket Blog. </w:t>
      </w:r>
      <w:hyperlink r:id="rId185" w:history="1">
        <w:r>
          <w:rPr>
            <w:rStyle w:val="Hipervnculo"/>
            <w:rFonts w:ascii="Calibri" w:hAnsi="Calibri" w:cs="Calibri"/>
            <w:sz w:val="24"/>
            <w:szCs w:val="24"/>
          </w:rPr>
          <w:t>https://blog.logrocket.com/ux-design/slower-ux-design/</w:t>
        </w:r>
      </w:hyperlink>
    </w:p>
    <w:p w14:paraId="0CE09437"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Digital Trauma as a Health Safety and Security Risk — ResearchGate. </w:t>
      </w:r>
      <w:hyperlink r:id="rId186" w:history="1">
        <w:r>
          <w:rPr>
            <w:rStyle w:val="Hipervnculo"/>
            <w:rFonts w:ascii="Calibri" w:hAnsi="Calibri" w:cs="Calibri"/>
            <w:sz w:val="24"/>
            <w:szCs w:val="24"/>
          </w:rPr>
          <w:t>https://www.researchgate.net/publication/400522591</w:t>
        </w:r>
      </w:hyperlink>
    </w:p>
    <w:p w14:paraId="1EA2C43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lastRenderedPageBreak/>
        <w:t xml:space="preserve">Sextortion: Cybersecurity, teenagers, and remote sexual assault — Brookings Institution. </w:t>
      </w:r>
      <w:hyperlink r:id="rId187" w:history="1">
        <w:r>
          <w:rPr>
            <w:rStyle w:val="Hipervnculo"/>
            <w:rFonts w:ascii="Calibri" w:hAnsi="Calibri" w:cs="Calibri"/>
            <w:sz w:val="24"/>
            <w:szCs w:val="24"/>
          </w:rPr>
          <w:t>https://www.brookings.edu/articles/sextortion-cybersecurity-teenagers-and-remote-sexual-assault/</w:t>
        </w:r>
      </w:hyperlink>
    </w:p>
    <w:p w14:paraId="654E61B2"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Butterfly Hug: A Coping Skill for Anxiety and Trauma Symptoms. </w:t>
      </w:r>
      <w:hyperlink r:id="rId188" w:history="1">
        <w:r>
          <w:rPr>
            <w:rStyle w:val="Hipervnculo"/>
            <w:rFonts w:ascii="Calibri" w:hAnsi="Calibri" w:cs="Calibri"/>
            <w:sz w:val="24"/>
            <w:szCs w:val="24"/>
          </w:rPr>
          <w:t>https://mentalhealthcenterkids.com/blogs/articles/butterfly-hug</w:t>
        </w:r>
      </w:hyperlink>
    </w:p>
    <w:p w14:paraId="0B06E33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Breathing in virtual reality for promoting mental health: a scoping review — ResearchGate. </w:t>
      </w:r>
      <w:hyperlink r:id="rId189" w:history="1">
        <w:r>
          <w:rPr>
            <w:rStyle w:val="Hipervnculo"/>
            <w:rFonts w:ascii="Calibri" w:hAnsi="Calibri" w:cs="Calibri"/>
            <w:sz w:val="24"/>
            <w:szCs w:val="24"/>
          </w:rPr>
          <w:t>https://www.researchgate.net/publication/388421914</w:t>
        </w:r>
      </w:hyperlink>
    </w:p>
    <w:p w14:paraId="2246E6D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Art Therapy: Evidence-Based Treatment for Crisis Recovery — BryLin. </w:t>
      </w:r>
      <w:hyperlink r:id="rId190" w:history="1">
        <w:r>
          <w:rPr>
            <w:rStyle w:val="Hipervnculo"/>
            <w:rFonts w:ascii="Calibri" w:hAnsi="Calibri" w:cs="Calibri"/>
            <w:sz w:val="24"/>
            <w:szCs w:val="24"/>
          </w:rPr>
          <w:t>https://www.brylin.com/art-therapy-brylin-evidence-based-treatment/</w:t>
        </w:r>
      </w:hyperlink>
    </w:p>
    <w:p w14:paraId="151241E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physiological and psychological mechanisms — PMC. </w:t>
      </w:r>
      <w:hyperlink r:id="rId191" w:history="1">
        <w:r>
          <w:rPr>
            <w:rStyle w:val="Hipervnculo"/>
            <w:rFonts w:ascii="Calibri" w:hAnsi="Calibri" w:cs="Calibri"/>
            <w:sz w:val="24"/>
            <w:szCs w:val="24"/>
          </w:rPr>
          <w:t>https://pmc.ncbi.nlm.nih.gov/articles/PMC12671046/</w:t>
        </w:r>
      </w:hyperlink>
    </w:p>
    <w:p w14:paraId="78775AE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Butterfly Hug Technique — Trauma Research UK. </w:t>
      </w:r>
      <w:hyperlink r:id="rId192" w:history="1">
        <w:r>
          <w:rPr>
            <w:rStyle w:val="Hipervnculo"/>
            <w:rFonts w:ascii="Calibri" w:hAnsi="Calibri" w:cs="Calibri"/>
            <w:sz w:val="24"/>
            <w:szCs w:val="24"/>
          </w:rPr>
          <w:t>https://traumaresearchuk.org/the-butterfly-hug-technique/</w:t>
        </w:r>
      </w:hyperlink>
    </w:p>
    <w:p w14:paraId="15E6AF1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Group EMDR therapy for disaster-affected adolescents — PMC. </w:t>
      </w:r>
      <w:hyperlink r:id="rId193" w:history="1">
        <w:r>
          <w:rPr>
            <w:rStyle w:val="Hipervnculo"/>
            <w:rFonts w:ascii="Calibri" w:hAnsi="Calibri" w:cs="Calibri"/>
            <w:sz w:val="24"/>
            <w:szCs w:val="24"/>
          </w:rPr>
          <w:t>https://pmc.ncbi.nlm.nih.gov/articles/PMC12812551/</w:t>
        </w:r>
      </w:hyperlink>
    </w:p>
    <w:p w14:paraId="4DD83D01"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Official EMDR Therapy Butterfly Hug Method — ResearchGate. </w:t>
      </w:r>
      <w:hyperlink r:id="rId194" w:history="1">
        <w:r>
          <w:rPr>
            <w:rStyle w:val="Hipervnculo"/>
            <w:rFonts w:ascii="Calibri" w:hAnsi="Calibri" w:cs="Calibri"/>
            <w:sz w:val="24"/>
            <w:szCs w:val="24"/>
          </w:rPr>
          <w:t>https://www.researchgate.net/publication/340280320</w:t>
        </w:r>
      </w:hyperlink>
    </w:p>
    <w:p w14:paraId="7BA930EB"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Calm the nervous system with the Butterfly Hug technique for teens — YouTube. </w:t>
      </w:r>
      <w:hyperlink r:id="rId195" w:history="1">
        <w:r>
          <w:rPr>
            <w:rStyle w:val="Hipervnculo"/>
            <w:rFonts w:ascii="Calibri" w:hAnsi="Calibri" w:cs="Calibri"/>
            <w:sz w:val="24"/>
            <w:szCs w:val="24"/>
          </w:rPr>
          <w:t>https://www.youtube.com/shorts/6UINFfJkTZo</w:t>
        </w:r>
      </w:hyperlink>
    </w:p>
    <w:p w14:paraId="24C6943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Emotional Freedom Techniques &amp; Tapping Training — PESI. </w:t>
      </w:r>
      <w:hyperlink r:id="rId196" w:history="1">
        <w:r>
          <w:rPr>
            <w:rStyle w:val="Hipervnculo"/>
            <w:rFonts w:ascii="Calibri" w:hAnsi="Calibri" w:cs="Calibri"/>
            <w:sz w:val="24"/>
            <w:szCs w:val="24"/>
          </w:rPr>
          <w:t>https://www.pesi.com/topics/eft-tapping/</w:t>
        </w:r>
      </w:hyperlink>
    </w:p>
    <w:p w14:paraId="7131E58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Tapping Into Emotional Freedom: How EFT Supports Mental Health. </w:t>
      </w:r>
      <w:hyperlink r:id="rId197" w:history="1">
        <w:r>
          <w:rPr>
            <w:rStyle w:val="Hipervnculo"/>
            <w:rFonts w:ascii="Calibri" w:hAnsi="Calibri" w:cs="Calibri"/>
            <w:sz w:val="24"/>
            <w:szCs w:val="24"/>
          </w:rPr>
          <w:t>https://eastsidecounselingcenter.com/blog/tapping-into-emotional-freedom-how-eft-supports</w:t>
        </w:r>
      </w:hyperlink>
    </w:p>
    <w:p w14:paraId="223ECE60"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physiological and psychological mechanisms in energy psychology — ResearchGate. </w:t>
      </w:r>
      <w:hyperlink r:id="rId198" w:history="1">
        <w:r>
          <w:rPr>
            <w:rStyle w:val="Hipervnculo"/>
            <w:rFonts w:ascii="Calibri" w:hAnsi="Calibri" w:cs="Calibri"/>
            <w:sz w:val="24"/>
            <w:szCs w:val="24"/>
          </w:rPr>
          <w:t>https://www.researchgate.net/publication/397726991</w:t>
        </w:r>
      </w:hyperlink>
    </w:p>
    <w:p w14:paraId="5E7FEF0C"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t xml:space="preserve">Energy Psychology Research — ACEP. </w:t>
      </w:r>
      <w:hyperlink r:id="rId199" w:history="1">
        <w:r>
          <w:rPr>
            <w:rStyle w:val="Hipervnculo"/>
            <w:rFonts w:ascii="Calibri" w:hAnsi="Calibri" w:cs="Calibri"/>
            <w:sz w:val="24"/>
            <w:szCs w:val="24"/>
            <w:lang w:val="en-US"/>
          </w:rPr>
          <w:t>https://www.energypsych.org/researchdb8c71b7</w:t>
        </w:r>
      </w:hyperlink>
    </w:p>
    <w:p w14:paraId="6D0285B6"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t xml:space="preserve">How tapping works — PubMed. </w:t>
      </w:r>
      <w:hyperlink r:id="rId200" w:history="1">
        <w:r>
          <w:rPr>
            <w:rStyle w:val="Hipervnculo"/>
            <w:rFonts w:ascii="Calibri" w:hAnsi="Calibri" w:cs="Calibri"/>
            <w:sz w:val="24"/>
            <w:szCs w:val="24"/>
            <w:lang w:val="en-US"/>
          </w:rPr>
          <w:t>https://pubmed.ncbi.nlm.nih.gov/41341723/</w:t>
        </w:r>
      </w:hyperlink>
    </w:p>
    <w:p w14:paraId="14D0759B"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 Frontiers in Psychology. </w:t>
      </w:r>
      <w:hyperlink r:id="rId201" w:history="1">
        <w:r>
          <w:rPr>
            <w:rStyle w:val="Hipervnculo"/>
            <w:rFonts w:ascii="Calibri" w:hAnsi="Calibri" w:cs="Calibri"/>
            <w:sz w:val="24"/>
            <w:szCs w:val="24"/>
          </w:rPr>
          <w:t>https://www.frontiersin.org/journals/psychology/articles/10.3389/fpsyg.2025.1660375/full</w:t>
        </w:r>
      </w:hyperlink>
    </w:p>
    <w:p w14:paraId="1C3C70BC"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Emotional Freedom Techniques for Anxiety Disorders: A Systematic Review — PMC. </w:t>
      </w:r>
      <w:hyperlink r:id="rId202" w:history="1">
        <w:r>
          <w:rPr>
            <w:rStyle w:val="Hipervnculo"/>
            <w:rFonts w:ascii="Calibri" w:hAnsi="Calibri" w:cs="Calibri"/>
            <w:sz w:val="24"/>
            <w:szCs w:val="24"/>
          </w:rPr>
          <w:t>https://pmc.ncbi.nlm.nih.gov/articles/PMC12428011/</w:t>
        </w:r>
      </w:hyperlink>
    </w:p>
    <w:p w14:paraId="55BDA35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lastRenderedPageBreak/>
        <w:t xml:space="preserve">Emotional Freedom Techniques for Anxiety Disorders — PubMed. </w:t>
      </w:r>
      <w:hyperlink r:id="rId203" w:history="1">
        <w:r>
          <w:rPr>
            <w:rStyle w:val="Hipervnculo"/>
            <w:rFonts w:ascii="Calibri" w:hAnsi="Calibri" w:cs="Calibri"/>
            <w:sz w:val="24"/>
            <w:szCs w:val="24"/>
          </w:rPr>
          <w:t>https://pubmed.ncbi.nlm.nih.gov/40941532/</w:t>
        </w:r>
      </w:hyperlink>
    </w:p>
    <w:p w14:paraId="672FAED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On Safer Internet Day, FBI Warns About the Dangers of Sextortion Schemes Against Minors. </w:t>
      </w:r>
      <w:hyperlink r:id="rId204" w:history="1">
        <w:r>
          <w:rPr>
            <w:rStyle w:val="Hipervnculo"/>
            <w:rFonts w:ascii="Calibri" w:hAnsi="Calibri" w:cs="Calibri"/>
            <w:sz w:val="24"/>
            <w:szCs w:val="24"/>
          </w:rPr>
          <w:t>https://www.fbi.gov/contact-us/field-offices/kansascity/news/on-safer-internet-day-fbi-warns-about-the-dangers-of-sextortion-schemes-against-minors</w:t>
        </w:r>
      </w:hyperlink>
    </w:p>
    <w:p w14:paraId="2B5392CD"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 Regulation, Parenting, and Adjustment to Chronic Stress in Conflict Zones — Taylor &amp; Francis. </w:t>
      </w:r>
      <w:hyperlink r:id="rId205" w:history="1">
        <w:r>
          <w:rPr>
            <w:rStyle w:val="Hipervnculo"/>
            <w:rFonts w:ascii="Calibri" w:hAnsi="Calibri" w:cs="Calibri"/>
            <w:sz w:val="24"/>
            <w:szCs w:val="24"/>
          </w:rPr>
          <w:t>https://www.tandfonline.com/doi/full/10.1080/15325024.2025.2548241</w:t>
        </w:r>
      </w:hyperlink>
    </w:p>
    <w:p w14:paraId="40337F6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NYMHCA Applauds Governor Hochul's Landmark Proposals to Protect Youth Mental Health. </w:t>
      </w:r>
      <w:hyperlink r:id="rId206" w:history="1">
        <w:r>
          <w:rPr>
            <w:rStyle w:val="Hipervnculo"/>
            <w:rFonts w:ascii="Calibri" w:hAnsi="Calibri" w:cs="Calibri"/>
            <w:sz w:val="24"/>
            <w:szCs w:val="24"/>
          </w:rPr>
          <w:t>https://nymhca.org/news/718238</w:t>
        </w:r>
      </w:hyperlink>
    </w:p>
    <w:p w14:paraId="12AAECA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DBT-K for Adolescents: Feasibility and Preliminary Outcomes — PMC. </w:t>
      </w:r>
      <w:hyperlink r:id="rId207" w:history="1">
        <w:r>
          <w:rPr>
            <w:rStyle w:val="Hipervnculo"/>
            <w:rFonts w:ascii="Calibri" w:hAnsi="Calibri" w:cs="Calibri"/>
            <w:sz w:val="24"/>
            <w:szCs w:val="24"/>
          </w:rPr>
          <w:t>https://pmc.ncbi.nlm.nih.gov/articles/PMC12939821/</w:t>
        </w:r>
      </w:hyperlink>
    </w:p>
    <w:p w14:paraId="4245ADE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 Guide to Proven Anxiety Treatment Options for 2025 — Spring Health. </w:t>
      </w:r>
      <w:hyperlink r:id="rId208" w:history="1">
        <w:r>
          <w:rPr>
            <w:rStyle w:val="Hipervnculo"/>
            <w:rFonts w:ascii="Calibri" w:hAnsi="Calibri" w:cs="Calibri"/>
            <w:sz w:val="24"/>
            <w:szCs w:val="24"/>
          </w:rPr>
          <w:t>https://www.springhealth.com/blog/a-guide-to-proven-anxiety-treatment-options-for-2025</w:t>
        </w:r>
      </w:hyperlink>
    </w:p>
    <w:p w14:paraId="0A278B24" w14:textId="77777777" w:rsidR="006E0120" w:rsidRPr="000C3D80" w:rsidRDefault="006E0120"/>
    <w:p w14:paraId="2A11A665" w14:textId="77777777" w:rsidR="006E0120" w:rsidRPr="000C3D80" w:rsidRDefault="006E0120"/>
    <w:p w14:paraId="022931A6" w14:textId="77777777" w:rsidR="006E0120" w:rsidRPr="000C3D80" w:rsidRDefault="006E0120"/>
    <w:p w14:paraId="0162640B" w14:textId="77777777" w:rsidR="006E0120" w:rsidRPr="000C3D80" w:rsidRDefault="006E0120"/>
    <w:p w14:paraId="36A4B4B5" w14:textId="77777777" w:rsidR="006E0120" w:rsidRPr="000C3D80" w:rsidRDefault="006E0120"/>
    <w:p w14:paraId="67B54725" w14:textId="77777777" w:rsidR="006E0120" w:rsidRPr="000C3D80" w:rsidRDefault="006E0120"/>
    <w:p w14:paraId="30773F1E" w14:textId="77777777" w:rsidR="006E0120" w:rsidRPr="000C3D80" w:rsidRDefault="006E0120"/>
    <w:p w14:paraId="69BD3238" w14:textId="77777777" w:rsidR="006E0120" w:rsidRPr="000C3D80" w:rsidRDefault="006E0120"/>
    <w:p w14:paraId="1A3C83C2" w14:textId="77777777" w:rsidR="006E0120" w:rsidRPr="000C3D80" w:rsidRDefault="006E0120"/>
    <w:p w14:paraId="1E977528" w14:textId="77777777" w:rsidR="006E0120" w:rsidRPr="000C3D80" w:rsidRDefault="006E0120"/>
    <w:p w14:paraId="3376448B" w14:textId="77777777" w:rsidR="006E0120" w:rsidRPr="000C3D80" w:rsidRDefault="006E0120"/>
    <w:p w14:paraId="5B304723" w14:textId="77777777" w:rsidR="006E0120" w:rsidRPr="000C3D80" w:rsidRDefault="006E0120"/>
    <w:p w14:paraId="6625DDDB" w14:textId="77777777" w:rsidR="006E0120" w:rsidRPr="000C3D80" w:rsidRDefault="006E0120"/>
    <w:p w14:paraId="55BD1A16" w14:textId="77777777" w:rsidR="006E0120" w:rsidRPr="000C3D80" w:rsidRDefault="006E0120"/>
    <w:p w14:paraId="529E9DAD" w14:textId="77777777" w:rsidR="006E0120" w:rsidRPr="000C3D80" w:rsidRDefault="006E0120"/>
    <w:p w14:paraId="2A13CDF7" w14:textId="77777777" w:rsidR="006E0120" w:rsidRPr="000C3D80" w:rsidRDefault="006E0120"/>
    <w:p w14:paraId="54D14795" w14:textId="77777777" w:rsidR="006E0120" w:rsidRPr="000C3D80" w:rsidRDefault="006E0120"/>
    <w:p w14:paraId="7BB40A93" w14:textId="77777777" w:rsidR="006E0120" w:rsidRPr="000C3D80" w:rsidRDefault="006E0120"/>
    <w:p w14:paraId="45069560" w14:textId="77777777" w:rsidR="006E0120" w:rsidRPr="000C3D80" w:rsidRDefault="006E0120"/>
    <w:p w14:paraId="289D53FA" w14:textId="77777777" w:rsidR="006E0120" w:rsidRPr="000C3D80" w:rsidRDefault="006E0120"/>
    <w:p w14:paraId="36AB57F7" w14:textId="77777777" w:rsidR="006E0120" w:rsidRPr="000C3D80" w:rsidRDefault="006E0120"/>
    <w:p w14:paraId="1569C701" w14:textId="485C83DA" w:rsidR="006E0120" w:rsidRPr="006643AE" w:rsidRDefault="00B070F0">
      <w:r w:rsidRPr="006643AE">
        <w:br w:type="page"/>
      </w:r>
    </w:p>
    <w:p w14:paraId="16043015" w14:textId="77777777" w:rsidR="006E0120" w:rsidRPr="006E0120" w:rsidRDefault="006E0120"/>
    <w:p w14:paraId="39B54A61" w14:textId="44A6D0DB" w:rsidR="006E0120" w:rsidRPr="000530B2" w:rsidRDefault="00B070F0" w:rsidP="00B070F0">
      <w:pPr>
        <w:pStyle w:val="Ttulo2"/>
      </w:pPr>
      <w:r>
        <w:t>Anexo E — Arquitectura de Interfaces Tolerantes al Trauma para la Regulación Emocional de Adolescentes Víctimas de Violencia Sexual Digital: Reporte de Evidencia para la Plataforma ANCLA</w:t>
      </w:r>
    </w:p>
    <w:p w14:paraId="7AF34047" w14:textId="77777777" w:rsidR="006E0120" w:rsidRDefault="006E0120" w:rsidP="000530B2"/>
    <w:p w14:paraId="219BDE68" w14:textId="77777777" w:rsidR="00B070F0" w:rsidRPr="00B070F0" w:rsidRDefault="00B070F0" w:rsidP="00B070F0">
      <w:pPr>
        <w:spacing w:line="360" w:lineRule="auto"/>
        <w:rPr>
          <w:rFonts w:ascii="Calibri" w:hAnsi="Calibri" w:cs="Calibri"/>
          <w:b/>
          <w:bCs/>
          <w:sz w:val="24"/>
          <w:szCs w:val="24"/>
        </w:rPr>
      </w:pPr>
      <w:r>
        <w:rPr>
          <w:rFonts w:ascii="Calibri" w:hAnsi="Calibri" w:cs="Calibri"/>
          <w:b/>
          <w:bCs/>
          <w:sz w:val="24"/>
          <w:szCs w:val="24"/>
        </w:rPr>
        <w:t>Patrones de Diseño UX/UI y Adherencia en Herramientas Digitales para Adolescentes</w:t>
      </w:r>
    </w:p>
    <w:p w14:paraId="73AFF27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mercado global de aplicaciones de salud mental móvil muestra una expansión acelerada, con proyecciones que aumentan de $7.48 mil millones de dólares en 2025 a $8.64 mil millones en 2026, y estimaciones a largo plazo que superan los $35 mil millones para 2034.[1] A pesar de esta proliferación tecnológica, la retención y la adherencia del usuario final continúan representando los desafíos más críticos del sector. Investigaciones clínicas recientes demuestran que aproximadamente el 50% de los usuarios asignados a aplicaciones móviles de bienestar mental descontinúan el uso dentro de los primeros diez días posteriores a la instalación.[2] Asimismo, se estima que hasta la mitad de las personas que consienten participar en intervenciones de salud mental digital nunca llegan a descargar la herramienta.[2] En un metaanálisis que examinó 145 intervenciones digitales orientadas a poblaciones de jóvenes y adultos emergentes, la tasa promedio de retención global se situó en el 66%.[3] Este fenómeno, conceptualizado como la "Brecha entre Adherencia y Eficacia" (Engagement-Efficacy Gap), subraya que un diseño interactivo inadecuado puede neutralizar por completo los beneficios de un marco clínico riguroso.[4]</w:t>
      </w:r>
    </w:p>
    <w:p w14:paraId="25BCF2C9" w14:textId="77777777" w:rsidR="00B070F0" w:rsidRDefault="00B070F0" w:rsidP="00B070F0">
      <w:pPr>
        <w:spacing w:line="360" w:lineRule="auto"/>
        <w:rPr>
          <w:rFonts w:ascii="Calibri" w:hAnsi="Calibri" w:cs="Calibri"/>
          <w:sz w:val="24"/>
          <w:szCs w:val="24"/>
        </w:rPr>
      </w:pPr>
    </w:p>
    <w:p w14:paraId="3FF62316" w14:textId="5C8642C9"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Las revisiones sistemáticas y los estudios de usabilidad desarrollados entre 2024 y 2026 identifican patrones específicos de diseño de experiencia de usuario que actúan como catalizadores o barreras para el enganche de los adolescentes.[5, 6, 7] En una evaluación formativa de aplicaciones web progresivas de soporte emocional, los usuarios jóvenes priorizaron de forma consistente cuatro dimensiones: navegación altamente simplificada e intuitiva, layouts de pantalla con baja demanda cognitiva, estéticas minimalistas libres de desorden visual, y opciones de control y personalización que respeten la autonomía.[7] Por el contrario, la complejidad excesiva de las tareas, los tiempos de carga lentos y la sobrecarga informativa constituyen las barreras técnicas más citadas para la adopción.[5]</w:t>
      </w:r>
    </w:p>
    <w:p w14:paraId="081109EF" w14:textId="77777777" w:rsidR="00B070F0" w:rsidRDefault="00B070F0" w:rsidP="00B070F0">
      <w:pPr>
        <w:spacing w:line="360" w:lineRule="auto"/>
        <w:rPr>
          <w:rFonts w:ascii="Calibri" w:hAnsi="Calibri" w:cs="Calibri"/>
          <w:sz w:val="24"/>
          <w:szCs w:val="24"/>
        </w:rPr>
      </w:pPr>
      <w:r>
        <w:rPr>
          <w:rFonts w:ascii="Calibri" w:hAnsi="Calibri" w:cs="Calibri"/>
          <w:sz w:val="24"/>
          <w:szCs w:val="24"/>
        </w:rPr>
        <w:t xml:space="preserve">Para un adolescente mexicano de entre 12 y 18 años expuesto a dinámicas de grooming y sextorsión, estas variables UX adquieren una dimensión crítica debido a barreras socioculturales específicas.[8] </w:t>
      </w:r>
    </w:p>
    <w:p w14:paraId="60ACEB11" w14:textId="5CBADF30"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Obligar al usuario a completar un registro inicial, exigir credenciales de acceso o recolectar datos de identificación personal actúa como una barrera inmediata que detona el abandono prematuro de la aplicación.[8]</w:t>
      </w:r>
    </w:p>
    <w:p w14:paraId="64C2D07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Las evaluaciones de usabilidad de plataformas como la aplicación Zoala (2025) demuestran que la integración intencional de principios de diseño emocional y confort estético permite obtener tasas de finalización de tareas del 95% y calificaciones promedio de usabilidad de 4.6 sobre 5.[6] Los usuarios perciben estas interfaces como espacios de resguardo psicológico, lo que incrementa el tiempo de permanencia voluntaria y reduce el estrés asociado con la navegación bajo duress.[6]</w:t>
      </w:r>
    </w:p>
    <w:p w14:paraId="50C82FF6" w14:textId="77777777" w:rsidR="00B070F0" w:rsidRDefault="00B070F0" w:rsidP="00B070F0">
      <w:pPr>
        <w:spacing w:line="360" w:lineRule="auto"/>
        <w:rPr>
          <w:rFonts w:ascii="Calibri" w:hAnsi="Calibri" w:cs="Calibri"/>
          <w:sz w:val="24"/>
          <w:szCs w:val="24"/>
        </w:rPr>
      </w:pPr>
    </w:p>
    <w:p w14:paraId="21C298E4" w14:textId="77777777" w:rsidR="00D37392" w:rsidRDefault="00D37392">
      <w:pPr>
        <w:rPr>
          <w:rFonts w:ascii="Calibri" w:hAnsi="Calibri" w:cs="Calibri"/>
          <w:sz w:val="24"/>
          <w:szCs w:val="24"/>
        </w:rPr>
      </w:pPr>
      <w:r>
        <w:rPr>
          <w:rFonts w:ascii="Calibri" w:hAnsi="Calibri" w:cs="Calibri"/>
          <w:sz w:val="24"/>
          <w:szCs w:val="24"/>
        </w:rPr>
        <w:br w:type="page"/>
      </w:r>
    </w:p>
    <w:p w14:paraId="20C4C857" w14:textId="572E2EB4"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La siguiente tabla sistematiza los patrones de diseño interactivo evaluados por la literatura reciente, clasificándolos según su impacto en la adherencia del usuario adolescente.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1620"/>
        <w:gridCol w:w="4604"/>
        <w:gridCol w:w="1345"/>
      </w:tblGrid>
      <w:tr w:rsidR="00D37392" w:rsidRPr="00D37392" w14:paraId="0EF34784" w14:textId="77777777" w:rsidTr="00D37392">
        <w:trPr>
          <w:tblHeader/>
        </w:trPr>
        <w:tc>
          <w:tcPr>
            <w:tcW w:w="0" w:type="auto"/>
            <w:vAlign w:val="center"/>
            <w:hideMark/>
          </w:tcPr>
          <w:p w14:paraId="2C51D22B"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Patrón de Interfaz de Usuario (UI)</w:t>
            </w:r>
          </w:p>
        </w:tc>
        <w:tc>
          <w:tcPr>
            <w:tcW w:w="0" w:type="auto"/>
            <w:vAlign w:val="center"/>
            <w:hideMark/>
          </w:tcPr>
          <w:p w14:paraId="59F895AF"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Impacto en la Adherencia</w:t>
            </w:r>
          </w:p>
        </w:tc>
        <w:tc>
          <w:tcPr>
            <w:tcW w:w="0" w:type="auto"/>
            <w:vAlign w:val="center"/>
            <w:hideMark/>
          </w:tcPr>
          <w:p w14:paraId="30934127"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Fundamento Psicológico y Clínico Evaluado</w:t>
            </w:r>
          </w:p>
        </w:tc>
        <w:tc>
          <w:tcPr>
            <w:tcW w:w="0" w:type="auto"/>
            <w:vAlign w:val="center"/>
            <w:hideMark/>
          </w:tcPr>
          <w:p w14:paraId="1C374232"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Evidencia de Soporte</w:t>
            </w:r>
          </w:p>
        </w:tc>
      </w:tr>
      <w:tr w:rsidR="00D37392" w:rsidRPr="00D37392" w14:paraId="4A990507" w14:textId="77777777" w:rsidTr="00D37392">
        <w:tc>
          <w:tcPr>
            <w:tcW w:w="0" w:type="auto"/>
            <w:vAlign w:val="center"/>
            <w:hideMark/>
          </w:tcPr>
          <w:p w14:paraId="260B542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Flujo de Acceso Anónimo (Sin Autenticación)</w:t>
            </w:r>
          </w:p>
        </w:tc>
        <w:tc>
          <w:tcPr>
            <w:tcW w:w="0" w:type="auto"/>
            <w:vAlign w:val="center"/>
            <w:hideMark/>
          </w:tcPr>
          <w:p w14:paraId="1BA7C3F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Crítico</w:t>
            </w:r>
          </w:p>
        </w:tc>
        <w:tc>
          <w:tcPr>
            <w:tcW w:w="0" w:type="auto"/>
            <w:vAlign w:val="center"/>
            <w:hideMark/>
          </w:tcPr>
          <w:p w14:paraId="0E15C13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Elimina la barrera del miedo a la exposición de datos y al castigo de los cuidadores en jóvenes mexicanos [8]</w:t>
            </w:r>
          </w:p>
        </w:tc>
        <w:tc>
          <w:tcPr>
            <w:tcW w:w="0" w:type="auto"/>
            <w:vAlign w:val="center"/>
            <w:hideMark/>
          </w:tcPr>
          <w:p w14:paraId="73A2E0D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[8, 10]</w:t>
            </w:r>
          </w:p>
        </w:tc>
      </w:tr>
      <w:tr w:rsidR="00D37392" w:rsidRPr="00D37392" w14:paraId="5698B5E8" w14:textId="77777777" w:rsidTr="00D37392">
        <w:tc>
          <w:tcPr>
            <w:tcW w:w="0" w:type="auto"/>
            <w:vAlign w:val="center"/>
            <w:hideMark/>
          </w:tcPr>
          <w:p w14:paraId="6B62C4DE"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Navegación Unidireccional y Simplificada</w:t>
            </w:r>
          </w:p>
        </w:tc>
        <w:tc>
          <w:tcPr>
            <w:tcW w:w="0" w:type="auto"/>
            <w:vAlign w:val="center"/>
            <w:hideMark/>
          </w:tcPr>
          <w:p w14:paraId="472764F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Alto</w:t>
            </w:r>
          </w:p>
        </w:tc>
        <w:tc>
          <w:tcPr>
            <w:tcW w:w="0" w:type="auto"/>
            <w:vAlign w:val="center"/>
            <w:hideMark/>
          </w:tcPr>
          <w:p w14:paraId="4D5A574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Reduce la carga cognitiva y el procesamiento de la memoria de trabajo en estados de secuestro amigdalino [7, 11]</w:t>
            </w:r>
          </w:p>
        </w:tc>
        <w:tc>
          <w:tcPr>
            <w:tcW w:w="0" w:type="auto"/>
            <w:vAlign w:val="center"/>
            <w:hideMark/>
          </w:tcPr>
          <w:p w14:paraId="1DD384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7]</w:t>
            </w:r>
          </w:p>
        </w:tc>
      </w:tr>
      <w:tr w:rsidR="00D37392" w:rsidRPr="00D37392" w14:paraId="43952EF3" w14:textId="77777777" w:rsidTr="00D37392">
        <w:tc>
          <w:tcPr>
            <w:tcW w:w="0" w:type="auto"/>
            <w:vAlign w:val="center"/>
            <w:hideMark/>
          </w:tcPr>
          <w:p w14:paraId="3B875E4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Monitoreo Emocional Mediante Emoji-Scales</w:t>
            </w:r>
          </w:p>
        </w:tc>
        <w:tc>
          <w:tcPr>
            <w:tcW w:w="0" w:type="auto"/>
            <w:vAlign w:val="center"/>
            <w:hideMark/>
          </w:tcPr>
          <w:p w14:paraId="53395B5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Alto</w:t>
            </w:r>
          </w:p>
        </w:tc>
        <w:tc>
          <w:tcPr>
            <w:tcW w:w="0" w:type="auto"/>
            <w:vAlign w:val="center"/>
            <w:hideMark/>
          </w:tcPr>
          <w:p w14:paraId="5A72926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Bypassa la necesidad de articulación verbal compleja en adolescentes con baja autoconciencia momentánea [5, 9]</w:t>
            </w:r>
          </w:p>
        </w:tc>
        <w:tc>
          <w:tcPr>
            <w:tcW w:w="0" w:type="auto"/>
            <w:vAlign w:val="center"/>
            <w:hideMark/>
          </w:tcPr>
          <w:p w14:paraId="7867DCF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9]</w:t>
            </w:r>
          </w:p>
        </w:tc>
      </w:tr>
      <w:tr w:rsidR="00D37392" w:rsidRPr="00D37392" w14:paraId="69D56595" w14:textId="77777777" w:rsidTr="00D37392">
        <w:tc>
          <w:tcPr>
            <w:tcW w:w="0" w:type="auto"/>
            <w:vAlign w:val="center"/>
            <w:hideMark/>
          </w:tcPr>
          <w:p w14:paraId="4D36E8B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Estética Minimalista y Colores Calmantes</w:t>
            </w:r>
          </w:p>
        </w:tc>
        <w:tc>
          <w:tcPr>
            <w:tcW w:w="0" w:type="auto"/>
            <w:vAlign w:val="center"/>
            <w:hideMark/>
          </w:tcPr>
          <w:p w14:paraId="4E8B4093"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Moderado</w:t>
            </w:r>
          </w:p>
        </w:tc>
        <w:tc>
          <w:tcPr>
            <w:tcW w:w="0" w:type="auto"/>
            <w:vAlign w:val="center"/>
            <w:hideMark/>
          </w:tcPr>
          <w:p w14:paraId="4F391DC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Transmite una sensación inmediata de seguridad, reduciendo el hiperarousal fisiológico [6, 10]</w:t>
            </w:r>
          </w:p>
        </w:tc>
        <w:tc>
          <w:tcPr>
            <w:tcW w:w="0" w:type="auto"/>
            <w:vAlign w:val="center"/>
            <w:hideMark/>
          </w:tcPr>
          <w:p w14:paraId="5D38DF2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[6, 7]</w:t>
            </w:r>
          </w:p>
        </w:tc>
      </w:tr>
      <w:tr w:rsidR="00D37392" w:rsidRPr="00D37392" w14:paraId="0B10F71C" w14:textId="77777777" w:rsidTr="00D37392">
        <w:tc>
          <w:tcPr>
            <w:tcW w:w="0" w:type="auto"/>
            <w:vAlign w:val="center"/>
            <w:hideMark/>
          </w:tcPr>
          <w:p w14:paraId="3AA6E87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Formularios Densos y Tareas Complejas</w:t>
            </w:r>
          </w:p>
        </w:tc>
        <w:tc>
          <w:tcPr>
            <w:tcW w:w="0" w:type="auto"/>
            <w:vAlign w:val="center"/>
            <w:hideMark/>
          </w:tcPr>
          <w:p w14:paraId="3031B15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Severa</w:t>
            </w:r>
          </w:p>
        </w:tc>
        <w:tc>
          <w:tcPr>
            <w:tcW w:w="0" w:type="auto"/>
            <w:vAlign w:val="center"/>
            <w:hideMark/>
          </w:tcPr>
          <w:p w14:paraId="7D6D3DB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Sobrecarga los recursos del lóbulo frontal, induciendo fatiga por decisión y abandono del flujo [5, 8]</w:t>
            </w:r>
          </w:p>
        </w:tc>
        <w:tc>
          <w:tcPr>
            <w:tcW w:w="0" w:type="auto"/>
            <w:vAlign w:val="center"/>
            <w:hideMark/>
          </w:tcPr>
          <w:p w14:paraId="62E5203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8]</w:t>
            </w:r>
          </w:p>
        </w:tc>
      </w:tr>
      <w:tr w:rsidR="00D37392" w:rsidRPr="00D37392" w14:paraId="7F15270D" w14:textId="77777777" w:rsidTr="00D37392">
        <w:tc>
          <w:tcPr>
            <w:tcW w:w="0" w:type="auto"/>
            <w:vAlign w:val="center"/>
            <w:hideMark/>
          </w:tcPr>
          <w:p w14:paraId="24E491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Patrones Adictivos de Retención (Dark Patterns)</w:t>
            </w:r>
          </w:p>
        </w:tc>
        <w:tc>
          <w:tcPr>
            <w:tcW w:w="0" w:type="auto"/>
            <w:vAlign w:val="center"/>
            <w:hideMark/>
          </w:tcPr>
          <w:p w14:paraId="6FB20BF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Severa</w:t>
            </w:r>
          </w:p>
        </w:tc>
        <w:tc>
          <w:tcPr>
            <w:tcW w:w="0" w:type="auto"/>
            <w:vAlign w:val="center"/>
            <w:hideMark/>
          </w:tcPr>
          <w:p w14:paraId="1C82193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Exacerba la hipervigilancia en sobrevivientes de trauma y genera desconfianza ética hacia la plataforma [4, 12]</w:t>
            </w:r>
          </w:p>
        </w:tc>
        <w:tc>
          <w:tcPr>
            <w:tcW w:w="0" w:type="auto"/>
            <w:vAlign w:val="center"/>
            <w:hideMark/>
          </w:tcPr>
          <w:p w14:paraId="460D161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[4, 12]</w:t>
            </w:r>
          </w:p>
        </w:tc>
      </w:tr>
    </w:tbl>
    <w:p w14:paraId="07404A9F" w14:textId="2161643B" w:rsidR="00B070F0" w:rsidRPr="00B070F0" w:rsidRDefault="00B070F0" w:rsidP="00B070F0">
      <w:pPr>
        <w:spacing w:line="360" w:lineRule="auto"/>
        <w:rPr>
          <w:rFonts w:ascii="Calibri" w:hAnsi="Calibri" w:cs="Calibri"/>
          <w:sz w:val="24"/>
          <w:szCs w:val="24"/>
        </w:rPr>
      </w:pPr>
    </w:p>
    <w:p w14:paraId="487B5DD9"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Paradoja de la Elección y la Arquitectura de Selección bajo Distress Psicológico</w:t>
      </w:r>
    </w:p>
    <w:p w14:paraId="3FCC2E7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El principio de la paradoja de la elección, formalizado por el psicólogo Barry Schwartz, sostiene que aunque la disponibilidad de opciones es fundamental para la autonomía individual, la exposición a un conjunto excesivo de alternativas abruma la capacidad cognitiva humana, desencadenando fatiga por decisión, parálisis de la acción y arrepentimiento pos-elección.[13, 14] En el experimento de Sheena Iyengar y Mark Lepper, un puesto con 6 variedades de producto lograba que el 30% de los clientes </w:t>
      </w:r>
      <w:r>
        <w:rPr>
          <w:rFonts w:ascii="Calibri" w:hAnsi="Calibri" w:cs="Calibri"/>
          <w:sz w:val="24"/>
          <w:szCs w:val="24"/>
        </w:rPr>
        <w:lastRenderedPageBreak/>
        <w:t>realizaran una compra, mientras que un puesto con 24 variedades, a pesar de atraer mayor atención inicial, solo convertía el 3% de las visitas.[15, 16]</w:t>
      </w:r>
    </w:p>
    <w:p w14:paraId="17205764"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Desde una perspectiva neurocientífica, el lóbulo prefrontal dorsolateral requiere un consumo elevado de recursos metabólicos para comparar múltiples alternativas.[13, 17] Cuando el sistema nervioso se encuentra bajo crisis, esta región experimenta una de-potenciación funcional masiva por inhibición del "camino corto" de la amígdala.[11, 18] La memoria de trabajo disminuye por debajo de su límite estándar de retención simultánea, impidiendo la deliberación racional.[19] Ante un menú digital con múltiples técnicas de regulación, un adolescente en pánico simplemente no puede decidir y abandona la plataforma.[17]</w:t>
      </w:r>
    </w:p>
    <w:p w14:paraId="4EC552F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No obstante, un ensayo clínico controlado aleatorizado de finales de 2024 que evaluó directamente el tamaño de los conjuntos de elección en aplicaciones móviles de autocuidado reveló un hallazgo crítico.[20] Los resultados indicaron que ofrecer múltiples opciones incrementó de manera muy significativa la probabilidad de que el usuario iniciara y completara la práctica de regulación, en comparación con la asignación de una sola técnica prescrita por el sistema.[20]</w:t>
      </w:r>
    </w:p>
    <w:p w14:paraId="030CE46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datos empíricos arrojaron que la condición de 4 elecciones obtuvo un Odds Ratio significativamente mayor frente al grupo expuesto a una única opción, y la condición de 16 elecciones obtuvo resultados incluso superiores.[20] Para los usuarios que presentaban síntomas de ansiedad severos, la exposición al catálogo más grande produjo los niveles más altos de satisfacción con el ejercicio seleccionado y una mayor percepción de mejora en su estado de salud mental inmediato.[20] La explicación radica en la urgencia sintomática: el individuo con alto sufrimiento psicológico tiene mayor probabilidad estadística de identificar una técnica que coincida con la naturaleza exacta de su distress. Adicionalmente, el acto de elegir dentro de un entorno seguro restituye de manera inmediata una sensación de control activo, contrarrestando la indefensión aprendida del trauma.[20, 21]</w:t>
      </w:r>
    </w:p>
    <w:p w14:paraId="20A374B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Para integrar este principio en /joven/regulacion de ANCLA, la pantalla inicial debe simplificar el acceso limitando la interacción a un triage de tres preguntas somáticas gruesas: "¿Sientes que el corazón te va muy rápido?", "¿Sientes que tu cuerpo no está aquí?" y "¿Sientes mucha vergüenza y culpa?".[13] Una vez seleccionada una categoría, la interfaz carga un ejercicio por defecto optimizado para ese estado, pero mantiene visible un menú secundario plegable titulado "Quiero elegir otra técnica" que expone el catálogo extendido de 12 a 16 micro-técnicas sin scroll excesivo.[7, 20]</w:t>
      </w:r>
    </w:p>
    <w:p w14:paraId="39C0C7BA" w14:textId="77777777" w:rsidR="00B070F0" w:rsidRPr="00B070F0" w:rsidRDefault="00000000" w:rsidP="00B070F0">
      <w:pPr>
        <w:spacing w:line="360" w:lineRule="auto"/>
        <w:rPr>
          <w:rFonts w:ascii="Calibri" w:hAnsi="Calibri" w:cs="Calibri"/>
          <w:sz w:val="24"/>
          <w:szCs w:val="24"/>
        </w:rPr>
      </w:pPr>
      <w:r>
        <w:rPr>
          <w:rFonts w:ascii="Calibri" w:hAnsi="Calibri" w:cs="Calibri"/>
          <w:sz w:val="24"/>
          <w:szCs w:val="24"/>
        </w:rPr>
        <w:pict w14:anchorId="1BE8021B">
          <v:rect id="_x0000_i1025" style="width:0;height:1.5pt" o:hralign="center" o:hrstd="t" o:hr="t" fillcolor="#a0a0a0" stroked="f"/>
        </w:pict>
      </w:r>
    </w:p>
    <w:p w14:paraId="33BB0D1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Eficacia Comparativa de Formatos Guiados versus Texto Instructivo</w:t>
      </w:r>
    </w:p>
    <w:p w14:paraId="29F272D1"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Cuando un adolescente experimenta un secuestro amigdalino, su capacidad para procesar lenguaje escrito abstracto se de-potencia severamente.[11, 19] La lectura comprensiva de un bloque de texto instructivo largo exige la activación coordinada de áreas lingüísticas de la corteza cerebral y una memoria de trabajo activa. En pleno shock neurobiológico, el texto denso genera un aumento en la frustración interactiva y acelera el abandono del recurso.[5]</w:t>
      </w:r>
    </w:p>
    <w:p w14:paraId="552B83A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Por el contrario, los formatos guiados paso a paso que integran componentes interactivos y animaciones dinámicas actúan como un canal de comunicación analógico y somatosensorial de baja demanda cognitiva.[23, 24] En ensayos clínicos que evaluaron el uso de técnicas de relajación guiadas visualmente en entornos digitales para pacientes adolescentes, las mediciones de variabilidad de la frecuencia cardíaca (VFC) demostraron reducciones estadísticamente muy significativas del estrés.[27] Los índices de modulación autonómica reflejaron un viraje inmediato del sistema simpático al parasimpático:</w:t>
      </w:r>
    </w:p>
    <w:p w14:paraId="0165B12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Desviación Estándar de Intervalos NN (SDNN): incremento estadísticamente muy significativo de la variabilidad general, indicando recuperación activa de la flexibilidad fisiológica del corazón frente al estrés.[27]</w:t>
      </w:r>
    </w:p>
    <w:p w14:paraId="354ABE3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Root Mean Square of Successive Differences (RMSSD): aumento altamente significativo del parámetro parasimpático de corto plazo, validando la de-escalada autonómica en tiempo real.[27]</w:t>
      </w:r>
    </w:p>
    <w:p w14:paraId="0F70775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Índice de Estrés: caída drástica en el índice global de estrés del sistema nervioso central.[27]</w:t>
      </w:r>
    </w:p>
    <w:p w14:paraId="689FE3E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Relación LF/HF: normalización del balance simpático-vagal, confirmando el fin de la hiperventilación y del estado de hiperalerta cardíaca.[27]</w:t>
      </w:r>
    </w:p>
    <w:p w14:paraId="58F7883F"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Al comparar la efectividad de las interfaces interactivas frente al texto instructivo convencional, la investigación de la aplicación Breeze determinó que los formatos animados aumentan sustancialmente el valor intrínseco de la experiencia interactiva sin reducir la percepción de efectividad real de la técnica ni disminuir la intención de continuar participando en la práctica.[26]</w:t>
      </w:r>
    </w:p>
    <w:p w14:paraId="2B32C13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diseño estándar validado consiste en una forma geométrica suave que se expande durante 5 segundos de inhalación y se contrae durante 5 segundos de exhalación, guiando al adolescente a un patrón respiratorio lento de 6 ciclos por minuto sin necesidad de leer ni contar mentalmente.[26]</w:t>
      </w:r>
    </w:p>
    <w:p w14:paraId="3503987D" w14:textId="77777777" w:rsidR="0057789F" w:rsidRDefault="0057789F">
      <w:pPr>
        <w:rPr>
          <w:rFonts w:ascii="Calibri" w:hAnsi="Calibri" w:cs="Calibri"/>
          <w:sz w:val="24"/>
          <w:szCs w:val="24"/>
        </w:rPr>
      </w:pPr>
      <w:r>
        <w:rPr>
          <w:rFonts w:ascii="Calibri" w:hAnsi="Calibri" w:cs="Calibri"/>
          <w:sz w:val="24"/>
          <w:szCs w:val="24"/>
        </w:rPr>
        <w:br w:type="page"/>
      </w:r>
    </w:p>
    <w:p w14:paraId="552A2248" w14:textId="0DFCC44E"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La siguiente tabla resume la comparación de parámetros fisiológicos y conductuales entre ambos formatos.</w:t>
      </w:r>
    </w:p>
    <w:p w14:paraId="393B1509" w14:textId="65FDB712" w:rsidR="00D37392" w:rsidRDefault="00D37392">
      <w:pPr>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3157"/>
        <w:gridCol w:w="3886"/>
        <w:gridCol w:w="1253"/>
      </w:tblGrid>
      <w:tr w:rsidR="00D37392" w:rsidRPr="00D37392" w14:paraId="30917C0E" w14:textId="77777777" w:rsidTr="00D37392">
        <w:trPr>
          <w:tblHeader/>
        </w:trPr>
        <w:tc>
          <w:tcPr>
            <w:tcW w:w="0" w:type="auto"/>
            <w:vAlign w:val="center"/>
            <w:hideMark/>
          </w:tcPr>
          <w:p w14:paraId="1BDCB122"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Dimensión de Evaluación</w:t>
            </w:r>
          </w:p>
        </w:tc>
        <w:tc>
          <w:tcPr>
            <w:tcW w:w="0" w:type="auto"/>
            <w:vAlign w:val="center"/>
            <w:hideMark/>
          </w:tcPr>
          <w:p w14:paraId="7C842650"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Formato de Texto Instructivo Convencional</w:t>
            </w:r>
          </w:p>
        </w:tc>
        <w:tc>
          <w:tcPr>
            <w:tcW w:w="0" w:type="auto"/>
            <w:vAlign w:val="center"/>
            <w:hideMark/>
          </w:tcPr>
          <w:p w14:paraId="74BEB768"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Formato Guiado Paso a Paso Animado (Pacer)</w:t>
            </w:r>
          </w:p>
        </w:tc>
        <w:tc>
          <w:tcPr>
            <w:tcW w:w="0" w:type="auto"/>
            <w:vAlign w:val="center"/>
            <w:hideMark/>
          </w:tcPr>
          <w:p w14:paraId="538F03CC"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Evidencia de Soporte</w:t>
            </w:r>
          </w:p>
        </w:tc>
      </w:tr>
      <w:tr w:rsidR="00D37392" w:rsidRPr="00D37392" w14:paraId="5FA69893" w14:textId="77777777" w:rsidTr="00D37392">
        <w:tc>
          <w:tcPr>
            <w:tcW w:w="0" w:type="auto"/>
            <w:vAlign w:val="center"/>
            <w:hideMark/>
          </w:tcPr>
          <w:p w14:paraId="585101D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Carga Cognitiva Requerida</w:t>
            </w:r>
          </w:p>
        </w:tc>
        <w:tc>
          <w:tcPr>
            <w:tcW w:w="0" w:type="auto"/>
            <w:vAlign w:val="center"/>
            <w:hideMark/>
          </w:tcPr>
          <w:p w14:paraId="36C0B6B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Alta — exige decodificación lingüística y retención mental de secuencias abstractas [11]</w:t>
            </w:r>
          </w:p>
        </w:tc>
        <w:tc>
          <w:tcPr>
            <w:tcW w:w="0" w:type="auto"/>
            <w:vAlign w:val="center"/>
            <w:hideMark/>
          </w:tcPr>
          <w:p w14:paraId="1A2ECFB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Muy Baja — permite mimetizar el ritmo visual mediante un canal sensoriomotor pasivo [24, 26]</w:t>
            </w:r>
          </w:p>
        </w:tc>
        <w:tc>
          <w:tcPr>
            <w:tcW w:w="0" w:type="auto"/>
            <w:vAlign w:val="center"/>
            <w:hideMark/>
          </w:tcPr>
          <w:p w14:paraId="10E2962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[11, 26]</w:t>
            </w:r>
          </w:p>
        </w:tc>
      </w:tr>
      <w:tr w:rsidR="00D37392" w:rsidRPr="00D37392" w14:paraId="4672AD17" w14:textId="77777777" w:rsidTr="00D37392">
        <w:tc>
          <w:tcPr>
            <w:tcW w:w="0" w:type="auto"/>
            <w:vAlign w:val="center"/>
            <w:hideMark/>
          </w:tcPr>
          <w:p w14:paraId="153833C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Modulación de VFC (SDNN / RMSSD)</w:t>
            </w:r>
          </w:p>
        </w:tc>
        <w:tc>
          <w:tcPr>
            <w:tcW w:w="0" w:type="auto"/>
            <w:vAlign w:val="center"/>
            <w:hideMark/>
          </w:tcPr>
          <w:p w14:paraId="2826C36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Limitada — el esfuerzo de lectura puede incrementar el estrés inicial [5]</w:t>
            </w:r>
          </w:p>
        </w:tc>
        <w:tc>
          <w:tcPr>
            <w:tcW w:w="0" w:type="auto"/>
            <w:vAlign w:val="center"/>
            <w:hideMark/>
          </w:tcPr>
          <w:p w14:paraId="722391D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Excelente — activación parasimpática significativa en SDNN y RMSSD [27]</w:t>
            </w:r>
          </w:p>
        </w:tc>
        <w:tc>
          <w:tcPr>
            <w:tcW w:w="0" w:type="auto"/>
            <w:vAlign w:val="center"/>
            <w:hideMark/>
          </w:tcPr>
          <w:p w14:paraId="599F11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27]</w:t>
            </w:r>
          </w:p>
        </w:tc>
      </w:tr>
      <w:tr w:rsidR="00D37392" w:rsidRPr="00D37392" w14:paraId="5266BE0E" w14:textId="77777777" w:rsidTr="00D37392">
        <w:tc>
          <w:tcPr>
            <w:tcW w:w="0" w:type="auto"/>
            <w:vAlign w:val="center"/>
            <w:hideMark/>
          </w:tcPr>
          <w:p w14:paraId="3867200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del Índice de Estrés</w:t>
            </w:r>
          </w:p>
        </w:tc>
        <w:tc>
          <w:tcPr>
            <w:tcW w:w="0" w:type="auto"/>
            <w:vAlign w:val="center"/>
            <w:hideMark/>
          </w:tcPr>
          <w:p w14:paraId="674469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No concluyente en estados de agitación psicomotora o pánico agudo [19]</w:t>
            </w:r>
          </w:p>
        </w:tc>
        <w:tc>
          <w:tcPr>
            <w:tcW w:w="0" w:type="auto"/>
            <w:vAlign w:val="center"/>
            <w:hideMark/>
          </w:tcPr>
          <w:p w14:paraId="469A20AD"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Disminución estadísticamente muy significativa independientemente de fobias preexistentes [27]</w:t>
            </w:r>
          </w:p>
        </w:tc>
        <w:tc>
          <w:tcPr>
            <w:tcW w:w="0" w:type="auto"/>
            <w:vAlign w:val="center"/>
            <w:hideMark/>
          </w:tcPr>
          <w:p w14:paraId="21E467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[19, 27]</w:t>
            </w:r>
          </w:p>
        </w:tc>
      </w:tr>
      <w:tr w:rsidR="00D37392" w:rsidRPr="00D37392" w14:paraId="6CFBF128" w14:textId="77777777" w:rsidTr="00D37392">
        <w:tc>
          <w:tcPr>
            <w:tcW w:w="0" w:type="auto"/>
            <w:vAlign w:val="center"/>
            <w:hideMark/>
          </w:tcPr>
          <w:p w14:paraId="4A9613C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Experiencia de Usuario Intrínseca</w:t>
            </w:r>
          </w:p>
        </w:tc>
        <w:tc>
          <w:tcPr>
            <w:tcW w:w="0" w:type="auto"/>
            <w:vAlign w:val="center"/>
            <w:hideMark/>
          </w:tcPr>
          <w:p w14:paraId="7A807F7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Percibida como fría, burocrática o clínica; incrementa el riesgo de abandono [5, 6]</w:t>
            </w:r>
          </w:p>
        </w:tc>
        <w:tc>
          <w:tcPr>
            <w:tcW w:w="0" w:type="auto"/>
            <w:vAlign w:val="center"/>
            <w:hideMark/>
          </w:tcPr>
          <w:p w14:paraId="2EA70CD1"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Incremento significativo del valor intrínseco de la práctica [26]</w:t>
            </w:r>
          </w:p>
        </w:tc>
        <w:tc>
          <w:tcPr>
            <w:tcW w:w="0" w:type="auto"/>
            <w:vAlign w:val="center"/>
            <w:hideMark/>
          </w:tcPr>
          <w:p w14:paraId="59A368E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[6, 26]</w:t>
            </w:r>
          </w:p>
        </w:tc>
      </w:tr>
    </w:tbl>
    <w:p w14:paraId="40856C50" w14:textId="77777777" w:rsidR="00D37392" w:rsidRDefault="00D37392" w:rsidP="00B070F0">
      <w:pPr>
        <w:spacing w:line="360" w:lineRule="auto"/>
        <w:rPr>
          <w:rFonts w:ascii="Calibri" w:hAnsi="Calibri" w:cs="Calibri"/>
          <w:sz w:val="24"/>
          <w:szCs w:val="24"/>
        </w:rPr>
      </w:pPr>
    </w:p>
    <w:p w14:paraId="2BF8847D" w14:textId="77777777" w:rsidR="0057789F" w:rsidRDefault="0057789F">
      <w:pPr>
        <w:rPr>
          <w:rFonts w:ascii="Calibri" w:hAnsi="Calibri" w:cs="Calibri"/>
          <w:sz w:val="24"/>
          <w:szCs w:val="24"/>
        </w:rPr>
      </w:pPr>
      <w:r>
        <w:rPr>
          <w:rFonts w:ascii="Calibri" w:hAnsi="Calibri" w:cs="Calibri"/>
          <w:sz w:val="24"/>
          <w:szCs w:val="24"/>
        </w:rPr>
        <w:br w:type="page"/>
      </w:r>
    </w:p>
    <w:p w14:paraId="54B3C46C" w14:textId="51650834"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Micro-intervenciones de Regulación Emocional CBT de Menos de Tres Minutos</w:t>
      </w:r>
    </w:p>
    <w:p w14:paraId="0F83413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En un escenario crítico de violencia digital, el adolescente típicamente experimenta hipervigilancia extrema y dispone de menos de tres minutos para interactuar con la plataforma de forma oculta en su celular.[8] Esto descarta la viabilidad de los flujos psicoterapéuticos digitales tradicionales, que demandan sesiones reiteradas, lecturas extensas y alto compromiso cognitivo a largo plazo.[2, 29]</w:t>
      </w:r>
    </w:p>
    <w:p w14:paraId="3968EC7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base teórica del diseño de intervenciones digitales breves para jóvenes ha sido consolidada por el Laboratorio de Salud Mental Escalable de la Universidad de Stony Brook, bajo el liderazgo de la psicóloga Jessica Schleider.[32, 33] Sus desarrollos de Intervenciones de Sesión Única (SSI) autoguiadas demuestran que es posible movilizar cambios terapéuticos significativos mediante interacciones únicas de corta duración.[32, 33, 34] Las investigaciones clínicas aleatorizadas con miles de adolescentes reportan que la finalización de una SSI digital de aproximadamente 30 minutos genera efectos clínicos robustos a los 3 meses de seguimiento, incluyendo disminución clínicamente significativa de la sintomatología depresiva, reducción de los niveles de desesperanza, incremento medible del sentido de agencia percibida y una tasa de finalización completa superior al 80%.[33, 35, 36]</w:t>
      </w:r>
    </w:p>
    <w:p w14:paraId="094447C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diseño de estas micro-intervenciones aborda dos fenómenos psicológicos críticos:</w:t>
      </w:r>
    </w:p>
    <w:p w14:paraId="1B82802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"Hot-Cold Empathy Gap" de Loewenstein: los seres humanos en estado de calma experimentan serias dificultades para predecir las decisiones que tomarán bajo alta excitación fisiológica o pánico.[39] Las micro-intervenciones resuelven esta brecha ofreciendo directrices conductuales simplificadas que se ejecutan en caliente, justo en el momento del estallido emocional.[39]</w:t>
      </w:r>
    </w:p>
    <w:p w14:paraId="787A158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"Giving-Up Gap": describe el periodo crítico en el cual un usuario desiste de una técnica porque percibe que su malestar empeora de manera transitoria antes de que se consoliden los beneficios.[39, 40] Las micro-intervenciones de menos de tres minutos salvan esta brecha al estructurarse como tareas de esfuerzo nulo que ofrecen retroalimentación de alivio somático casi inmediata.[39]</w:t>
      </w:r>
    </w:p>
    <w:p w14:paraId="7E97D37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Tres micro-intervenciones basadas en evidencia CBT/DBT idóneas para /joven/regulacion:</w:t>
      </w:r>
    </w:p>
    <w:p w14:paraId="2197B7AC"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Etiquetado Afectivo Cognitivo (Cognitive Affective Labeling): técnica de mentalización condensada en menos de un minuto.[18, 41] A través de la selección rápida de botones de emoción en pantalla, el adolescente identifica y nombra sus estados emocionales. El acto de etiquetar una emoción con palabras precisas incrementa la actividad de la corteza prefrontal ventrolateral derecha, reduciendo casi de inmediato la hiperactividad del núcleo amigdalino.[18, 41]</w:t>
      </w:r>
    </w:p>
    <w:p w14:paraId="546E13AE"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Respiración Guiada de Sintonía Parasimpática (Paced Breathing): ejecutada en 2 minutos mediante el pacer animado.[26] Estimula la actividad del nervio vago y ralentiza el ritmo cardíaco acelerado del </w:t>
      </w:r>
      <w:r>
        <w:rPr>
          <w:rFonts w:ascii="Calibri" w:hAnsi="Calibri" w:cs="Calibri"/>
          <w:sz w:val="24"/>
          <w:szCs w:val="24"/>
        </w:rPr>
        <w:lastRenderedPageBreak/>
        <w:t>pánico somático, reduciendo el nivel de cortisol en sangre y rompiendo el ciclo de la hiperventilación.[18, 28]</w:t>
      </w:r>
    </w:p>
    <w:p w14:paraId="1DF5DE05"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Técnica de Anclaje Sensorial Somático (Grounding DBT 5-4-3-2-1): adaptada en un flujo interactivo de 2 minutos.[13] La interfaz solicita al adolescente realizar un paneo rápido de su entorno físico, interactuando con la pantalla para confirmar estímulos táctiles o visuales locales. Esta micro-intervención desvía los recursos de atención fuera de los pensamientos catastróficos, reconectando al usuario con el presente físico seguro.[13, 24]</w:t>
      </w:r>
    </w:p>
    <w:p w14:paraId="7C531731" w14:textId="77777777" w:rsidR="00B070F0" w:rsidRPr="00B070F0" w:rsidRDefault="00000000" w:rsidP="00B070F0">
      <w:pPr>
        <w:spacing w:line="360" w:lineRule="auto"/>
        <w:rPr>
          <w:rFonts w:ascii="Calibri" w:hAnsi="Calibri" w:cs="Calibri"/>
          <w:sz w:val="24"/>
          <w:szCs w:val="24"/>
        </w:rPr>
      </w:pPr>
      <w:r>
        <w:rPr>
          <w:rFonts w:ascii="Calibri" w:hAnsi="Calibri" w:cs="Calibri"/>
          <w:sz w:val="24"/>
          <w:szCs w:val="24"/>
        </w:rPr>
        <w:pict w14:anchorId="208350A8">
          <v:rect id="_x0000_i1026" style="width:0;height:1.5pt" o:hralign="center" o:hrstd="t" o:hr="t" fillcolor="#a0a0a0" stroked="f"/>
        </w:pict>
      </w:r>
    </w:p>
    <w:p w14:paraId="1AADA78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Umbral de Estabilización Fisiológica y la Derivación Óptima a la Acción</w:t>
      </w:r>
    </w:p>
    <w:p w14:paraId="130132F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flujo de primeros auxilios de ANCLA opera bajo el protocolo de ANA "Calmar antes de Informar", compuesto de cuatro pasos secuenciales obligatorios: (1) safety check, (2) estabilización emocional, (3) evaluación del incidente, y (4) acción técnica. El tránsito del Paso 2 al Paso 3 y 4 constituye una fase de alta vulnerabilidad interactiva.[24]</w:t>
      </w:r>
    </w:p>
    <w:p w14:paraId="300D4C21"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literatura sobre intervención en crisis y modelos como el protocolo SAFER-R sostiene de manera inequívoca que la de-escalada fisiológica es un requisito sine qua non para el procesamiento ejecutivo.[42] El lóbulo prefrontal requiere la atenuación de la sobrecarga adrenérgica para recuperar sus funciones básicas de planificación y toma de decisiones lógicas.[11, 19]</w:t>
      </w:r>
    </w:p>
    <w:p w14:paraId="092E676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Si la interfaz de ANCLA deriva al adolescente hacia los pasos de recolección de pruebas o reporte formal de manera prematura, la demanda de alta energía cognitiva chocará con un lóbulo frontal inhabilitado.[11, 17] Ante la presión de actuar racionalmente en pleno pánico, el adolescente comúnmente optará por borrar toda la evidencia, cerrar el sitio de ANCLA y someterse por completo al chantaje del agresor con tal de frenar el dolor emocional inmediato.[17, 19]</w:t>
      </w:r>
    </w:p>
    <w:p w14:paraId="5440C27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momento oportuno para la derivación constructiva ocurre exclusivamente cuando el usuario ha cruzado el umbral de estabilización fisiológica.[42] El aclaramiento hormonal posterior a un secuestro amigdalino y la activación del tono parasimpático requieren un periodo mínimo de 3 a 5 minutos de estimulación somática relajante.[18, 19]</w:t>
      </w:r>
    </w:p>
    <w:p w14:paraId="53711AF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plataforma debe evaluar este umbral a través de tres variables:</w:t>
      </w:r>
    </w:p>
    <w:p w14:paraId="3525018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Monitoreo del Tiempo de Permanencia Activa: el sistema registra un tiempo mínimo acumulado de 3 minutos dentro del flujo animado de regulación para asegurar el aclaramiento biológico de las catecolaminas.[18, 19]</w:t>
      </w:r>
    </w:p>
    <w:p w14:paraId="67B8528F"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Comprobación de Salida Emocional (Check-out): al completar los ciclos de micro-regulación, la pantalla despliega un termómetro analógico visual simple donde el adolescente declara su nivel de control actual.[5, 9, 23]</w:t>
      </w:r>
    </w:p>
    <w:p w14:paraId="254432D5"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Normalización de Patrones de Touch en Pantalla: la velocidad de navegación y la tasa de errores de click disminuyen notablemente a medida que retorna la coordinación motora fina y se estabiliza la atención sostenida.[5, 7]</w:t>
      </w:r>
    </w:p>
    <w:p w14:paraId="445EEB06" w14:textId="77777777" w:rsidR="00B070F0" w:rsidRPr="00B070F0" w:rsidRDefault="00000000" w:rsidP="00B070F0">
      <w:pPr>
        <w:spacing w:line="360" w:lineRule="auto"/>
        <w:rPr>
          <w:rFonts w:ascii="Calibri" w:hAnsi="Calibri" w:cs="Calibri"/>
          <w:sz w:val="24"/>
          <w:szCs w:val="24"/>
        </w:rPr>
      </w:pPr>
      <w:r>
        <w:rPr>
          <w:rFonts w:ascii="Calibri" w:hAnsi="Calibri" w:cs="Calibri"/>
          <w:sz w:val="24"/>
          <w:szCs w:val="24"/>
        </w:rPr>
        <w:pict w14:anchorId="68B9EF9B">
          <v:rect id="_x0000_i1027" style="width:0;height:1.5pt" o:hralign="center" o:hrstd="t" o:hr="t" fillcolor="#a0a0a0" stroked="f"/>
        </w:pict>
      </w:r>
    </w:p>
    <w:p w14:paraId="086B104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Enfoque Basado en el Trauma: Agencia, Consentimiento y Límites de la Inteligencia Artificial</w:t>
      </w:r>
    </w:p>
    <w:p w14:paraId="0E5B8DF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fenómenos del grooming y la sextorsión representan asaltos severos contra los límites personales de los adolescentes, operando bajo dinámicas de control coercitivo, manipulación sistemática y pérdida total del consentimiento.[44] Por lo tanto, el entorno digital de primeros auxilios psicológicos de ANCLA debe diseñarse bajo principios estrictos de Diseño Basado en el Trauma (Trauma-Informed Design, TID).[10, 45] Un diseño rígido, paternalista o que automatice las decisiones del usuario de forma impositiva mimetizaría las dinámicas del abuso y exacerbaría la pérdida de agencia del menor, generando reactancia psicológica y re-traumatización secundaria.[22, 45, 46]</w:t>
      </w:r>
    </w:p>
    <w:p w14:paraId="69621C5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marcos contemporáneos de TID, basados en las directrices del Consorcio SAMHSA adaptados a entornos computacionales, postulan que la tecnología debe diseñarse sobre pilares de seguridad física y emocional, transparencia de datos, colaboración mutua y restitución activa del empoderamiento, la voz y la elección libre.[10, 47, 48] En la plataforma Our Wave, con más de 528,000 usuarios en 78 países, la primacía de la agencia se erige como el núcleo del éxito terapéutico: "Resistimos activamente la tendencia del mundo tecnológico de automatizar todo y hacer que los usuarios sean lo más pasivos posible. Los sobrevivientes necesitan poseer agencia y sentir que tienen voz".[45]</w:t>
      </w:r>
    </w:p>
    <w:p w14:paraId="73E606C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Una investigación clínica liderada por Chayn y colaboradores (2024-2025) sobre el uso de Modelos de Lenguaje Grande para poblaciones vulnerables establece una pauta ética indispensable: reducir los estímulos de humanización de la IA es terapéuticamente preferible a maximizar el engagement de la conversación.[49] Cuando un asistente conversacional utiliza metáforas antropomórficas o simula empatía humana de forma excesiva, los adolescentes hiper-vulnerables tienden a sobreestimar las capacidades del sistema, desarrollan dependencia emocional peligrosa y disminuyen su juicio crítico para evaluar las recomendaciones del bot.[49] ANA debe operar bajo el principio de "humildad epistémica": lenguaje claro, transparente, compasivo pero estrictamente técnico y no humanizado, </w:t>
      </w:r>
      <w:r>
        <w:rPr>
          <w:rFonts w:ascii="Calibri" w:hAnsi="Calibri" w:cs="Calibri"/>
          <w:sz w:val="24"/>
          <w:szCs w:val="24"/>
        </w:rPr>
        <w:lastRenderedPageBreak/>
        <w:t>recordándole constantemente al menor sus límites tecnológicos y devolviéndole de forma activa el poder de la toma de decisiones.[46, 49]</w:t>
      </w:r>
    </w:p>
    <w:p w14:paraId="5A9DE91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materialización de esta restitución de agencia en /joven/regulacion exige las siguientes funcionalidades:</w:t>
      </w:r>
    </w:p>
    <w:p w14:paraId="7703DC3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Botón de Escape Rápido (Quick Exit): presente de forma fija y con visibilidad permanente en la interfaz móvil, redirigiendo el navegador a un sitio web neutro mexicano y limpiando por completo el caché de variables locales y el historial inmediato de sesión para no dejar rastro físico de la navegación.[8, 50]</w:t>
      </w:r>
    </w:p>
    <w:p w14:paraId="6A24010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Control "Omitir Paso" (Skip This Step): el menor posee la libertad absoluta de saltarse cualquier micro-técnica o pregunta del sistema sin que esto resulte en penalización de su progreso o bloqueo de otras funciones reguladoras.[46, 50]</w:t>
      </w:r>
    </w:p>
    <w:p w14:paraId="024905E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Consentimiento Explícito en Formato No Automatizado: todo flujo de reporte, captura de datos o acción técnica debe ser validado físicamente por el adolescente mediante mecanismos de interacción conscientes. La plataforma nunca automatiza acciones de consecuencias legales o personales sin la confirmación directa del menor.[45, 49]</w:t>
      </w:r>
    </w:p>
    <w:p w14:paraId="4674088B" w14:textId="77777777" w:rsidR="00B070F0" w:rsidRPr="00B070F0" w:rsidRDefault="00000000" w:rsidP="00B070F0">
      <w:pPr>
        <w:spacing w:line="360" w:lineRule="auto"/>
        <w:rPr>
          <w:rFonts w:ascii="Calibri" w:hAnsi="Calibri" w:cs="Calibri"/>
          <w:sz w:val="24"/>
          <w:szCs w:val="24"/>
        </w:rPr>
      </w:pPr>
      <w:r>
        <w:rPr>
          <w:rFonts w:ascii="Calibri" w:hAnsi="Calibri" w:cs="Calibri"/>
          <w:sz w:val="24"/>
          <w:szCs w:val="24"/>
        </w:rPr>
        <w:pict w14:anchorId="4029FE73">
          <v:rect id="_x0000_i1028" style="width:0;height:1.5pt" o:hralign="center" o:hrstd="t" o:hr="t" fillcolor="#a0a0a0" stroked="f"/>
        </w:pict>
      </w:r>
    </w:p>
    <w:p w14:paraId="6C789AF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Propuesta de Estructura de Interfaz e Implementación de la Sección /joven/regulacion</w:t>
      </w:r>
    </w:p>
    <w:p w14:paraId="69DE81E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página /joven/regulacion se concibe como una PWA de Next.js optimizada para dispositivos móviles, con capacidad de carga offline mediante Service Workers, operable en entornos de baja conectividad, libre de flujos de autenticación y diseñada para ser operada de forma rápida y discreta en menos de tres minutos.[1, 7,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796"/>
        <w:gridCol w:w="2535"/>
        <w:gridCol w:w="3148"/>
      </w:tblGrid>
      <w:tr w:rsidR="00D37392" w:rsidRPr="00D37392" w14:paraId="32E7FE20" w14:textId="77777777" w:rsidTr="00D37392">
        <w:trPr>
          <w:tblHeader/>
        </w:trPr>
        <w:tc>
          <w:tcPr>
            <w:tcW w:w="0" w:type="auto"/>
            <w:vAlign w:val="center"/>
            <w:hideMark/>
          </w:tcPr>
          <w:p w14:paraId="681E6CDF"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Sección de la Interfaz</w:t>
            </w:r>
          </w:p>
        </w:tc>
        <w:tc>
          <w:tcPr>
            <w:tcW w:w="0" w:type="auto"/>
            <w:vAlign w:val="center"/>
            <w:hideMark/>
          </w:tcPr>
          <w:p w14:paraId="72439DC5"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Componentes UI y Elementos de Interacción</w:t>
            </w:r>
          </w:p>
        </w:tc>
        <w:tc>
          <w:tcPr>
            <w:tcW w:w="0" w:type="auto"/>
            <w:vAlign w:val="center"/>
            <w:hideMark/>
          </w:tcPr>
          <w:p w14:paraId="27088AF3"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Fundamento Clínico y Evidencia</w:t>
            </w:r>
          </w:p>
        </w:tc>
        <w:tc>
          <w:tcPr>
            <w:tcW w:w="0" w:type="auto"/>
            <w:vAlign w:val="center"/>
            <w:hideMark/>
          </w:tcPr>
          <w:p w14:paraId="0DC753D6"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Especificación Técnica (PWA / Next.js)</w:t>
            </w:r>
          </w:p>
        </w:tc>
      </w:tr>
      <w:tr w:rsidR="00D37392" w:rsidRPr="00D37392" w14:paraId="2D133BA4" w14:textId="77777777" w:rsidTr="00D37392">
        <w:tc>
          <w:tcPr>
            <w:tcW w:w="0" w:type="auto"/>
            <w:vAlign w:val="center"/>
            <w:hideMark/>
          </w:tcPr>
          <w:p w14:paraId="090CF31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Header de Escape Seguro (Fijo/Sticky)</w:t>
            </w:r>
          </w:p>
        </w:tc>
        <w:tc>
          <w:tcPr>
            <w:tcW w:w="0" w:type="auto"/>
            <w:vAlign w:val="center"/>
            <w:hideMark/>
          </w:tcPr>
          <w:p w14:paraId="50D738B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Botón "Salir Rápido" visible de forma permanente. Indicador: "Tu actividad es privada. No se guarda historial en tu teléfono." [8, 50]</w:t>
            </w:r>
          </w:p>
        </w:tc>
        <w:tc>
          <w:tcPr>
            <w:tcW w:w="0" w:type="auto"/>
            <w:vAlign w:val="center"/>
            <w:hideMark/>
          </w:tcPr>
          <w:p w14:paraId="6BA7792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Restituye la agencia frente a la hipervigilancia del entorno físico; mitiga el pánico a la confiscación del dispositivo [8]</w:t>
            </w:r>
          </w:p>
        </w:tc>
        <w:tc>
          <w:tcPr>
            <w:tcW w:w="0" w:type="auto"/>
            <w:vAlign w:val="center"/>
            <w:hideMark/>
          </w:tcPr>
          <w:p w14:paraId="12DFC19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Evento onClick nativo síncrono que ejecuta window.location.replace y limpia sessionStorage</w:t>
            </w:r>
          </w:p>
        </w:tc>
      </w:tr>
      <w:tr w:rsidR="00D37392" w:rsidRPr="00D37392" w14:paraId="55F8F416" w14:textId="77777777" w:rsidTr="00D37392">
        <w:tc>
          <w:tcPr>
            <w:tcW w:w="0" w:type="auto"/>
            <w:vAlign w:val="center"/>
            <w:hideMark/>
          </w:tcPr>
          <w:p w14:paraId="55E3BE5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 xml:space="preserve">Triage Somático Inicial </w:t>
            </w:r>
            <w:r>
              <w:rPr>
                <w:rFonts w:ascii="Calibri" w:hAnsi="Calibri" w:cs="Calibri"/>
                <w:sz w:val="24"/>
                <w:szCs w:val="24"/>
              </w:rPr>
              <w:lastRenderedPageBreak/>
              <w:t>(Capa 1 de Elección)</w:t>
            </w:r>
          </w:p>
        </w:tc>
        <w:tc>
          <w:tcPr>
            <w:tcW w:w="0" w:type="auto"/>
            <w:vAlign w:val="center"/>
            <w:hideMark/>
          </w:tcPr>
          <w:p w14:paraId="1D0B1A6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Mensaje: "¿Qué está sintiendo tu cuerpo justo </w:t>
            </w:r>
            <w:r>
              <w:rPr>
                <w:rFonts w:ascii="Calibri" w:hAnsi="Calibri" w:cs="Calibri"/>
                <w:sz w:val="24"/>
                <w:szCs w:val="24"/>
              </w:rPr>
              <w:lastRenderedPageBreak/>
              <w:t>ahora?" + tres botones: "Mi respiración está muy acelerada" / "Siento mi cuerpo dormido o lejano" / "Siento mucha culpa y vergüenza" [5, 13]</w:t>
            </w:r>
          </w:p>
        </w:tc>
        <w:tc>
          <w:tcPr>
            <w:tcW w:w="0" w:type="auto"/>
            <w:vAlign w:val="center"/>
            <w:hideMark/>
          </w:tcPr>
          <w:p w14:paraId="4E00BDB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Aplica el Etiquetado Afectivo para desviar la </w:t>
            </w:r>
            <w:r>
              <w:rPr>
                <w:rFonts w:ascii="Calibri" w:hAnsi="Calibri" w:cs="Calibri"/>
                <w:sz w:val="24"/>
                <w:szCs w:val="24"/>
              </w:rPr>
              <w:lastRenderedPageBreak/>
              <w:t>activación amigdalina hacia el lóbulo frontal [18]. Reduce la fatiga por decisión limitando las opciones iniciales [13]</w:t>
            </w:r>
          </w:p>
        </w:tc>
        <w:tc>
          <w:tcPr>
            <w:tcW w:w="0" w:type="auto"/>
            <w:vAlign w:val="center"/>
            <w:hideMark/>
          </w:tcPr>
          <w:p w14:paraId="0D7B806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Componente React cargado mediante SSG. Íconos SVG </w:t>
            </w:r>
            <w:r>
              <w:rPr>
                <w:rFonts w:ascii="Calibri" w:hAnsi="Calibri" w:cs="Calibri"/>
                <w:sz w:val="24"/>
                <w:szCs w:val="24"/>
              </w:rPr>
              <w:lastRenderedPageBreak/>
              <w:t>incrustados en línea para evitar llamadas API externas</w:t>
            </w:r>
          </w:p>
        </w:tc>
      </w:tr>
      <w:tr w:rsidR="00D37392" w:rsidRPr="00D37392" w14:paraId="59CE326E" w14:textId="77777777" w:rsidTr="00D37392">
        <w:tc>
          <w:tcPr>
            <w:tcW w:w="0" w:type="auto"/>
            <w:vAlign w:val="center"/>
            <w:hideMark/>
          </w:tcPr>
          <w:p w14:paraId="4AB8CA9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Contenedor Dinámico de Micro-regulación (Sub-3 Minutos)</w:t>
            </w:r>
          </w:p>
        </w:tc>
        <w:tc>
          <w:tcPr>
            <w:tcW w:w="0" w:type="auto"/>
            <w:vAlign w:val="center"/>
            <w:hideMark/>
          </w:tcPr>
          <w:p w14:paraId="2E4080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Si Pánico: pacer animado de respiración circular [26]. Si Disociación: flujo interactivo Grounding 5-4-3-2-1 [13]. Si Vergüenza: audio pre-renderizado de autocompasión y mentalización neutra [25, 51]</w:t>
            </w:r>
          </w:p>
        </w:tc>
        <w:tc>
          <w:tcPr>
            <w:tcW w:w="0" w:type="auto"/>
            <w:vAlign w:val="center"/>
            <w:hideMark/>
          </w:tcPr>
          <w:p w14:paraId="7B98690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Formatos guiados que disminuyen drásticamente el índice de estrés y modulan la VFC de forma no verbal [27]. Rompe la "Giving-Up Gap" [39]</w:t>
            </w:r>
          </w:p>
        </w:tc>
        <w:tc>
          <w:tcPr>
            <w:tcW w:w="0" w:type="auto"/>
            <w:vAlign w:val="center"/>
            <w:hideMark/>
          </w:tcPr>
          <w:p w14:paraId="2101B6C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Animación circular en CSS nativo (Tailwind transitions) garantizando 60fps sin sobrecargar el hilo de JS en celulares de baja gama</w:t>
            </w:r>
          </w:p>
        </w:tc>
      </w:tr>
      <w:tr w:rsidR="00D37392" w:rsidRPr="00D37392" w14:paraId="5278DC52" w14:textId="77777777" w:rsidTr="00D37392">
        <w:tc>
          <w:tcPr>
            <w:tcW w:w="0" w:type="auto"/>
            <w:vAlign w:val="center"/>
            <w:hideMark/>
          </w:tcPr>
          <w:p w14:paraId="5671980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Acordeón Plegable de Agencia (Capa 2 de Elección)</w:t>
            </w:r>
          </w:p>
        </w:tc>
        <w:tc>
          <w:tcPr>
            <w:tcW w:w="0" w:type="auto"/>
            <w:vAlign w:val="center"/>
            <w:hideMark/>
          </w:tcPr>
          <w:p w14:paraId="5EE1235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Título: "Quiero elegir otra técnica calmante". Al desplegarse muestra una rejilla de 12 a 16 micro-técnicas CBT/DBT de libre exploración [20, 51]</w:t>
            </w:r>
          </w:p>
        </w:tc>
        <w:tc>
          <w:tcPr>
            <w:tcW w:w="0" w:type="auto"/>
            <w:vAlign w:val="center"/>
            <w:hideMark/>
          </w:tcPr>
          <w:p w14:paraId="7E16D883"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Satisface la necesidad clínica de personalización y control en adolescentes bajo distress severo (OR = 3.83 para práctica con 16 opciones) [20]</w:t>
            </w:r>
          </w:p>
        </w:tc>
        <w:tc>
          <w:tcPr>
            <w:tcW w:w="0" w:type="auto"/>
            <w:vAlign w:val="center"/>
            <w:hideMark/>
          </w:tcPr>
          <w:p w14:paraId="4D7D141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Bloque colapsable que renderiza un mapa estático local a partir de un JSON local. No requiere descargas de red secundarias</w:t>
            </w:r>
          </w:p>
        </w:tc>
      </w:tr>
      <w:tr w:rsidR="00D37392" w:rsidRPr="00D37392" w14:paraId="4C6B8073" w14:textId="77777777" w:rsidTr="00D37392">
        <w:tc>
          <w:tcPr>
            <w:tcW w:w="0" w:type="auto"/>
            <w:vAlign w:val="center"/>
            <w:hideMark/>
          </w:tcPr>
          <w:p w14:paraId="01A91C7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Termómetro de Egreso Fisiológico</w:t>
            </w:r>
          </w:p>
        </w:tc>
        <w:tc>
          <w:tcPr>
            <w:tcW w:w="0" w:type="auto"/>
            <w:vAlign w:val="center"/>
            <w:hideMark/>
          </w:tcPr>
          <w:p w14:paraId="4FB4EF0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Control deslizante: "¿Cómo te sientes para continuar?" + Botón: "Estoy listo para hablar con ANA" [24, 42]</w:t>
            </w:r>
          </w:p>
        </w:tc>
        <w:tc>
          <w:tcPr>
            <w:tcW w:w="0" w:type="auto"/>
            <w:vAlign w:val="center"/>
            <w:hideMark/>
          </w:tcPr>
          <w:p w14:paraId="6B436A9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Evalúa el umbral de estabilidad para evitar la derivación prematura hacia la recolección de evidencia técnica compleja [17, 42]</w:t>
            </w:r>
          </w:p>
        </w:tc>
        <w:tc>
          <w:tcPr>
            <w:tcW w:w="0" w:type="auto"/>
            <w:vAlign w:val="center"/>
            <w:hideMark/>
          </w:tcPr>
          <w:p w14:paraId="145CEFE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Control interactivo que habilita el enrutamiento hacia /joven/chat únicamente tras registrar interacción positiva</w:t>
            </w:r>
          </w:p>
        </w:tc>
      </w:tr>
      <w:tr w:rsidR="00D37392" w:rsidRPr="00D37392" w14:paraId="1FD5FB38" w14:textId="77777777" w:rsidTr="00D37392">
        <w:tc>
          <w:tcPr>
            <w:tcW w:w="0" w:type="auto"/>
            <w:vAlign w:val="center"/>
            <w:hideMark/>
          </w:tcPr>
          <w:p w14:paraId="532BA35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Footer de Soporte Pasivo</w:t>
            </w:r>
          </w:p>
        </w:tc>
        <w:tc>
          <w:tcPr>
            <w:tcW w:w="0" w:type="auto"/>
            <w:vAlign w:val="center"/>
            <w:hideMark/>
          </w:tcPr>
          <w:p w14:paraId="4C25A86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Botón de llamada directa: "Quiero hablar con una persona de confianza / Línea de ayuda Nayarit" [23, 37]</w:t>
            </w:r>
          </w:p>
        </w:tc>
        <w:tc>
          <w:tcPr>
            <w:tcW w:w="0" w:type="auto"/>
            <w:vAlign w:val="center"/>
            <w:hideMark/>
          </w:tcPr>
          <w:p w14:paraId="5BBA5DE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Cumple con los lineamientos de soporte pasivo, resguardando la opción del auxilio analógico directo en situaciones extremas [37, 42]</w:t>
            </w:r>
          </w:p>
        </w:tc>
        <w:tc>
          <w:tcPr>
            <w:tcW w:w="0" w:type="auto"/>
            <w:vAlign w:val="center"/>
            <w:hideMark/>
          </w:tcPr>
          <w:p w14:paraId="17B1ECC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Enlace nativo tel: precargado con el número telefónico de emergencia local de salud mental de Nayarit</w:t>
            </w:r>
          </w:p>
        </w:tc>
      </w:tr>
    </w:tbl>
    <w:p w14:paraId="4C279313" w14:textId="1ED41485" w:rsidR="00B070F0" w:rsidRPr="00B070F0" w:rsidRDefault="00B070F0" w:rsidP="00B070F0">
      <w:pPr>
        <w:spacing w:line="360" w:lineRule="auto"/>
        <w:rPr>
          <w:rFonts w:ascii="Calibri" w:hAnsi="Calibri" w:cs="Calibri"/>
          <w:sz w:val="24"/>
          <w:szCs w:val="24"/>
        </w:rPr>
      </w:pPr>
    </w:p>
    <w:p w14:paraId="2542203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Flujo de Interacción y Mitigación del Abandono</w:t>
      </w:r>
    </w:p>
    <w:p w14:paraId="74D9949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A nivel interactivo, el flujo de /joven/regulacion actúa como un amortiguador integrado en el Paso 2 de ANA.[24] Si en cualquier punto de la conversación de crisis la IA detecta lenguaje que denote pánico o disociación, o si el adolescente pulsa de forma manual el indicador de desborde emocional, ANA detiene el flujo conversacional y despliega una tarjeta incrustada que redirige al menor hacia /joven/regulacion.[24, 52]</w:t>
      </w:r>
    </w:p>
    <w:p w14:paraId="5A259BA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Una vez en la página de regulación, el adolescente interactúa con un entorno libre de estímulos conversacionales intrusivos.[7, 49] El pacer de respiración y el grounding somático lo estabilizan en una sesión silenciosa de un máximo de 3 minutos.[18, 30] Al completarse este periodo, el Termómetro de Egreso realiza la verificación del umbral parasimpático.[42] Si el adolescente confirma sentirse estabilizado, el botón de retorno lo redirige hacia el Paso 3 del chat de ANA, permitiéndole reanudar la evaluación estructurada del incidente bajo un estado de claridad cognitiva prefrontal restablecido.[11, 19, 24] Si el joven indica que continúa desbordado, el sistema no bloquea la navegación sino que sugiere probar otra micro-técnica alternativa dentro del acordeón de opciones, respetando plenamente su autonomía y su ritmo interno.[10, 20]</w:t>
      </w:r>
    </w:p>
    <w:p w14:paraId="6FD11DD2" w14:textId="77777777" w:rsidR="00B070F0" w:rsidRPr="00B070F0" w:rsidRDefault="00000000" w:rsidP="00B070F0">
      <w:pPr>
        <w:spacing w:line="360" w:lineRule="auto"/>
        <w:rPr>
          <w:rFonts w:ascii="Calibri" w:hAnsi="Calibri" w:cs="Calibri"/>
          <w:sz w:val="24"/>
          <w:szCs w:val="24"/>
        </w:rPr>
      </w:pPr>
      <w:r>
        <w:rPr>
          <w:rFonts w:ascii="Calibri" w:hAnsi="Calibri" w:cs="Calibri"/>
          <w:sz w:val="24"/>
          <w:szCs w:val="24"/>
        </w:rPr>
        <w:pict w14:anchorId="5146BBB5">
          <v:rect id="_x0000_i1029" style="width:0;height:1.5pt" o:hralign="center" o:hrstd="t" o:hr="t" fillcolor="#a0a0a0" stroked="f"/>
        </w:pict>
      </w:r>
    </w:p>
    <w:p w14:paraId="4471FE6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Referencias</w:t>
      </w:r>
    </w:p>
    <w:p w14:paraId="643A35E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Mobile App Development: Essential Features and Compliance Requirements for Businesses in 2026 — Dogtown Media. </w:t>
      </w:r>
      <w:hyperlink r:id="rId209" w:history="1">
        <w:r>
          <w:rPr>
            <w:rStyle w:val="Hipervnculo"/>
            <w:rFonts w:ascii="Calibri" w:hAnsi="Calibri" w:cs="Calibri"/>
            <w:sz w:val="24"/>
            <w:szCs w:val="24"/>
          </w:rPr>
          <w:t>https://www.dogtownmedia.com/mental-health-mobile-app-development-essential-features-and-compliance-requirements-for-businesses-in-2026/</w:t>
        </w:r>
      </w:hyperlink>
    </w:p>
    <w:p w14:paraId="2832890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Sustained engagement with a digital youth mental health platform — PMC. </w:t>
      </w:r>
      <w:hyperlink r:id="rId210" w:history="1">
        <w:r>
          <w:rPr>
            <w:rStyle w:val="Hipervnculo"/>
            <w:rFonts w:ascii="Calibri" w:hAnsi="Calibri" w:cs="Calibri"/>
            <w:sz w:val="24"/>
            <w:szCs w:val="24"/>
          </w:rPr>
          <w:t>https://pmc.ncbi.nlm.nih.gov/articles/PMC12811672/</w:t>
        </w:r>
      </w:hyperlink>
    </w:p>
    <w:p w14:paraId="35BFAE8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Digital Mental Health Interventions for Young People Aged 16-25 Years: Scoping Review — PMC. </w:t>
      </w:r>
      <w:hyperlink r:id="rId211" w:history="1">
        <w:r>
          <w:rPr>
            <w:rStyle w:val="Hipervnculo"/>
            <w:rFonts w:ascii="Calibri" w:hAnsi="Calibri" w:cs="Calibri"/>
            <w:sz w:val="24"/>
            <w:szCs w:val="24"/>
          </w:rPr>
          <w:t>https://pmc.ncbi.nlm.nih.gov/articles/PMC12102633/</w:t>
        </w:r>
      </w:hyperlink>
    </w:p>
    <w:p w14:paraId="15975AD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Gamification in Digital Mental Health Interventions: A Systematic Review — MDPI. </w:t>
      </w:r>
      <w:hyperlink r:id="rId212" w:history="1">
        <w:r>
          <w:rPr>
            <w:rStyle w:val="Hipervnculo"/>
            <w:rFonts w:ascii="Calibri" w:hAnsi="Calibri" w:cs="Calibri"/>
            <w:sz w:val="24"/>
            <w:szCs w:val="24"/>
          </w:rPr>
          <w:t>https://www.mdpi.com/2078-2489/17/2/168</w:t>
        </w:r>
      </w:hyperlink>
    </w:p>
    <w:p w14:paraId="6A84D63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Enhancing wellbeing through a UX/UI optimized mental health app — ResearchGate. </w:t>
      </w:r>
      <w:hyperlink r:id="rId213" w:history="1">
        <w:r>
          <w:rPr>
            <w:rStyle w:val="Hipervnculo"/>
            <w:rFonts w:ascii="Calibri" w:hAnsi="Calibri" w:cs="Calibri"/>
            <w:sz w:val="24"/>
            <w:szCs w:val="24"/>
          </w:rPr>
          <w:t>https://www.researchgate.net/publication/395857027</w:t>
        </w:r>
      </w:hyperlink>
    </w:p>
    <w:p w14:paraId="051B4D0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Integrating user experience and interface design for mental health mobile applications — Multidisciplinary Science Journal. </w:t>
      </w:r>
      <w:hyperlink r:id="rId214" w:history="1">
        <w:r>
          <w:rPr>
            <w:rStyle w:val="Hipervnculo"/>
            <w:rFonts w:ascii="Calibri" w:hAnsi="Calibri" w:cs="Calibri"/>
            <w:sz w:val="24"/>
            <w:szCs w:val="24"/>
          </w:rPr>
          <w:t>https://malque.pub/ojs/index.php/msj/article/view/14152</w:t>
        </w:r>
      </w:hyperlink>
    </w:p>
    <w:p w14:paraId="0366FD3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theory-driven user-centered design framework for wellness applications targeting young adults — PMC. </w:t>
      </w:r>
      <w:hyperlink r:id="rId215" w:history="1">
        <w:r>
          <w:rPr>
            <w:rStyle w:val="Hipervnculo"/>
            <w:rFonts w:ascii="Calibri" w:hAnsi="Calibri" w:cs="Calibri"/>
            <w:sz w:val="24"/>
            <w:szCs w:val="24"/>
          </w:rPr>
          <w:t>https://pmc.ncbi.nlm.nih.gov/articles/PMC13039638/</w:t>
        </w:r>
      </w:hyperlink>
    </w:p>
    <w:p w14:paraId="210C90C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 Informed Design within the Digital Product (UI &amp; UX) World — Medium. </w:t>
      </w:r>
      <w:hyperlink r:id="rId216" w:history="1">
        <w:r>
          <w:rPr>
            <w:rStyle w:val="Hipervnculo"/>
            <w:rFonts w:ascii="Calibri" w:hAnsi="Calibri" w:cs="Calibri"/>
            <w:sz w:val="24"/>
            <w:szCs w:val="24"/>
          </w:rPr>
          <w:t>https://medium.com/@nicoledesign/trauma-informed-design-within-the-digital-product-ui-ux-world-5535d3ed2115</w:t>
        </w:r>
      </w:hyperlink>
    </w:p>
    <w:p w14:paraId="7A1BEB4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App Development: Strategy to Execution — KMS Technology. </w:t>
      </w:r>
      <w:hyperlink r:id="rId217" w:history="1">
        <w:r>
          <w:rPr>
            <w:rStyle w:val="Hipervnculo"/>
            <w:rFonts w:ascii="Calibri" w:hAnsi="Calibri" w:cs="Calibri"/>
            <w:sz w:val="24"/>
            <w:szCs w:val="24"/>
          </w:rPr>
          <w:t>https://kms-technology.com/blog/the-complete-guide-to-mental-health-app-development-in-2026/</w:t>
        </w:r>
      </w:hyperlink>
    </w:p>
    <w:p w14:paraId="1C1ED93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rPr>
        <w:t xml:space="preserve">Trauma-informed design for UX content. </w:t>
      </w:r>
      <w:hyperlink r:id="rId218" w:history="1">
        <w:r>
          <w:rPr>
            <w:rStyle w:val="Hipervnculo"/>
            <w:rFonts w:ascii="Calibri" w:hAnsi="Calibri" w:cs="Calibri"/>
            <w:sz w:val="24"/>
            <w:szCs w:val="24"/>
          </w:rPr>
          <w:t>https://uxcontent.com/a-guide-to-trauma-informed-content-design/</w:t>
        </w:r>
      </w:hyperlink>
    </w:p>
    <w:p w14:paraId="667FF0B7"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How It Works, Signs, &amp; How To Cope — Eden Futures. </w:t>
      </w:r>
      <w:hyperlink r:id="rId219" w:history="1">
        <w:r>
          <w:rPr>
            <w:rStyle w:val="Hipervnculo"/>
            <w:rFonts w:ascii="Calibri" w:hAnsi="Calibri" w:cs="Calibri"/>
            <w:sz w:val="24"/>
            <w:szCs w:val="24"/>
          </w:rPr>
          <w:t>https://edenfutures.org/wp-content/uploads/2024/07/Amygdala-Hijack-How-It-Works-Signs-amp-How-To-Cope.pdf</w:t>
        </w:r>
      </w:hyperlink>
    </w:p>
    <w:p w14:paraId="55427F3C"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Governing Addictive Design Features in AI-Driven Platforms — MDPI. </w:t>
      </w:r>
      <w:hyperlink r:id="rId220" w:history="1">
        <w:r>
          <w:rPr>
            <w:rStyle w:val="Hipervnculo"/>
            <w:rFonts w:ascii="Calibri" w:hAnsi="Calibri" w:cs="Calibri"/>
            <w:sz w:val="24"/>
            <w:szCs w:val="24"/>
          </w:rPr>
          <w:t>https://www.mdpi.com/2673-995X/5/4/122</w:t>
        </w:r>
      </w:hyperlink>
    </w:p>
    <w:p w14:paraId="73180A1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Choice Overload: How to Overcome Decision Paralysis — ReachLink. </w:t>
      </w:r>
      <w:hyperlink r:id="rId221" w:history="1">
        <w:r>
          <w:rPr>
            <w:rStyle w:val="Hipervnculo"/>
            <w:rFonts w:ascii="Calibri" w:hAnsi="Calibri" w:cs="Calibri"/>
            <w:sz w:val="24"/>
            <w:szCs w:val="24"/>
          </w:rPr>
          <w:t>https://reachlink.com/advice/anxiety/choice-overload/</w:t>
        </w:r>
      </w:hyperlink>
    </w:p>
    <w:p w14:paraId="7C47363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Paradox of Choice — The Decision Lab. </w:t>
      </w:r>
      <w:hyperlink r:id="rId222" w:history="1">
        <w:r>
          <w:rPr>
            <w:rStyle w:val="Hipervnculo"/>
            <w:rFonts w:ascii="Calibri" w:hAnsi="Calibri" w:cs="Calibri"/>
            <w:sz w:val="24"/>
            <w:szCs w:val="24"/>
          </w:rPr>
          <w:t>https://thedecisionlab.com/reference-guide/economics/the-paradox-of-choice</w:t>
        </w:r>
      </w:hyperlink>
    </w:p>
    <w:p w14:paraId="52F8E35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Paradox of Choice: Decision Fatigue and Mental Health — Frank Berlin. </w:t>
      </w:r>
      <w:hyperlink r:id="rId223" w:history="1">
        <w:r>
          <w:rPr>
            <w:rStyle w:val="Hipervnculo"/>
            <w:rFonts w:ascii="Calibri" w:hAnsi="Calibri" w:cs="Calibri"/>
            <w:sz w:val="24"/>
            <w:szCs w:val="24"/>
          </w:rPr>
          <w:t>https://www.frankberlin.com/journal/choice-overload-and-stress</w:t>
        </w:r>
      </w:hyperlink>
    </w:p>
    <w:p w14:paraId="313602A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On the advantages and disadvantages of choice: future research directions in choice overload — PMC. </w:t>
      </w:r>
      <w:hyperlink r:id="rId224" w:history="1">
        <w:r>
          <w:rPr>
            <w:rStyle w:val="Hipervnculo"/>
            <w:rFonts w:ascii="Calibri" w:hAnsi="Calibri" w:cs="Calibri"/>
            <w:sz w:val="24"/>
            <w:szCs w:val="24"/>
          </w:rPr>
          <w:t>https://pmc.ncbi.nlm.nih.gov/articles/PMC11111947/</w:t>
        </w:r>
      </w:hyperlink>
    </w:p>
    <w:p w14:paraId="000FB0A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Choice Overload Bias — The Decision Lab. </w:t>
      </w:r>
      <w:hyperlink r:id="rId225" w:history="1">
        <w:r>
          <w:rPr>
            <w:rStyle w:val="Hipervnculo"/>
            <w:rFonts w:ascii="Calibri" w:hAnsi="Calibri" w:cs="Calibri"/>
            <w:sz w:val="24"/>
            <w:szCs w:val="24"/>
          </w:rPr>
          <w:t>https://thedecisionlab.com/biases/choice-overload-bias</w:t>
        </w:r>
      </w:hyperlink>
    </w:p>
    <w:p w14:paraId="74F8F28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How It Works, Signs, &amp; How To Cope — Simply Psychology. </w:t>
      </w:r>
      <w:hyperlink r:id="rId226" w:history="1">
        <w:r>
          <w:rPr>
            <w:rStyle w:val="Hipervnculo"/>
            <w:rFonts w:ascii="Calibri" w:hAnsi="Calibri" w:cs="Calibri"/>
            <w:sz w:val="24"/>
            <w:szCs w:val="24"/>
          </w:rPr>
          <w:t>https://www.simplypsychology.org/amygdala-hijack.html</w:t>
        </w:r>
      </w:hyperlink>
    </w:p>
    <w:p w14:paraId="0D7CE2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Explained — Awaken Joy. </w:t>
      </w:r>
      <w:hyperlink r:id="rId227" w:history="1">
        <w:r>
          <w:rPr>
            <w:rStyle w:val="Hipervnculo"/>
            <w:rFonts w:ascii="Calibri" w:hAnsi="Calibri" w:cs="Calibri"/>
            <w:sz w:val="24"/>
            <w:szCs w:val="24"/>
          </w:rPr>
          <w:t>https://www.awakenjoy.life/amygdala-hijack-explained</w:t>
        </w:r>
      </w:hyperlink>
    </w:p>
    <w:p w14:paraId="0AFE151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Effects of Choice Set Sizes and Moderations of Anxiety and State — PMC. </w:t>
      </w:r>
      <w:hyperlink r:id="rId228" w:history="1">
        <w:r>
          <w:rPr>
            <w:rStyle w:val="Hipervnculo"/>
            <w:rFonts w:ascii="Calibri" w:hAnsi="Calibri" w:cs="Calibri"/>
            <w:sz w:val="24"/>
            <w:szCs w:val="24"/>
          </w:rPr>
          <w:t>https://pmc.ncbi.nlm.nih.gov/articles/PMC12705060/</w:t>
        </w:r>
      </w:hyperlink>
    </w:p>
    <w:p w14:paraId="507C026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Personalisation and Recommendation for Mental Health Apps: A Scoping Review — Taylor &amp; Francis. </w:t>
      </w:r>
      <w:hyperlink r:id="rId229" w:history="1">
        <w:r>
          <w:rPr>
            <w:rStyle w:val="Hipervnculo"/>
            <w:rFonts w:ascii="Calibri" w:hAnsi="Calibri" w:cs="Calibri"/>
            <w:sz w:val="24"/>
            <w:szCs w:val="24"/>
          </w:rPr>
          <w:t>https://www.tandfonline.com/doi/full/10.1080/0144929X.2024.2356630</w:t>
        </w:r>
      </w:hyperlink>
    </w:p>
    <w:p w14:paraId="4074E43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Better Design, Better Engagement, Better Data: Adolescents — PMC. </w:t>
      </w:r>
      <w:hyperlink r:id="rId230" w:history="1">
        <w:r>
          <w:rPr>
            <w:rStyle w:val="Hipervnculo"/>
            <w:rFonts w:ascii="Calibri" w:hAnsi="Calibri" w:cs="Calibri"/>
            <w:sz w:val="24"/>
            <w:szCs w:val="24"/>
          </w:rPr>
          <w:t>https://pmc.ncbi.nlm.nih.gov/articles/PMC12906294/</w:t>
        </w:r>
      </w:hyperlink>
    </w:p>
    <w:p w14:paraId="5F64C2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App Development: Ultimate Guide for 2026 — Digital Samba. </w:t>
      </w:r>
      <w:hyperlink r:id="rId231" w:history="1">
        <w:r>
          <w:rPr>
            <w:rStyle w:val="Hipervnculo"/>
            <w:rFonts w:ascii="Calibri" w:hAnsi="Calibri" w:cs="Calibri"/>
            <w:sz w:val="24"/>
            <w:szCs w:val="24"/>
          </w:rPr>
          <w:t>https://www.digitalsamba.com/blog/mental-health-app-development</w:t>
        </w:r>
      </w:hyperlink>
    </w:p>
    <w:p w14:paraId="377A96F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Techniques &amp; Examples — Mentalyc. </w:t>
      </w:r>
      <w:hyperlink r:id="rId232" w:history="1">
        <w:r>
          <w:rPr>
            <w:rStyle w:val="Hipervnculo"/>
            <w:rFonts w:ascii="Calibri" w:hAnsi="Calibri" w:cs="Calibri"/>
            <w:sz w:val="24"/>
            <w:szCs w:val="24"/>
          </w:rPr>
          <w:t>https://www.mentalyc.com/blog/crisis-intervention</w:t>
        </w:r>
      </w:hyperlink>
    </w:p>
    <w:p w14:paraId="74FE27F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Mindfulness-based guided relaxation exercises in a virtual natural environment — ResearchGate. </w:t>
      </w:r>
      <w:hyperlink r:id="rId233" w:history="1">
        <w:r>
          <w:rPr>
            <w:rStyle w:val="Hipervnculo"/>
            <w:rFonts w:ascii="Calibri" w:hAnsi="Calibri" w:cs="Calibri"/>
            <w:sz w:val="24"/>
            <w:szCs w:val="24"/>
          </w:rPr>
          <w:t>https://www.researchgate.net/publication/400789408</w:t>
        </w:r>
      </w:hyperlink>
    </w:p>
    <w:p w14:paraId="554F3AD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Impact of a Gameful Breathing Training Visualization on Intrinsic Experiential Value — JMIR Serious Games. </w:t>
      </w:r>
      <w:hyperlink r:id="rId234" w:history="1">
        <w:r>
          <w:rPr>
            <w:rStyle w:val="Hipervnculo"/>
            <w:rFonts w:ascii="Calibri" w:hAnsi="Calibri" w:cs="Calibri"/>
            <w:sz w:val="24"/>
            <w:szCs w:val="24"/>
          </w:rPr>
          <w:t>https://games.jmir.org/2021/3/e22803/</w:t>
        </w:r>
      </w:hyperlink>
    </w:p>
    <w:p w14:paraId="5B903DE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Effects of Using Guided Deep Breathing Exercises in a Virtual Natural Environment to Reduce Stress during Pediatric Treatment — PMC. </w:t>
      </w:r>
      <w:hyperlink r:id="rId235" w:history="1">
        <w:r>
          <w:rPr>
            <w:rStyle w:val="Hipervnculo"/>
            <w:rFonts w:ascii="Calibri" w:hAnsi="Calibri" w:cs="Calibri"/>
            <w:sz w:val="24"/>
            <w:szCs w:val="24"/>
          </w:rPr>
          <w:t>https://pmc.ncbi.nlm.nih.gov/articles/PMC10743274/</w:t>
        </w:r>
      </w:hyperlink>
    </w:p>
    <w:p w14:paraId="47A4199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Managing Emotional Hyperarousal: Understanding Amygdala Hijacks — Jennifer Harris PsyD. </w:t>
      </w:r>
      <w:hyperlink r:id="rId236" w:history="1">
        <w:r>
          <w:rPr>
            <w:rStyle w:val="Hipervnculo"/>
            <w:rFonts w:ascii="Calibri" w:hAnsi="Calibri" w:cs="Calibri"/>
            <w:sz w:val="24"/>
            <w:szCs w:val="24"/>
          </w:rPr>
          <w:t>https://www.jhpsyd.com/post/understanding-amygdala-hijack-causes-impact-and-treatment</w:t>
        </w:r>
      </w:hyperlink>
    </w:p>
    <w:p w14:paraId="7D77938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How do adolescents experience a newly developed Online Single Session Sleep Intervention? — PMC. </w:t>
      </w:r>
      <w:hyperlink r:id="rId237" w:history="1">
        <w:r>
          <w:rPr>
            <w:rStyle w:val="Hipervnculo"/>
            <w:rFonts w:ascii="Calibri" w:hAnsi="Calibri" w:cs="Calibri"/>
            <w:sz w:val="24"/>
            <w:szCs w:val="24"/>
          </w:rPr>
          <w:t>https://pmc.ncbi.nlm.nih.gov/articles/PMC11188559/</w:t>
        </w:r>
      </w:hyperlink>
    </w:p>
    <w:p w14:paraId="6F6430D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Protocol for a randomized and a non-randomized controlled trial testing Daily Growth — ResearchGate. </w:t>
      </w:r>
      <w:hyperlink r:id="rId238" w:history="1">
        <w:r>
          <w:rPr>
            <w:rStyle w:val="Hipervnculo"/>
            <w:rFonts w:ascii="Calibri" w:hAnsi="Calibri" w:cs="Calibri"/>
            <w:sz w:val="24"/>
            <w:szCs w:val="24"/>
          </w:rPr>
          <w:t>https://www.researchgate.net/publication/393251657</w:t>
        </w:r>
      </w:hyperlink>
    </w:p>
    <w:p w14:paraId="71B2469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Optimizing just-in-time adaptive interventions for interpersonal distress — PMC. </w:t>
      </w:r>
      <w:hyperlink r:id="rId239" w:history="1">
        <w:r>
          <w:rPr>
            <w:rStyle w:val="Hipervnculo"/>
            <w:rFonts w:ascii="Calibri" w:hAnsi="Calibri" w:cs="Calibri"/>
            <w:sz w:val="24"/>
            <w:szCs w:val="24"/>
          </w:rPr>
          <w:t>https://pmc.ncbi.nlm.nih.gov/articles/PMC12972048/</w:t>
        </w:r>
      </w:hyperlink>
    </w:p>
    <w:p w14:paraId="5F4B591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Jessica L. Schleider, Ph.D. — Lab for Scalable Mental Health. </w:t>
      </w:r>
      <w:hyperlink r:id="rId240" w:history="1">
        <w:r>
          <w:rPr>
            <w:rStyle w:val="Hipervnculo"/>
            <w:rFonts w:ascii="Calibri" w:hAnsi="Calibri" w:cs="Calibri"/>
            <w:sz w:val="24"/>
            <w:szCs w:val="24"/>
          </w:rPr>
          <w:t>https://www.schleiderlab.org/uploads/2/1/8/4/21847128/jessica_schleider_cv_march_2026_-_for_website.pdf</w:t>
        </w:r>
      </w:hyperlink>
    </w:p>
    <w:p w14:paraId="68A5846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Just one shot at it: single session interventions for adolescent depression — National Elf Service. </w:t>
      </w:r>
      <w:hyperlink r:id="rId241" w:history="1">
        <w:r>
          <w:rPr>
            <w:rStyle w:val="Hipervnculo"/>
            <w:rFonts w:ascii="Calibri" w:hAnsi="Calibri" w:cs="Calibri"/>
            <w:sz w:val="24"/>
            <w:szCs w:val="24"/>
          </w:rPr>
          <w:t>https://www.nationalelfservice.net/mental-health/depression/single-session-interventions-adolescent-depression/</w:t>
        </w:r>
      </w:hyperlink>
    </w:p>
    <w:p w14:paraId="30D5FE8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Project SOLVE: Trial of a Brief Digital Problem-solving Intervention — ClinicalTrials.gov. </w:t>
      </w:r>
      <w:hyperlink r:id="rId242" w:history="1">
        <w:r>
          <w:rPr>
            <w:rStyle w:val="Hipervnculo"/>
            <w:rFonts w:ascii="Calibri" w:hAnsi="Calibri" w:cs="Calibri"/>
            <w:sz w:val="24"/>
            <w:szCs w:val="24"/>
          </w:rPr>
          <w:t>https://clinicaltrials.gov/study/NCT04806321</w:t>
        </w:r>
      </w:hyperlink>
    </w:p>
    <w:p w14:paraId="1C91311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Digital Single-Session Intervention Platform for Youth Mental Health — PMC. </w:t>
      </w:r>
      <w:hyperlink r:id="rId243" w:history="1">
        <w:r>
          <w:rPr>
            <w:rStyle w:val="Hipervnculo"/>
            <w:rFonts w:ascii="Calibri" w:hAnsi="Calibri" w:cs="Calibri"/>
            <w:sz w:val="24"/>
            <w:szCs w:val="24"/>
          </w:rPr>
          <w:t>https://pmc.ncbi.nlm.nih.gov/articles/PMC9975917/</w:t>
        </w:r>
      </w:hyperlink>
    </w:p>
    <w:p w14:paraId="091623B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Randomized Trial of Online Single Session Interventions for Adolescent Depression during COVID-19 — PMC. </w:t>
      </w:r>
      <w:hyperlink r:id="rId244" w:history="1">
        <w:r>
          <w:rPr>
            <w:rStyle w:val="Hipervnculo"/>
            <w:rFonts w:ascii="Calibri" w:hAnsi="Calibri" w:cs="Calibri"/>
            <w:sz w:val="24"/>
            <w:szCs w:val="24"/>
          </w:rPr>
          <w:t>https://pmc.ncbi.nlm.nih.gov/articles/PMC8881339/</w:t>
        </w:r>
      </w:hyperlink>
    </w:p>
    <w:p w14:paraId="3164F8D3"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Crisis Intervention: A Comprehensive Guide — Mind Body Optimization. </w:t>
      </w:r>
      <w:hyperlink r:id="rId245" w:history="1">
        <w:r>
          <w:rPr>
            <w:rStyle w:val="Hipervnculo"/>
            <w:rFonts w:ascii="Calibri" w:hAnsi="Calibri" w:cs="Calibri"/>
            <w:sz w:val="24"/>
            <w:szCs w:val="24"/>
          </w:rPr>
          <w:t>https://mindbodyo.com/mental-health-crisis-intervention/</w:t>
        </w:r>
      </w:hyperlink>
    </w:p>
    <w:p w14:paraId="09AA8C3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Protocol for a randomized and a non-randomized controlled trial testing Daily Growth — PMC. </w:t>
      </w:r>
      <w:hyperlink r:id="rId246" w:history="1">
        <w:r>
          <w:rPr>
            <w:rStyle w:val="Hipervnculo"/>
            <w:rFonts w:ascii="Calibri" w:hAnsi="Calibri" w:cs="Calibri"/>
            <w:sz w:val="24"/>
            <w:szCs w:val="24"/>
          </w:rPr>
          <w:t>https://pmc.ncbi.nlm.nih.gov/articles/PMC12217908/</w:t>
        </w:r>
      </w:hyperlink>
    </w:p>
    <w:p w14:paraId="6ED22AD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Evaluating a Mobile App Supporting Evidence-Based Parenting Skills — JMIR Pediatrics. </w:t>
      </w:r>
      <w:hyperlink r:id="rId247" w:history="1">
        <w:r>
          <w:rPr>
            <w:rStyle w:val="Hipervnculo"/>
            <w:rFonts w:ascii="Calibri" w:hAnsi="Calibri" w:cs="Calibri"/>
            <w:sz w:val="24"/>
            <w:szCs w:val="24"/>
          </w:rPr>
          <w:t>https://pediatrics.jmir.org/2024/1/e53907/</w:t>
        </w:r>
      </w:hyperlink>
    </w:p>
    <w:p w14:paraId="0FC1720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Evaluating a Mobile App Supporting Evidence-based Parenting Skills — ResearchGate. </w:t>
      </w:r>
      <w:hyperlink r:id="rId248" w:history="1">
        <w:r>
          <w:rPr>
            <w:rStyle w:val="Hipervnculo"/>
            <w:rFonts w:ascii="Calibri" w:hAnsi="Calibri" w:cs="Calibri"/>
            <w:sz w:val="24"/>
            <w:szCs w:val="24"/>
          </w:rPr>
          <w:t>https://www.researchgate.net/publication/378820425</w:t>
        </w:r>
      </w:hyperlink>
    </w:p>
    <w:p w14:paraId="0B40A282"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Erik C. Nook — Princeton Psychology. </w:t>
      </w:r>
      <w:hyperlink r:id="rId249" w:history="1">
        <w:r>
          <w:rPr>
            <w:rStyle w:val="Hipervnculo"/>
            <w:rFonts w:ascii="Calibri" w:hAnsi="Calibri" w:cs="Calibri"/>
            <w:sz w:val="24"/>
            <w:szCs w:val="24"/>
          </w:rPr>
          <w:t>https://psych.princeton.edu/document/4516</w:t>
        </w:r>
      </w:hyperlink>
    </w:p>
    <w:p w14:paraId="49A7038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 StatPearls NCBI Bookshelf. </w:t>
      </w:r>
      <w:hyperlink r:id="rId250" w:history="1">
        <w:r>
          <w:rPr>
            <w:rStyle w:val="Hipervnculo"/>
            <w:rFonts w:ascii="Calibri" w:hAnsi="Calibri" w:cs="Calibri"/>
            <w:sz w:val="24"/>
            <w:szCs w:val="24"/>
          </w:rPr>
          <w:t>https://www.ncbi.nlm.nih.gov/books/NBK559081/</w:t>
        </w:r>
      </w:hyperlink>
    </w:p>
    <w:p w14:paraId="273F5BF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Center — Arlington County Virginia. </w:t>
      </w:r>
      <w:hyperlink r:id="rId251" w:history="1">
        <w:r>
          <w:rPr>
            <w:rStyle w:val="Hipervnculo"/>
            <w:rFonts w:ascii="Calibri" w:hAnsi="Calibri" w:cs="Calibri"/>
            <w:sz w:val="24"/>
            <w:szCs w:val="24"/>
          </w:rPr>
          <w:t>https://www.arlingtonva.us/Government/Departments/DHS/Behavioral-Healthcare/Crisis-Intervention-Center</w:t>
        </w:r>
      </w:hyperlink>
    </w:p>
    <w:p w14:paraId="44B8BBB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Using Trauma-Informed Approaches — NYC.gov Case Management Toolkit. </w:t>
      </w:r>
      <w:hyperlink r:id="rId252" w:history="1">
        <w:r>
          <w:rPr>
            <w:rStyle w:val="Hipervnculo"/>
            <w:rFonts w:ascii="Calibri" w:hAnsi="Calibri" w:cs="Calibri"/>
            <w:sz w:val="24"/>
            <w:szCs w:val="24"/>
          </w:rPr>
          <w:t>https://www.nyc.gov/assets/dycd/digital_toolkit/Case_Management_Toolkit/building-the-case-management-relationship/using-trauma-informed-approaches/</w:t>
        </w:r>
      </w:hyperlink>
    </w:p>
    <w:p w14:paraId="7E07691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Intentional by Design: How Our Wave Approaches Trauma-Informed Technology for Survivors. </w:t>
      </w:r>
      <w:hyperlink r:id="rId253" w:history="1">
        <w:r>
          <w:rPr>
            <w:rStyle w:val="Hipervnculo"/>
            <w:rFonts w:ascii="Calibri" w:hAnsi="Calibri" w:cs="Calibri"/>
            <w:sz w:val="24"/>
            <w:szCs w:val="24"/>
          </w:rPr>
          <w:t>https://www.ourwave.org/post/how-our-wave-approaches-trauma-informed-technology-for-survivors</w:t>
        </w:r>
      </w:hyperlink>
    </w:p>
    <w:p w14:paraId="7D58C9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Trauma-informed design: creating digital products for psychological safety — Medium. </w:t>
      </w:r>
      <w:hyperlink r:id="rId254" w:history="1">
        <w:r>
          <w:rPr>
            <w:rStyle w:val="Hipervnculo"/>
            <w:rFonts w:ascii="Calibri" w:hAnsi="Calibri" w:cs="Calibri"/>
            <w:sz w:val="24"/>
            <w:szCs w:val="24"/>
          </w:rPr>
          <w:t>https://medium.com/design-bootcamp/trauma-informed-design-creating-digital-products-for-psychological-safety-62f2f455f9b1</w:t>
        </w:r>
      </w:hyperlink>
    </w:p>
    <w:p w14:paraId="522B2B4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Developing a Trauma-Informed Social Media Campaign — JMIR. </w:t>
      </w:r>
      <w:hyperlink r:id="rId255" w:history="1">
        <w:r>
          <w:rPr>
            <w:rStyle w:val="Hipervnculo"/>
            <w:rFonts w:ascii="Calibri" w:hAnsi="Calibri" w:cs="Calibri"/>
            <w:sz w:val="24"/>
            <w:szCs w:val="24"/>
          </w:rPr>
          <w:t>https://www.jmir.org/2026/1/e83491</w:t>
        </w:r>
      </w:hyperlink>
    </w:p>
    <w:p w14:paraId="5D2716F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 informed participatory design: definitions, practices and resources — Taylor &amp; Francis. </w:t>
      </w:r>
      <w:hyperlink r:id="rId256" w:history="1">
        <w:r>
          <w:rPr>
            <w:rStyle w:val="Hipervnculo"/>
            <w:rFonts w:ascii="Calibri" w:hAnsi="Calibri" w:cs="Calibri"/>
            <w:sz w:val="24"/>
            <w:szCs w:val="24"/>
          </w:rPr>
          <w:t>https://www.tandfonline.com/doi/full/10.1080/15710882.2026.2659838</w:t>
        </w:r>
      </w:hyperlink>
    </w:p>
    <w:p w14:paraId="3FA9882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Resisting Humanization: Ethical Front-End Design Choices in AI for Sensitive Contexts — arXiv. </w:t>
      </w:r>
      <w:hyperlink r:id="rId257" w:history="1">
        <w:r>
          <w:rPr>
            <w:rStyle w:val="Hipervnculo"/>
            <w:rFonts w:ascii="Calibri" w:hAnsi="Calibri" w:cs="Calibri"/>
            <w:sz w:val="24"/>
            <w:szCs w:val="24"/>
          </w:rPr>
          <w:t>https://arxiv.org/html/2603.24853v1</w:t>
        </w:r>
      </w:hyperlink>
    </w:p>
    <w:p w14:paraId="65D837D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Trauma-informed design — 10x Solutions for Better Civic Tech. </w:t>
      </w:r>
      <w:hyperlink r:id="rId258" w:history="1">
        <w:r>
          <w:rPr>
            <w:rStyle w:val="Hipervnculo"/>
            <w:rFonts w:ascii="Calibri" w:hAnsi="Calibri" w:cs="Calibri"/>
            <w:sz w:val="24"/>
            <w:szCs w:val="24"/>
          </w:rPr>
          <w:t>https://10x.gsa.gov/news/trauma-informed-design/</w:t>
        </w:r>
      </w:hyperlink>
    </w:p>
    <w:p w14:paraId="32E456B4"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ROOM to Grow, a Mobile Well-Being Intervention for University Students — ResearchGate. </w:t>
      </w:r>
      <w:hyperlink r:id="rId259" w:history="1">
        <w:r>
          <w:rPr>
            <w:rStyle w:val="Hipervnculo"/>
            <w:rFonts w:ascii="Calibri" w:hAnsi="Calibri" w:cs="Calibri"/>
            <w:sz w:val="24"/>
            <w:szCs w:val="24"/>
          </w:rPr>
          <w:t>https://www.researchgate.net/publication/398805316</w:t>
        </w:r>
      </w:hyperlink>
    </w:p>
    <w:p w14:paraId="7CDF186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AI in Mental Health — ResearchGate. </w:t>
      </w:r>
      <w:hyperlink r:id="rId260" w:history="1">
        <w:r>
          <w:rPr>
            <w:rStyle w:val="Hipervnculo"/>
            <w:rFonts w:ascii="Calibri" w:hAnsi="Calibri" w:cs="Calibri"/>
            <w:sz w:val="24"/>
            <w:szCs w:val="24"/>
          </w:rPr>
          <w:t>https://www.researchgate.net/publication/390836745_AI_in_Mental_Health</w:t>
        </w:r>
      </w:hyperlink>
    </w:p>
    <w:p w14:paraId="75F5332F" w14:textId="77777777" w:rsidR="006E0120" w:rsidRPr="00830764" w:rsidRDefault="006E0120">
      <w:pPr>
        <w:rPr>
          <w:lang w:val="en-US"/>
        </w:rPr>
      </w:pPr>
    </w:p>
    <w:p w14:paraId="01368A33" w14:textId="77777777" w:rsidR="00B070F0" w:rsidRDefault="00B070F0">
      <w:pPr>
        <w:rPr>
          <w:rFonts w:ascii="Calibri" w:eastAsia="Calibri" w:hAnsi="Calibri" w:cs="Calibri"/>
          <w:b/>
          <w:bCs/>
          <w:color w:val="2E74B5"/>
          <w:sz w:val="28"/>
          <w:szCs w:val="28"/>
        </w:rPr>
      </w:pPr>
      <w:r>
        <w:br w:type="page"/>
      </w:r>
    </w:p>
    <w:p w14:paraId="225AF582" w14:textId="00817372" w:rsidR="006E0120" w:rsidRDefault="006E0120" w:rsidP="006E0120">
      <w:pPr>
        <w:pStyle w:val="Ttulo2"/>
      </w:pPr>
      <w:r>
        <w:lastRenderedPageBreak/>
        <w:t>Anexo D — Estrategia de producto y fundamentos de diseño para ANCLA: Un ecosistema digital de protección contra la violencia sexual en línea para la juventud mexicana (2026)</w:t>
      </w:r>
    </w:p>
    <w:p w14:paraId="16894AD4" w14:textId="77777777" w:rsidR="006E0120" w:rsidRPr="00914B39" w:rsidRDefault="006E0120" w:rsidP="00914B39">
      <w:pPr>
        <w:spacing w:line="480" w:lineRule="auto"/>
      </w:pPr>
    </w:p>
    <w:p w14:paraId="2C086F3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desarrollo de soluciones tecnológicas orientadas a la seguridad de la infancia y la adolescencia en el entorno digital exige una comprensión profunda de las dinámicas de poder, los patrones lingüísticos y las brechas institucionales que caracterizan al ciberespacio contemporáneo. En el contexto de ExpoCiencias Nayarit 2026, el proyecto ANCLA se presenta como una respuesta estratégica a la crisis de seguridad digital en México, fundamentada en evidencia científica recolectada entre 2022 y 2025. La presente investigación sistematiza los pilares críticos para la definición del producto, integrando datos de prevalencia, análisis de plataformas líderes y un diagnóstico exhaustivo de las necesidades de los usuarios en situaciones de crisis.</w:t>
      </w:r>
    </w:p>
    <w:p w14:paraId="5AA0A19F"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5F65338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Pilar I: Estudios, fundamentos y evidencia del dominio</w:t>
      </w:r>
    </w:p>
    <w:p w14:paraId="487638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violencia digital ha dejado de ser un fenómeno emergente para consolidarse como una crisis de salud pública de escala pandémica. Los datos recolectados por organismos internacionales y nacionales durante el periodo 2023-2025 indican que el riesgo no solo es persistente, sino que se está sofisticando mediante el uso de tecnologías de inteligencia artificial generativa y nuevas estrategias de captación en plataformas de entretenimiento.</w:t>
      </w:r>
    </w:p>
    <w:p w14:paraId="7A57EAC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Prevalencia y caracterización de la violencia digital en México</w:t>
      </w:r>
    </w:p>
    <w:p w14:paraId="19D6A8B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En México, el Módulo sobre Ciberacoso (MOCIBA) del INEGI constituye la fuente estadística más robusta para dimensionar este fenómeno. Los resultados de 2023 mostraron que el 20.9% de la población usuaria de internet de 12 años y más vivió alguna situación de ciberacoso, lo que representa aproximadamente 18.4 millones de personas.[1] Al actualizar estos datos con el reporte de 2024, se observa un incremento marginal pero significativo en términos absolutos, alcanzando los 18.9 millones de víctimas (21.0% de la población usuaria).[2]</w:t>
      </w:r>
    </w:p>
    <w:p w14:paraId="5B142969"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F85775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La distribución demográfica revela vulnerabilidades específicas por género y rango de edad. Mientras que el 22.2% de las mujeres usuarias reportaron victimización, los hombres se situaron en un 19.6%.[2] No obstante, el análisis por grupos de edad muestra que las mujeres de 20 a 29 años son el segmento más afectado (31.1%), seguidas de cerca por las adolescentes de 12 a 19 años (29.3%).[3] En el caso de los varones, se ha detectado un repunte preocupante en el grupo de 12 a 19 años, donde la prevalencia alcanzó el 22.9% en 2024.[2]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0"/>
        <w:gridCol w:w="975"/>
        <w:gridCol w:w="975"/>
      </w:tblGrid>
      <w:tr w:rsidR="006E0120" w:rsidRPr="006E0120" w14:paraId="597FE15A" w14:textId="77777777" w:rsidTr="00914B39">
        <w:tc>
          <w:tcPr>
            <w:tcW w:w="0" w:type="auto"/>
            <w:hideMark/>
          </w:tcPr>
          <w:p w14:paraId="2E3F0D8F"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Población usuaria de internet víctima de ciberacoso en México (MOCIBA)</w:t>
            </w:r>
          </w:p>
        </w:tc>
        <w:tc>
          <w:tcPr>
            <w:tcW w:w="0" w:type="auto"/>
            <w:hideMark/>
          </w:tcPr>
          <w:p w14:paraId="43F7E417"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Año 2023</w:t>
            </w:r>
          </w:p>
        </w:tc>
        <w:tc>
          <w:tcPr>
            <w:tcW w:w="0" w:type="auto"/>
            <w:hideMark/>
          </w:tcPr>
          <w:p w14:paraId="17F62897"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Año 2024</w:t>
            </w:r>
          </w:p>
        </w:tc>
      </w:tr>
      <w:tr w:rsidR="006E0120" w:rsidRPr="006E0120" w14:paraId="0C95C0D2" w14:textId="77777777" w:rsidTr="00914B39">
        <w:tc>
          <w:tcPr>
            <w:tcW w:w="0" w:type="auto"/>
            <w:hideMark/>
          </w:tcPr>
          <w:p w14:paraId="19F511E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Prevalencia nacional total</w:t>
            </w:r>
          </w:p>
        </w:tc>
        <w:tc>
          <w:tcPr>
            <w:tcW w:w="0" w:type="auto"/>
            <w:hideMark/>
          </w:tcPr>
          <w:p w14:paraId="69BC034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20.9%</w:t>
            </w:r>
          </w:p>
        </w:tc>
        <w:tc>
          <w:tcPr>
            <w:tcW w:w="0" w:type="auto"/>
            <w:hideMark/>
          </w:tcPr>
          <w:p w14:paraId="6CD6EED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21.0%</w:t>
            </w:r>
          </w:p>
        </w:tc>
      </w:tr>
      <w:tr w:rsidR="006E0120" w:rsidRPr="006E0120" w14:paraId="64D1D2BD" w14:textId="77777777" w:rsidTr="00914B39">
        <w:tc>
          <w:tcPr>
            <w:tcW w:w="0" w:type="auto"/>
            <w:hideMark/>
          </w:tcPr>
          <w:p w14:paraId="6812DE9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(Total)</w:t>
            </w:r>
          </w:p>
        </w:tc>
        <w:tc>
          <w:tcPr>
            <w:tcW w:w="0" w:type="auto"/>
            <w:hideMark/>
          </w:tcPr>
          <w:p w14:paraId="36F1A6A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22.0%</w:t>
            </w:r>
          </w:p>
        </w:tc>
        <w:tc>
          <w:tcPr>
            <w:tcW w:w="0" w:type="auto"/>
            <w:hideMark/>
          </w:tcPr>
          <w:p w14:paraId="6F92910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22.2%</w:t>
            </w:r>
          </w:p>
        </w:tc>
      </w:tr>
      <w:tr w:rsidR="006E0120" w:rsidRPr="006E0120" w14:paraId="65781E04" w14:textId="77777777" w:rsidTr="00914B39">
        <w:tc>
          <w:tcPr>
            <w:tcW w:w="0" w:type="auto"/>
            <w:hideMark/>
          </w:tcPr>
          <w:p w14:paraId="608E94C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(Total)</w:t>
            </w:r>
          </w:p>
        </w:tc>
        <w:tc>
          <w:tcPr>
            <w:tcW w:w="0" w:type="auto"/>
            <w:hideMark/>
          </w:tcPr>
          <w:p w14:paraId="58EE29E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19.6%</w:t>
            </w:r>
          </w:p>
        </w:tc>
        <w:tc>
          <w:tcPr>
            <w:tcW w:w="0" w:type="auto"/>
            <w:hideMark/>
          </w:tcPr>
          <w:p w14:paraId="43CB333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19.6%</w:t>
            </w:r>
          </w:p>
        </w:tc>
      </w:tr>
      <w:tr w:rsidR="006E0120" w:rsidRPr="006E0120" w14:paraId="70EE4AD6" w14:textId="77777777" w:rsidTr="00914B39">
        <w:tc>
          <w:tcPr>
            <w:tcW w:w="0" w:type="auto"/>
            <w:hideMark/>
          </w:tcPr>
          <w:p w14:paraId="4C246E4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de 12 a 19 años</w:t>
            </w:r>
          </w:p>
        </w:tc>
        <w:tc>
          <w:tcPr>
            <w:tcW w:w="0" w:type="auto"/>
            <w:hideMark/>
          </w:tcPr>
          <w:p w14:paraId="2CA73FB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28.1%</w:t>
            </w:r>
          </w:p>
        </w:tc>
        <w:tc>
          <w:tcPr>
            <w:tcW w:w="0" w:type="auto"/>
            <w:hideMark/>
          </w:tcPr>
          <w:p w14:paraId="2743D92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29.3%</w:t>
            </w:r>
          </w:p>
        </w:tc>
      </w:tr>
      <w:tr w:rsidR="006E0120" w:rsidRPr="006E0120" w14:paraId="00653D76" w14:textId="77777777" w:rsidTr="00914B39">
        <w:tc>
          <w:tcPr>
            <w:tcW w:w="0" w:type="auto"/>
            <w:hideMark/>
          </w:tcPr>
          <w:p w14:paraId="00B9F14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de 12 a 19 años</w:t>
            </w:r>
          </w:p>
        </w:tc>
        <w:tc>
          <w:tcPr>
            <w:tcW w:w="0" w:type="auto"/>
            <w:hideMark/>
          </w:tcPr>
          <w:p w14:paraId="7868E15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17.6%</w:t>
            </w:r>
          </w:p>
        </w:tc>
        <w:tc>
          <w:tcPr>
            <w:tcW w:w="0" w:type="auto"/>
            <w:hideMark/>
          </w:tcPr>
          <w:p w14:paraId="6A98BBB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22.9%</w:t>
            </w:r>
          </w:p>
        </w:tc>
      </w:tr>
      <w:tr w:rsidR="006E0120" w:rsidRPr="006E0120" w14:paraId="7242C32C" w14:textId="77777777" w:rsidTr="00914B39">
        <w:tc>
          <w:tcPr>
            <w:tcW w:w="0" w:type="auto"/>
            <w:hideMark/>
          </w:tcPr>
          <w:p w14:paraId="46F3884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de 20 a 29 años</w:t>
            </w:r>
          </w:p>
        </w:tc>
        <w:tc>
          <w:tcPr>
            <w:tcW w:w="0" w:type="auto"/>
            <w:hideMark/>
          </w:tcPr>
          <w:p w14:paraId="07BFA5F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30.7%</w:t>
            </w:r>
          </w:p>
        </w:tc>
        <w:tc>
          <w:tcPr>
            <w:tcW w:w="0" w:type="auto"/>
            <w:hideMark/>
          </w:tcPr>
          <w:p w14:paraId="5E4E05D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31.1%</w:t>
            </w:r>
          </w:p>
        </w:tc>
      </w:tr>
      <w:tr w:rsidR="006E0120" w:rsidRPr="006E0120" w14:paraId="3BA71399" w14:textId="77777777" w:rsidTr="00914B39">
        <w:tc>
          <w:tcPr>
            <w:tcW w:w="0" w:type="auto"/>
            <w:hideMark/>
          </w:tcPr>
          <w:p w14:paraId="0646666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de 20 a 29 años</w:t>
            </w:r>
          </w:p>
        </w:tc>
        <w:tc>
          <w:tcPr>
            <w:tcW w:w="0" w:type="auto"/>
            <w:hideMark/>
          </w:tcPr>
          <w:p w14:paraId="55D4056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23.4%</w:t>
            </w:r>
          </w:p>
        </w:tc>
        <w:tc>
          <w:tcPr>
            <w:tcW w:w="0" w:type="auto"/>
            <w:hideMark/>
          </w:tcPr>
          <w:p w14:paraId="41DFA41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22.4%</w:t>
            </w:r>
          </w:p>
        </w:tc>
      </w:tr>
    </w:tbl>
    <w:p w14:paraId="13A7971F" w14:textId="77777777" w:rsidR="006E0120" w:rsidRPr="006E0120" w:rsidRDefault="006E0120" w:rsidP="00914B39">
      <w:pPr>
        <w:spacing w:line="480" w:lineRule="auto"/>
        <w:rPr>
          <w:rFonts w:ascii="Calibri" w:hAnsi="Calibri" w:cs="Calibri"/>
          <w:sz w:val="24"/>
          <w:szCs w:val="24"/>
        </w:rPr>
      </w:pPr>
    </w:p>
    <w:p w14:paraId="1F5D3F2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Fuentes: INEGI, MOCIBA 2023 [1] y reporte de resultados 20/25 de agosto 2024.[2]</w:t>
      </w:r>
    </w:p>
    <w:p w14:paraId="574B97A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nivel estatal, la variabilidad geográfica subraya la necesidad de estrategias regionalizadas. En 2024, Yucatán lideró la prevalencia con un 29.7%, seguido de San Luis Potosí (26.9%) e Hidalgo (26.2%).[2] Estas cifras sugieren que factores socioeconómicos y de acceso a la infraestructura digital influyen en la exposición al riesgo. En cuanto a las conductas específicas, el contacto mediante identidades falsas sigue siendo la forma más común de agresión (35.9%), seguida de mensajes ofensivos (33.3%) e insinuaciones o propuestas sexuales (30.8% en el caso de las mujeres).[1, 4]</w:t>
      </w:r>
    </w:p>
    <w:p w14:paraId="0A0694A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Un dato crítico para ANCLA proviene del Censo Nacional de Procuración de Justicia Estatal (CNPJE) 2024, el cual indica que durante 2023 se registraron 28,899 víctimas en carpetas de investigación de justicia penal para adolescentes, de las cuales el 56.7% tenían 19 años o menos.[5] Esto evidencia que la violencia digital no solo ocurre en el vacío virtual, sino que tiene consecuencias que escalan al sistema judicial penal.</w:t>
      </w:r>
    </w:p>
    <w:p w14:paraId="3981851D"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8DC771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Dinámicas globales y regionales (OEA y Childlight)</w:t>
      </w:r>
    </w:p>
    <w:p w14:paraId="7CD160C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Informe 2025 de la Organización de los Estados Americanos (OEA) destaca que la explotación sexual de niñas, niños y adolescentes (ESNNA) en entornos digitales ha experimentado un aumento acelerado en la región. En el caso de México, el informe resalta que el 21.3% de la población de 12 a 17 años fue víctima de ciberacoso, enfrentando principalmente recepción de contenido sexual y amenazas de extorsión.[6]</w:t>
      </w:r>
    </w:p>
    <w:p w14:paraId="0779BD2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nivel global, el Childlight Global Child Safety Institute estima que 302 millones de niños (12.6% del total mundial) han sido víctimas de la toma o difusión no consensuada de imágenes sexuales en el último año.[7] El informe "Into the Light" 2025 advierte que las víctimas son cada vez más jóvenes, con una tendencia creciente hacia el abuso de menores en rangos de 0 a 6 años, lo que se refleja en un aumento del contenido más extremo (Categoría A) en las bases de datos internacionales.[8]</w:t>
      </w:r>
    </w:p>
    <w:p w14:paraId="645B6B4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Fundamentos psicológicos y barreras para la solicitud de ayuda</w:t>
      </w:r>
    </w:p>
    <w:p w14:paraId="2230176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impacto emocional del ciberacoso y el grooming es devastador. El 60.9% de las víctimas en México manifiesta haber experimentado enojo, mientras que el 37.6% reporta desconfianza y el 30.1% inseguridad.[1] Otros efectos documentados incluyen ansiedad social, depresión, trastornos del sueño y, en casos extremos, ideación suicida.[9, 10]</w:t>
      </w:r>
    </w:p>
    <w:p w14:paraId="29FFA21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pesar de la gravedad de estos efectos, existen barreras estructurales que impiden a los jóvenes buscar apoyo. Investigaciones de Thorn en 2024 revelaron que el 20% de los menores que sufrieron una interacción sexual dañina en línea no se lo contaron a nadie.[11, 12] Solo el 62% recurrió a un adulto de confianza, lo que representa una caída de 9 puntos respecto al año anterior.[11]</w:t>
      </w:r>
    </w:p>
    <w:p w14:paraId="4EFB137E" w14:textId="77777777" w:rsidR="006E0120" w:rsidRPr="006E0120" w:rsidRDefault="006E0120">
      <w:pPr>
        <w:rPr>
          <w:rFonts w:ascii="Calibri" w:hAnsi="Calibri" w:cs="Calibri"/>
          <w:sz w:val="24"/>
          <w:szCs w:val="24"/>
        </w:rPr>
      </w:pPr>
      <w:r>
        <w:rPr>
          <w:rFonts w:ascii="Calibri" w:hAnsi="Calibri" w:cs="Calibri"/>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3293"/>
        <w:gridCol w:w="3702"/>
      </w:tblGrid>
      <w:tr w:rsidR="006E0120" w:rsidRPr="006E0120" w14:paraId="4EF3F520" w14:textId="77777777" w:rsidTr="00914B39">
        <w:tc>
          <w:tcPr>
            <w:tcW w:w="0" w:type="auto"/>
            <w:hideMark/>
          </w:tcPr>
          <w:p w14:paraId="1127A444"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lastRenderedPageBreak/>
              <w:t>Barreras identificadas para pedir ayuda (México y LATAM)</w:t>
            </w:r>
          </w:p>
        </w:tc>
        <w:tc>
          <w:tcPr>
            <w:tcW w:w="0" w:type="auto"/>
            <w:hideMark/>
          </w:tcPr>
          <w:p w14:paraId="38D56FDD"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Origen y mecanismo psicológico</w:t>
            </w:r>
          </w:p>
        </w:tc>
        <w:tc>
          <w:tcPr>
            <w:tcW w:w="0" w:type="auto"/>
            <w:hideMark/>
          </w:tcPr>
          <w:p w14:paraId="6F313CBC"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Implicación para ANCLA</w:t>
            </w:r>
          </w:p>
        </w:tc>
      </w:tr>
      <w:tr w:rsidR="006E0120" w:rsidRPr="006E0120" w14:paraId="6AD081B5" w14:textId="77777777" w:rsidTr="00914B39">
        <w:tc>
          <w:tcPr>
            <w:tcW w:w="0" w:type="auto"/>
            <w:hideMark/>
          </w:tcPr>
          <w:p w14:paraId="000FBE25"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Miedo a la restricción</w:t>
            </w:r>
          </w:p>
        </w:tc>
        <w:tc>
          <w:tcPr>
            <w:tcW w:w="0" w:type="auto"/>
            <w:hideMark/>
          </w:tcPr>
          <w:p w14:paraId="76FE4C0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Temor a que los padres confisquen el dispositivo o prohíban el acceso a redes sociales.</w:t>
            </w:r>
          </w:p>
        </w:tc>
        <w:tc>
          <w:tcPr>
            <w:tcW w:w="0" w:type="auto"/>
            <w:hideMark/>
          </w:tcPr>
          <w:p w14:paraId="14B7D0C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producto debe garantizar privacidad y no alertar punitivamente a los padres de inmediato.</w:t>
            </w:r>
          </w:p>
        </w:tc>
      </w:tr>
      <w:tr w:rsidR="006E0120" w:rsidRPr="006E0120" w14:paraId="3AF7CA54" w14:textId="77777777" w:rsidTr="00914B39">
        <w:tc>
          <w:tcPr>
            <w:tcW w:w="0" w:type="auto"/>
            <w:hideMark/>
          </w:tcPr>
          <w:p w14:paraId="5C0CF7C9"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Autoculpabilización</w:t>
            </w:r>
          </w:p>
        </w:tc>
        <w:tc>
          <w:tcPr>
            <w:tcW w:w="0" w:type="auto"/>
            <w:hideMark/>
          </w:tcPr>
          <w:p w14:paraId="788ABDB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víctima siente que "propició" la situación al enviar una foto o aceptar un chat.</w:t>
            </w:r>
          </w:p>
        </w:tc>
        <w:tc>
          <w:tcPr>
            <w:tcW w:w="0" w:type="auto"/>
            <w:hideMark/>
          </w:tcPr>
          <w:p w14:paraId="7D9E3F8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contenido debe enfatizar la responsabilidad del agresor y desvictimizar el "sexting".</w:t>
            </w:r>
          </w:p>
        </w:tc>
      </w:tr>
      <w:tr w:rsidR="006E0120" w:rsidRPr="006E0120" w14:paraId="6C0E6C0F" w14:textId="77777777" w:rsidTr="00914B39">
        <w:tc>
          <w:tcPr>
            <w:tcW w:w="0" w:type="auto"/>
            <w:hideMark/>
          </w:tcPr>
          <w:p w14:paraId="4F19B97A"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Normalización del riesgo</w:t>
            </w:r>
          </w:p>
        </w:tc>
        <w:tc>
          <w:tcPr>
            <w:tcW w:w="0" w:type="auto"/>
            <w:hideMark/>
          </w:tcPr>
          <w:p w14:paraId="28ED69A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19% de los jóvenes cree que compartir nudes es "normal" en su grupo de edad.</w:t>
            </w:r>
          </w:p>
        </w:tc>
        <w:tc>
          <w:tcPr>
            <w:tcW w:w="0" w:type="auto"/>
            <w:hideMark/>
          </w:tcPr>
          <w:p w14:paraId="36FB91A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Necesidad de herramientas que ayuden a distinguir entre coqueteo sano y grooming.</w:t>
            </w:r>
          </w:p>
        </w:tc>
      </w:tr>
      <w:tr w:rsidR="006E0120" w:rsidRPr="006E0120" w14:paraId="256AB9AE" w14:textId="77777777" w:rsidTr="00914B39">
        <w:tc>
          <w:tcPr>
            <w:tcW w:w="0" w:type="auto"/>
            <w:hideMark/>
          </w:tcPr>
          <w:p w14:paraId="0054597D"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Revictimización institucional</w:t>
            </w:r>
          </w:p>
        </w:tc>
        <w:tc>
          <w:tcPr>
            <w:tcW w:w="0" w:type="auto"/>
            <w:hideMark/>
          </w:tcPr>
          <w:p w14:paraId="3EF9C26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Experiencias negativas previas con autoridades que minimizan el daño digital.</w:t>
            </w:r>
          </w:p>
        </w:tc>
        <w:tc>
          <w:tcPr>
            <w:tcW w:w="0" w:type="auto"/>
            <w:hideMark/>
          </w:tcPr>
          <w:p w14:paraId="0EA32FB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Proporcionar una ruta clara y "amigable" hacia la denuncia formal con evidencia sólida.</w:t>
            </w:r>
          </w:p>
        </w:tc>
      </w:tr>
    </w:tbl>
    <w:p w14:paraId="0A620A27" w14:textId="77777777" w:rsidR="006E0120" w:rsidRPr="006E0120" w:rsidRDefault="006E0120" w:rsidP="00914B39">
      <w:pPr>
        <w:spacing w:line="480" w:lineRule="auto"/>
        <w:rPr>
          <w:rFonts w:ascii="Calibri" w:hAnsi="Calibri" w:cs="Calibri"/>
          <w:sz w:val="24"/>
          <w:szCs w:val="24"/>
          <w:lang w:val="en-US"/>
        </w:rPr>
      </w:pPr>
      <w:r>
        <w:rPr>
          <w:rFonts w:ascii="Calibri" w:hAnsi="Calibri" w:cs="Calibri"/>
          <w:sz w:val="24"/>
          <w:szCs w:val="24"/>
          <w:lang w:val="en-US"/>
        </w:rPr>
        <w:t>Fuentes: UNAM Global [3], Thorn Youth Perspectives 2024.[11, 12, 13]</w:t>
      </w:r>
    </w:p>
    <w:p w14:paraId="6E2C27A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Patrones lingüísticos y modus operandi del grooming científico</w:t>
      </w:r>
    </w:p>
    <w:p w14:paraId="2EF9EEF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análisis de sentencias judiciales y conversaciones reales ha permitido a los investigadores identificar estrategias recurrentes en el discurso de los agresores. Lorenzo-Dus et al. (2021) y estudios de revisión sistemática (2022-2025) señalan que el grooming no es un acto impulsivo, sino un proceso sistémico de manipulación.[14, 15]</w:t>
      </w:r>
    </w:p>
    <w:p w14:paraId="45511D52"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lastRenderedPageBreak/>
        <w:t>Identificación y selección:</w:t>
      </w:r>
      <w:r>
        <w:rPr>
          <w:rFonts w:ascii="Calibri" w:hAnsi="Calibri" w:cs="Calibri"/>
          <w:sz w:val="24"/>
          <w:szCs w:val="24"/>
        </w:rPr>
        <w:t> El agresor utiliza la "escucha social" en perfiles públicos para identificar carencias afectivas o intereses específicos (videojuegos, música).[15, 16]</w:t>
      </w:r>
    </w:p>
    <w:p w14:paraId="53DEB758"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Seducción y enganche (Luring):</w:t>
      </w:r>
      <w:r>
        <w:rPr>
          <w:rFonts w:ascii="Calibri" w:hAnsi="Calibri" w:cs="Calibri"/>
          <w:sz w:val="24"/>
          <w:szCs w:val="24"/>
        </w:rPr>
        <w:t> Se establece una "confianza artificial" mediante el uso de elogios y la suplantación de identidad (groomers que se hacen pasar por pares).[16]</w:t>
      </w:r>
    </w:p>
    <w:p w14:paraId="222C7BAB"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Desensibilización y sexualización:</w:t>
      </w:r>
      <w:r>
        <w:rPr>
          <w:rFonts w:ascii="Calibri" w:hAnsi="Calibri" w:cs="Calibri"/>
          <w:sz w:val="24"/>
          <w:szCs w:val="24"/>
        </w:rPr>
        <w:t> Se introduce gradualmente un léxico sexual, mezclando términos implícitos con explícitos para "normalizar" la conversación íntima.[14]</w:t>
      </w:r>
    </w:p>
    <w:p w14:paraId="1F911AA7"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Aislamiento y explotación:</w:t>
      </w:r>
      <w:r>
        <w:rPr>
          <w:rFonts w:ascii="Calibri" w:hAnsi="Calibri" w:cs="Calibri"/>
          <w:sz w:val="24"/>
          <w:szCs w:val="24"/>
        </w:rPr>
        <w:t> El agresor convence a la víctima de que solo él la entiende, creando un secreto compartido que separa al menor de su entorno protector.[15, 16]</w:t>
      </w:r>
    </w:p>
    <w:p w14:paraId="1CB82FB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610C52E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La eficacia de los agresores radica en su capacidad para adaptar el lenguaje a la edad de la víctima, utilizando jerga juvenil y validación emocional constante.[9, 17] ANCLA debe integrar modelos de procesamiento de lenguaje natural (NLP) que detecten no solo palabras clave, sino desviaciones en la dinámica de poder de la conversación.</w:t>
      </w:r>
    </w:p>
    <w:p w14:paraId="30D561A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Efectividad de las intervenciones digitales en salud mental</w:t>
      </w:r>
    </w:p>
    <w:p w14:paraId="05110A0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implementación de chatbots y agentes relacionales en la salud mental juvenil ha demostrado resultados positivos en el periodo 2022-2025. Un metaanálisis publicado en </w:t>
      </w:r>
      <w:r>
        <w:rPr>
          <w:rFonts w:ascii="Calibri" w:hAnsi="Calibri" w:cs="Calibri"/>
          <w:i/>
          <w:iCs/>
          <w:sz w:val="24"/>
          <w:szCs w:val="24"/>
        </w:rPr>
        <w:t>JMIR</w:t>
      </w:r>
      <w:r>
        <w:rPr>
          <w:rFonts w:ascii="Calibri" w:hAnsi="Calibri" w:cs="Calibri"/>
          <w:sz w:val="24"/>
          <w:szCs w:val="24"/>
        </w:rPr>
        <w:t> (2025) indica que los chatbots de IA son efectivos para reducir síntomas de depresión (SMD -0.43) y ansiedad (SMD -0.37) en adolescentes y adultos jóvenes.[18]</w:t>
      </w:r>
    </w:p>
    <w:p w14:paraId="79BB9D9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Las características que aumentan la adherencia en jóvenes incluyen la disponibilidad 24/7, la ausencia de juicio y la sensación de anonimato.[19, 20] Estudios sobre el chatbot Emohaa y el prototipo de Woebot para adolescentes (W-GenZD) confirman que estas herramientas pueden formar una "alianza terapéutica" similar a la humana, facilitando la revelación de traumas que los jóvenes no compartirían cara a cara.[19, 21]</w:t>
      </w:r>
    </w:p>
    <w:p w14:paraId="2D9A8AC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Pilar II: Análisis de productos y plataformas exitosas</w:t>
      </w:r>
    </w:p>
    <w:p w14:paraId="1CCA6F6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diseño estratégico de ANCLA debe aprender de las estructuras de flujo y los mecanismos de triage de las plataformas que han liderado el sector en la última década.</w:t>
      </w:r>
    </w:p>
    <w:p w14:paraId="1D21637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4F2A9C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Crisis Text Line: El poder del texto y la empatía percibida</w:t>
      </w:r>
    </w:p>
    <w:p w14:paraId="0C67D1F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Crisis Text Line (CTL) ha procesado más de 10 millones de conversaciones, de las cuales el 45% corresponden a menores de 18 años.[22, 23] Su efectividad se basa en un modelo de desescalada de riesgos que prioriza la conexión humana a través de interfaces minimalistas.</w:t>
      </w:r>
    </w:p>
    <w:p w14:paraId="05EEE40D"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Triage y Evaluación de Riesgo:</w:t>
      </w:r>
      <w:r>
        <w:rPr>
          <w:rFonts w:ascii="Calibri" w:hAnsi="Calibri" w:cs="Calibri"/>
          <w:sz w:val="24"/>
          <w:szCs w:val="24"/>
        </w:rPr>
        <w:t> CTL utiliza una "escalera de riesgo" (ladder-up risk assessment) para evaluar la ideación suicida. Aunque el 20% de las conversaciones mencionan el suicidio, solo el 3% se clasifica como riesgo inminente.[22]</w:t>
      </w:r>
    </w:p>
    <w:p w14:paraId="38AF68BE"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Lógica de IA:</w:t>
      </w:r>
      <w:r>
        <w:rPr>
          <w:rFonts w:ascii="Calibri" w:hAnsi="Calibri" w:cs="Calibri"/>
          <w:sz w:val="24"/>
          <w:szCs w:val="24"/>
        </w:rPr>
        <w:t> Su algoritmo de triaje analiza el mensaje inicial para priorizar a los usuarios con mayor severidad en la cola de atención, logrando atender al 94% de los casos de alto riesgo en menos de 5 minutos.[24]</w:t>
      </w:r>
    </w:p>
    <w:p w14:paraId="3C520655"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Linguística de la Empatía:</w:t>
      </w:r>
      <w:r>
        <w:rPr>
          <w:rFonts w:ascii="Calibri" w:hAnsi="Calibri" w:cs="Calibri"/>
          <w:sz w:val="24"/>
          <w:szCs w:val="24"/>
        </w:rPr>
        <w:t> Un hallazgo clave de 2024 es que los usuarios valoran más la "preocupación genuina" que la precisión clínica. Los consejeros que imitan el ritmo de escritura, el nivel de lectura y la intensidad emocional del usuario obtienen calificaciones de ayuda 10 veces superiores.[25]</w:t>
      </w:r>
    </w:p>
    <w:p w14:paraId="31C9C565"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4A6775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Thorn y Safer: Detección proactiva y reporte masivo</w:t>
      </w:r>
    </w:p>
    <w:p w14:paraId="213D925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Thorn, a través de su solución "Safer", se enfoca en la infraestructura tecnológica para plataformas. En 2025, Safer procesó más de 415 mil millones de archivos, detectando 1.5 millones de imágenes de abuso infantil conocidas y 3.8 millones de archivos potenciales mediante IA predictiva.[26]</w:t>
      </w:r>
    </w:p>
    <w:p w14:paraId="5224A505"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Mecanismo de Hash:</w:t>
      </w:r>
      <w:r>
        <w:rPr>
          <w:rFonts w:ascii="Calibri" w:hAnsi="Calibri" w:cs="Calibri"/>
          <w:sz w:val="24"/>
          <w:szCs w:val="24"/>
        </w:rPr>
        <w:t> Safer utiliza "Safer Match" para identificar contenido previamente verificado por NCMEC mediante huellas digitales digitales (hashes), impidiendo su viralización.[27]</w:t>
      </w:r>
    </w:p>
    <w:p w14:paraId="62DB833C"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Clasificador de Texto:</w:t>
      </w:r>
      <w:r>
        <w:rPr>
          <w:rFonts w:ascii="Calibri" w:hAnsi="Calibri" w:cs="Calibri"/>
          <w:sz w:val="24"/>
          <w:szCs w:val="24"/>
        </w:rPr>
        <w:t> Introducido en 2024, este módulo analiza conversaciones en busca de patrones de grooming y sextorsión, comprendiendo matices contextuales más allá de las palabras prohibidas.[26, 27]</w:t>
      </w:r>
    </w:p>
    <w:p w14:paraId="1A468D82"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Thorn Detect:</w:t>
      </w:r>
      <w:r>
        <w:rPr>
          <w:rFonts w:ascii="Calibri" w:hAnsi="Calibri" w:cs="Calibri"/>
          <w:sz w:val="24"/>
          <w:szCs w:val="24"/>
        </w:rPr>
        <w:t> Esta herramienta para autoridades permite reducir el tiempo de investigación de semanas a horas, facilitando la identificación rápida de víctimas.[28]</w:t>
      </w:r>
    </w:p>
    <w:p w14:paraId="1FAF7F9B"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ABF2CC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Bark: Monitoreo integral y control parental</w:t>
      </w:r>
    </w:p>
    <w:p w14:paraId="0326D05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Bark es la herramienta líder en el mercado de consumo para padres. A diferencia de los filtros tradicionales, Bark utiliza IA para escanear contenido en más de 30 plataformas y redes sociales en busca de amenazas específicas.[29, 30]</w:t>
      </w:r>
    </w:p>
    <w:p w14:paraId="0312D2CD" w14:textId="77777777" w:rsidR="006E0120" w:rsidRPr="006E0120" w:rsidRDefault="006E0120">
      <w:pPr>
        <w:numPr>
          <w:ilvl w:val="0"/>
          <w:numId w:val="15"/>
        </w:numPr>
        <w:spacing w:after="160" w:line="480" w:lineRule="auto"/>
        <w:rPr>
          <w:rFonts w:ascii="Calibri" w:hAnsi="Calibri" w:cs="Calibri"/>
          <w:sz w:val="24"/>
          <w:szCs w:val="24"/>
        </w:rPr>
      </w:pPr>
      <w:r>
        <w:rPr>
          <w:rFonts w:ascii="Calibri" w:hAnsi="Calibri" w:cs="Calibri"/>
          <w:b/>
          <w:bCs/>
          <w:sz w:val="24"/>
          <w:szCs w:val="24"/>
        </w:rPr>
        <w:t>Flujo de Alertas:</w:t>
      </w:r>
      <w:r>
        <w:rPr>
          <w:rFonts w:ascii="Calibri" w:hAnsi="Calibri" w:cs="Calibri"/>
          <w:sz w:val="24"/>
          <w:szCs w:val="24"/>
        </w:rPr>
        <w:t> En lugar de mostrar toda la actividad del niño a los padres (invasión de privacidad), Bark solo envía alertas cuando detecta situaciones severas (se han detectado 8.5 millones de casos de bullying severo).[29]</w:t>
      </w:r>
    </w:p>
    <w:p w14:paraId="042DC35E" w14:textId="77777777" w:rsidR="006E0120" w:rsidRPr="006E0120" w:rsidRDefault="006E0120">
      <w:pPr>
        <w:numPr>
          <w:ilvl w:val="0"/>
          <w:numId w:val="15"/>
        </w:numPr>
        <w:spacing w:after="160" w:line="480" w:lineRule="auto"/>
        <w:rPr>
          <w:rFonts w:ascii="Calibri" w:hAnsi="Calibri" w:cs="Calibri"/>
          <w:sz w:val="24"/>
          <w:szCs w:val="24"/>
        </w:rPr>
      </w:pPr>
      <w:r>
        <w:rPr>
          <w:rFonts w:ascii="Calibri" w:hAnsi="Calibri" w:cs="Calibri"/>
          <w:b/>
          <w:bCs/>
          <w:sz w:val="24"/>
          <w:szCs w:val="24"/>
        </w:rPr>
        <w:t>Tamper-proof:</w:t>
      </w:r>
      <w:r>
        <w:rPr>
          <w:rFonts w:ascii="Calibri" w:hAnsi="Calibri" w:cs="Calibri"/>
          <w:sz w:val="24"/>
          <w:szCs w:val="24"/>
        </w:rPr>
        <w:t> Las configuraciones en el "Bark Phone" son resistentes a manipulaciones por parte de los adolescentes, asegurando que el monitoreo sea continuo.[29, 31]</w:t>
      </w:r>
    </w:p>
    <w:p w14:paraId="6AAC9CC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OlimpIA México: El referente local de justicia digital</w:t>
      </w:r>
    </w:p>
    <w:p w14:paraId="7B08246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OlimpIA, desarrollada por el Frente Nacional para la Sororidad y AuraChat.Ai, es un chat automatizado que brinda asesoría legal y contención emocional frente a la violencia digital.[32, 33]</w:t>
      </w:r>
    </w:p>
    <w:p w14:paraId="02694B6E"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Enfoque de Cuatro Ejes:</w:t>
      </w:r>
      <w:r>
        <w:rPr>
          <w:rFonts w:ascii="Calibri" w:hAnsi="Calibri" w:cs="Calibri"/>
          <w:sz w:val="24"/>
          <w:szCs w:val="24"/>
        </w:rPr>
        <w:t> Psicoemocional, Digital, Legal y Comunitaria.[34]</w:t>
      </w:r>
    </w:p>
    <w:p w14:paraId="1C7F5D81"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Alcance Multilingüe:</w:t>
      </w:r>
      <w:r>
        <w:rPr>
          <w:rFonts w:ascii="Calibri" w:hAnsi="Calibri" w:cs="Calibri"/>
          <w:sz w:val="24"/>
          <w:szCs w:val="24"/>
        </w:rPr>
        <w:t> Atiende en más de 30 idiomas y ha gestionado más de 8,000 casos, adaptando la asesoría a las leyes específicas de cada país latinoamericano.[32, 35]</w:t>
      </w:r>
    </w:p>
    <w:p w14:paraId="5D32ED96"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Legado:</w:t>
      </w:r>
      <w:r>
        <w:rPr>
          <w:rFonts w:ascii="Calibri" w:hAnsi="Calibri" w:cs="Calibri"/>
          <w:sz w:val="24"/>
          <w:szCs w:val="24"/>
        </w:rPr>
        <w:t> El proyecto surgió de la necesidad de evitar la revictimización institucional que sufrió Olimpia Coral Melo en 2013, transformando el "miedo en resistencia".[32, 35]</w:t>
      </w:r>
    </w:p>
    <w:p w14:paraId="05D18E87" w14:textId="77777777" w:rsidR="006E0120" w:rsidRPr="006E0120" w:rsidRDefault="006E0120">
      <w:pPr>
        <w:rPr>
          <w:rFonts w:ascii="Calibri" w:hAnsi="Calibri" w:cs="Calibri"/>
          <w:sz w:val="24"/>
          <w:szCs w:val="24"/>
        </w:rPr>
      </w:pPr>
      <w:r>
        <w:rPr>
          <w:rFonts w:ascii="Calibri" w:hAnsi="Calibri" w:cs="Calibri"/>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9"/>
        <w:gridCol w:w="1839"/>
        <w:gridCol w:w="3622"/>
        <w:gridCol w:w="3310"/>
      </w:tblGrid>
      <w:tr w:rsidR="006E0120" w:rsidRPr="006E0120" w14:paraId="3A446040" w14:textId="77777777" w:rsidTr="00914B39">
        <w:tc>
          <w:tcPr>
            <w:tcW w:w="0" w:type="auto"/>
            <w:hideMark/>
          </w:tcPr>
          <w:p w14:paraId="53558E42"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lastRenderedPageBreak/>
              <w:t>Plataforma</w:t>
            </w:r>
          </w:p>
        </w:tc>
        <w:tc>
          <w:tcPr>
            <w:tcW w:w="0" w:type="auto"/>
            <w:hideMark/>
          </w:tcPr>
          <w:p w14:paraId="143F632E"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Función Principal</w:t>
            </w:r>
          </w:p>
        </w:tc>
        <w:tc>
          <w:tcPr>
            <w:tcW w:w="0" w:type="auto"/>
            <w:hideMark/>
          </w:tcPr>
          <w:p w14:paraId="5ECC9016"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Flujo de Usuario Característico</w:t>
            </w:r>
          </w:p>
        </w:tc>
        <w:tc>
          <w:tcPr>
            <w:tcW w:w="0" w:type="auto"/>
            <w:hideMark/>
          </w:tcPr>
          <w:p w14:paraId="68C0748E"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Ventaja Estratégica</w:t>
            </w:r>
          </w:p>
        </w:tc>
      </w:tr>
      <w:tr w:rsidR="006E0120" w:rsidRPr="006E0120" w14:paraId="7BEA414F" w14:textId="77777777" w:rsidTr="00914B39">
        <w:tc>
          <w:tcPr>
            <w:tcW w:w="0" w:type="auto"/>
            <w:hideMark/>
          </w:tcPr>
          <w:p w14:paraId="6C2D49F8"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Crisis Text Line</w:t>
            </w:r>
          </w:p>
        </w:tc>
        <w:tc>
          <w:tcPr>
            <w:tcW w:w="0" w:type="auto"/>
            <w:hideMark/>
          </w:tcPr>
          <w:p w14:paraId="207B9D5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Soporte en crisis emocional.</w:t>
            </w:r>
          </w:p>
        </w:tc>
        <w:tc>
          <w:tcPr>
            <w:tcW w:w="0" w:type="auto"/>
            <w:hideMark/>
          </w:tcPr>
          <w:p w14:paraId="414EE76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Mensaje de texto -&gt; Triage por IA -&gt; Consejero humano.</w:t>
            </w:r>
          </w:p>
        </w:tc>
        <w:tc>
          <w:tcPr>
            <w:tcW w:w="0" w:type="auto"/>
            <w:hideMark/>
          </w:tcPr>
          <w:p w14:paraId="0B0FE5A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Accesibilidad y privacidad extrema para jóvenes.</w:t>
            </w:r>
          </w:p>
        </w:tc>
      </w:tr>
      <w:tr w:rsidR="006E0120" w:rsidRPr="006E0120" w14:paraId="512060AA" w14:textId="77777777" w:rsidTr="00914B39">
        <w:tc>
          <w:tcPr>
            <w:tcW w:w="0" w:type="auto"/>
            <w:hideMark/>
          </w:tcPr>
          <w:p w14:paraId="64D86763"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Thorn Safer</w:t>
            </w:r>
          </w:p>
        </w:tc>
        <w:tc>
          <w:tcPr>
            <w:tcW w:w="0" w:type="auto"/>
            <w:hideMark/>
          </w:tcPr>
          <w:p w14:paraId="5D032C3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Detección de contenido.</w:t>
            </w:r>
          </w:p>
        </w:tc>
        <w:tc>
          <w:tcPr>
            <w:tcW w:w="0" w:type="auto"/>
            <w:hideMark/>
          </w:tcPr>
          <w:p w14:paraId="5DC3048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Escaneo invisible de archivos y textos en plataformas.</w:t>
            </w:r>
          </w:p>
        </w:tc>
        <w:tc>
          <w:tcPr>
            <w:tcW w:w="0" w:type="auto"/>
            <w:hideMark/>
          </w:tcPr>
          <w:p w14:paraId="1D90A54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Capacidad predictiva para detectar grooming novel.</w:t>
            </w:r>
          </w:p>
        </w:tc>
      </w:tr>
      <w:tr w:rsidR="006E0120" w:rsidRPr="006E0120" w14:paraId="636AB113" w14:textId="77777777" w:rsidTr="00914B39">
        <w:tc>
          <w:tcPr>
            <w:tcW w:w="0" w:type="auto"/>
            <w:hideMark/>
          </w:tcPr>
          <w:p w14:paraId="6229407C"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OlimpIA</w:t>
            </w:r>
          </w:p>
        </w:tc>
        <w:tc>
          <w:tcPr>
            <w:tcW w:w="0" w:type="auto"/>
            <w:hideMark/>
          </w:tcPr>
          <w:p w14:paraId="639BB002"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Asesoría legal y emocional.</w:t>
            </w:r>
          </w:p>
        </w:tc>
        <w:tc>
          <w:tcPr>
            <w:tcW w:w="0" w:type="auto"/>
            <w:hideMark/>
          </w:tcPr>
          <w:p w14:paraId="66BC2A32"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Chatbot en WhatsApp/Web -&gt; Diagnóstico -&gt; Ruta de denuncia.</w:t>
            </w:r>
          </w:p>
        </w:tc>
        <w:tc>
          <w:tcPr>
            <w:tcW w:w="0" w:type="auto"/>
            <w:hideMark/>
          </w:tcPr>
          <w:p w14:paraId="5BABA87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Especialización en la "Ley Olimpia" y contexto mexicano.</w:t>
            </w:r>
          </w:p>
        </w:tc>
      </w:tr>
      <w:tr w:rsidR="006E0120" w:rsidRPr="006E0120" w14:paraId="25DFC028" w14:textId="77777777" w:rsidTr="00914B39">
        <w:tc>
          <w:tcPr>
            <w:tcW w:w="0" w:type="auto"/>
            <w:hideMark/>
          </w:tcPr>
          <w:p w14:paraId="0F18098F"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Woebot</w:t>
            </w:r>
          </w:p>
        </w:tc>
        <w:tc>
          <w:tcPr>
            <w:tcW w:w="0" w:type="auto"/>
            <w:hideMark/>
          </w:tcPr>
          <w:p w14:paraId="28337CC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Terapia digital.</w:t>
            </w:r>
          </w:p>
        </w:tc>
        <w:tc>
          <w:tcPr>
            <w:tcW w:w="0" w:type="auto"/>
            <w:hideMark/>
          </w:tcPr>
          <w:p w14:paraId="5A45CEB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Diarios de humor -&gt; Micro-lecciones de CBT -&gt; Reframing.</w:t>
            </w:r>
          </w:p>
        </w:tc>
        <w:tc>
          <w:tcPr>
            <w:tcW w:w="0" w:type="auto"/>
            <w:hideMark/>
          </w:tcPr>
          <w:p w14:paraId="4318B4E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Escalabilidad de la atención en salud mental sin humanos.</w:t>
            </w:r>
          </w:p>
        </w:tc>
      </w:tr>
      <w:tr w:rsidR="006E0120" w:rsidRPr="006E0120" w14:paraId="3FD2A6BA" w14:textId="77777777" w:rsidTr="00914B39">
        <w:tc>
          <w:tcPr>
            <w:tcW w:w="0" w:type="auto"/>
            <w:hideMark/>
          </w:tcPr>
          <w:p w14:paraId="13DB7CA6"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Bark</w:t>
            </w:r>
          </w:p>
        </w:tc>
        <w:tc>
          <w:tcPr>
            <w:tcW w:w="0" w:type="auto"/>
            <w:hideMark/>
          </w:tcPr>
          <w:p w14:paraId="6649B60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Prevención parental.</w:t>
            </w:r>
          </w:p>
        </w:tc>
        <w:tc>
          <w:tcPr>
            <w:tcW w:w="0" w:type="auto"/>
            <w:hideMark/>
          </w:tcPr>
          <w:p w14:paraId="34D946E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Instalación en dispositivos -&gt; Alertas inteligentes a padres.</w:t>
            </w:r>
          </w:p>
        </w:tc>
        <w:tc>
          <w:tcPr>
            <w:tcW w:w="0" w:type="auto"/>
            <w:hideMark/>
          </w:tcPr>
          <w:p w14:paraId="0E82826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Equilibrio entre supervisión y privacidad.</w:t>
            </w:r>
          </w:p>
        </w:tc>
      </w:tr>
    </w:tbl>
    <w:p w14:paraId="0F53159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Fuentes: Reportes oficiales de CTL [22], Thorn [26], OlimpIA [34], Bark.[29]</w:t>
      </w:r>
    </w:p>
    <w:p w14:paraId="016F6061"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8D110A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Pilar III: Necesidades reales de los usuarios</w:t>
      </w:r>
    </w:p>
    <w:p w14:paraId="77789EF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Para que ANCLA sea una herramienta adoptada voluntariamente por la juventud, debe resolver las carencias de los sistemas de protección actuales. Los reportes de 2024 de UNICEF y WeProtect indican que la brecha entre el incidente y la denuncia es el espacio donde ocurre el mayor daño psicológico.</w:t>
      </w:r>
    </w:p>
    <w:p w14:paraId="6977A6A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"Momento Cero" de la crisis</w:t>
      </w:r>
    </w:p>
    <w:p w14:paraId="2E418EB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Un joven que está siendo extorsionado o acosado no busca inicialmente un proceso judicial; busca </w:t>
      </w:r>
      <w:r>
        <w:rPr>
          <w:rFonts w:ascii="Calibri" w:hAnsi="Calibri" w:cs="Calibri"/>
          <w:b/>
          <w:bCs/>
          <w:sz w:val="24"/>
          <w:szCs w:val="24"/>
        </w:rPr>
        <w:t>detener el dolor y el riesgo</w:t>
      </w:r>
      <w:r>
        <w:rPr>
          <w:rFonts w:ascii="Calibri" w:hAnsi="Calibri" w:cs="Calibri"/>
          <w:sz w:val="24"/>
          <w:szCs w:val="24"/>
        </w:rPr>
        <w:t>. Las necesidades detectadas en el primer contacto son:</w:t>
      </w:r>
    </w:p>
    <w:p w14:paraId="240CDCD9"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Validación sin Juicio:</w:t>
      </w:r>
      <w:r>
        <w:rPr>
          <w:rFonts w:ascii="Calibri" w:hAnsi="Calibri" w:cs="Calibri"/>
          <w:sz w:val="24"/>
          <w:szCs w:val="24"/>
        </w:rPr>
        <w:t> Los jóvenes prefieren interactuar con herramientas digitales porque estas no muestran expresiones de decepción o enojo, a diferencia de los padres.[20]</w:t>
      </w:r>
    </w:p>
    <w:p w14:paraId="1C81268F"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Agencia y Control:</w:t>
      </w:r>
      <w:r>
        <w:rPr>
          <w:rFonts w:ascii="Calibri" w:hAnsi="Calibri" w:cs="Calibri"/>
          <w:sz w:val="24"/>
          <w:szCs w:val="24"/>
        </w:rPr>
        <w:t> El usuario necesita sentir que él decide qué pasos tomar. Los modelos de "Primeros Auxilios Psicológicos" aplicados a interfaces digitales sugieren empoderar al sobreviviente para que tome un rol activo en su recuperación.[36]</w:t>
      </w:r>
    </w:p>
    <w:p w14:paraId="21B0F87E"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Inmediatez Técnica:</w:t>
      </w:r>
      <w:r>
        <w:rPr>
          <w:rFonts w:ascii="Calibri" w:hAnsi="Calibri" w:cs="Calibri"/>
          <w:sz w:val="24"/>
          <w:szCs w:val="24"/>
        </w:rPr>
        <w:t> Ante una sextorsión, el joven necesita saber cómo bloquear al agresor, cómo reportar la cuenta en la plataforma y cómo evitar que el material se viralice en segundos.[37, 38]</w:t>
      </w:r>
    </w:p>
    <w:p w14:paraId="1D39CAA0"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4D1F0F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Barreras concretas que impiden la denuncia en México</w:t>
      </w:r>
    </w:p>
    <w:p w14:paraId="3B97F94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De acuerdo con estudios de la UNAM y REDIM (2024-2025), las barreras en México son tanto psicológicas como técnicas:</w:t>
      </w:r>
    </w:p>
    <w:p w14:paraId="50426D55"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Analfabetismo Tecnológico de los Cuidadores:</w:t>
      </w:r>
      <w:r>
        <w:rPr>
          <w:rFonts w:ascii="Calibri" w:hAnsi="Calibri" w:cs="Calibri"/>
          <w:sz w:val="24"/>
          <w:szCs w:val="24"/>
        </w:rPr>
        <w:t> Los jóvenes perciben que sus padres no entenderán la dinámica de plataformas como Discord, Roblox o Snapchat, lo que los hace sentir solos en su entorno digital.[39, 40]</w:t>
      </w:r>
    </w:p>
    <w:p w14:paraId="1F694899"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Ineficiencia de los Protocolos Escolares:</w:t>
      </w:r>
      <w:r>
        <w:rPr>
          <w:rFonts w:ascii="Calibri" w:hAnsi="Calibri" w:cs="Calibri"/>
          <w:sz w:val="24"/>
          <w:szCs w:val="24"/>
        </w:rPr>
        <w:t> Aunque existen protocolos en la SEP, muchas veces son ignorados por los directivos para evitar "escándalos", dejando a la víctima en un estado de indefensión.[3]</w:t>
      </w:r>
    </w:p>
    <w:p w14:paraId="2512CC95"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Complejidad del Resguardo de Prueba:</w:t>
      </w:r>
      <w:r>
        <w:rPr>
          <w:rFonts w:ascii="Calibri" w:hAnsi="Calibri" w:cs="Calibri"/>
          <w:sz w:val="24"/>
          <w:szCs w:val="24"/>
        </w:rPr>
        <w:t> La mayoría de las víctimas borran la evidencia por miedo o vergüenza, lo que imposibilita la persecución legal del delito posteriormente.[37, 38]</w:t>
      </w:r>
    </w:p>
    <w:p w14:paraId="5D3F300B"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5C22ED8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Síntesis estratégica para ANCLA: Protocolo ExpoCiencias 2026</w:t>
      </w:r>
    </w:p>
    <w:p w14:paraId="42FE9A6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no debe ser solo una aplicación, sino un </w:t>
      </w:r>
      <w:r>
        <w:rPr>
          <w:rFonts w:ascii="Calibri" w:hAnsi="Calibri" w:cs="Calibri"/>
          <w:b/>
          <w:bCs/>
          <w:sz w:val="24"/>
          <w:szCs w:val="24"/>
        </w:rPr>
        <w:t>conector de confianza</w:t>
      </w:r>
      <w:r>
        <w:rPr>
          <w:rFonts w:ascii="Calibri" w:hAnsi="Calibri" w:cs="Calibri"/>
          <w:sz w:val="24"/>
          <w:szCs w:val="24"/>
        </w:rPr>
        <w:t> que integre los tres pilares investigados.</w:t>
      </w:r>
    </w:p>
    <w:p w14:paraId="3C77074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 Enfoque de Producto: El Triage Inteligente</w:t>
      </w:r>
    </w:p>
    <w:p w14:paraId="3D5F647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implementará un sistema de triaje basado en el modelo de cinco niveles del Sistema Español de Triage (SET) adaptado a la crisis digital.[41]</w:t>
      </w:r>
    </w:p>
    <w:p w14:paraId="0F9F21F9"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Rojo (Riesgo Vital):</w:t>
      </w:r>
      <w:r>
        <w:rPr>
          <w:rFonts w:ascii="Calibri" w:hAnsi="Calibri" w:cs="Calibri"/>
          <w:sz w:val="24"/>
          <w:szCs w:val="24"/>
        </w:rPr>
        <w:t> Detección de ideación suicida o amenaza de agresión física. El flujo redirige inmediatamente a la Línea de Crisis 088 de la Guardia Nacional.[42, 43]</w:t>
      </w:r>
    </w:p>
    <w:p w14:paraId="66E70C05"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Naranja (Emergencia Digital):</w:t>
      </w:r>
      <w:r>
        <w:rPr>
          <w:rFonts w:ascii="Calibri" w:hAnsi="Calibri" w:cs="Calibri"/>
          <w:sz w:val="24"/>
          <w:szCs w:val="24"/>
        </w:rPr>
        <w:t> Casos de sextorsión activa o difusión de imágenes. El flujo activa el "Asistente de Preservación de Evidencia" y proporciona enlaces de reporte prioritario (como StopNCII.org).[38, 44]</w:t>
      </w:r>
    </w:p>
    <w:p w14:paraId="48C50F5B"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Amarillo (Grooming Detectado):</w:t>
      </w:r>
      <w:r>
        <w:rPr>
          <w:rFonts w:ascii="Calibri" w:hAnsi="Calibri" w:cs="Calibri"/>
          <w:sz w:val="24"/>
          <w:szCs w:val="24"/>
        </w:rPr>
        <w:t> Identificación de patrones de manipulación. El chatbot inicia un proceso de "revelación segura" y ofrece guías para hablar con un adulto.[45, 46]</w:t>
      </w:r>
    </w:p>
    <w:p w14:paraId="4AEAF358"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286564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2. Contenido y Lenguaje: La Empatía Narrativa</w:t>
      </w:r>
    </w:p>
    <w:p w14:paraId="66A8BD6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Siguiendo el éxito de Crisis Text Line, ANCLA utilizará un lenguaje que coincida con el usuario. El contenido se dividirá en tres áreas:</w:t>
      </w:r>
    </w:p>
    <w:p w14:paraId="7278046B"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Psicoeducación Proactiva:</w:t>
      </w:r>
      <w:r>
        <w:rPr>
          <w:rFonts w:ascii="Calibri" w:hAnsi="Calibri" w:cs="Calibri"/>
          <w:sz w:val="24"/>
          <w:szCs w:val="24"/>
        </w:rPr>
        <w:t> Basada en el programa "NoFiltr" de Thorn, enseñando autodefensa digital y reconocimiento de banderas rojas en juegos en línea.[11, 47]</w:t>
      </w:r>
    </w:p>
    <w:p w14:paraId="014E6673"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Contención de Crisis:</w:t>
      </w:r>
      <w:r>
        <w:rPr>
          <w:rFonts w:ascii="Calibri" w:hAnsi="Calibri" w:cs="Calibri"/>
          <w:sz w:val="24"/>
          <w:szCs w:val="24"/>
        </w:rPr>
        <w:t> Guiones basados en Primeros Auxilios Psicológicos (PAP) para normalizar el estrés y reducir la ansiedad mediante técnicas de respiración y visualización.[36, 48]</w:t>
      </w:r>
    </w:p>
    <w:p w14:paraId="37BCFAB5"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Ruta de Justicia Digital:</w:t>
      </w:r>
      <w:r>
        <w:rPr>
          <w:rFonts w:ascii="Calibri" w:hAnsi="Calibri" w:cs="Calibri"/>
          <w:sz w:val="24"/>
          <w:szCs w:val="24"/>
        </w:rPr>
        <w:t> Explicación simple de la "Ley Olimpia" y el Artículo 199 Septies del Código Penal Federal, empoderando al joven para que se vea como un sujeto de derechos.[34, 49]</w:t>
      </w:r>
    </w:p>
    <w:p w14:paraId="67EABCA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3555D1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3. Protocolo Técnico: Cadena de Custodia Automatizada</w:t>
      </w:r>
    </w:p>
    <w:p w14:paraId="6CE11B3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debe servir como un repositorio seguro para la evidencia digital, cumpliendo con los estándares mexicanos de cadena de custodia.[50, 51]</w:t>
      </w:r>
    </w:p>
    <w:p w14:paraId="12DCE67E"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Identificación:</w:t>
      </w:r>
      <w:r>
        <w:rPr>
          <w:rFonts w:ascii="Calibri" w:hAnsi="Calibri" w:cs="Calibri"/>
          <w:sz w:val="24"/>
          <w:szCs w:val="24"/>
        </w:rPr>
        <w:t> Registro de URLs, perfiles y metadatos de las capturas de pantalla.[38, 50]</w:t>
      </w:r>
    </w:p>
    <w:p w14:paraId="3F833289"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Autenticidad (Hash):</w:t>
      </w:r>
      <w:r>
        <w:rPr>
          <w:rFonts w:ascii="Calibri" w:hAnsi="Calibri" w:cs="Calibri"/>
          <w:sz w:val="24"/>
          <w:szCs w:val="24"/>
        </w:rPr>
        <w:t> Generación de huellas digitales para garantizar que la evidencia no ha sido alterada desde su recolección.[38, 50]</w:t>
      </w:r>
    </w:p>
    <w:p w14:paraId="2736858B"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Resguardo:</w:t>
      </w:r>
      <w:r>
        <w:rPr>
          <w:rFonts w:ascii="Calibri" w:hAnsi="Calibri" w:cs="Calibri"/>
          <w:sz w:val="24"/>
          <w:szCs w:val="24"/>
        </w:rPr>
        <w:t> Almacenamiento en una "bóveda" con cifrado de punto a punto, permitiendo al usuario entregar la información de manera ordenada al Ministerio Público o a la Policía Cibernética.[38, 52]</w:t>
      </w:r>
    </w:p>
    <w:p w14:paraId="71ADDBD1"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5D6D53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Conclusiones para la implementación en Nayarit 2026</w:t>
      </w:r>
    </w:p>
    <w:p w14:paraId="0DBE75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investigación demuestra que la protección de la juventud en México requiere una solución que sea </w:t>
      </w:r>
      <w:r>
        <w:rPr>
          <w:rFonts w:ascii="Calibri" w:hAnsi="Calibri" w:cs="Calibri"/>
          <w:b/>
          <w:bCs/>
          <w:sz w:val="24"/>
          <w:szCs w:val="24"/>
        </w:rPr>
        <w:t>tecnológicamente avanzada pero humanamente cercana</w:t>
      </w:r>
      <w:r>
        <w:rPr>
          <w:rFonts w:ascii="Calibri" w:hAnsi="Calibri" w:cs="Calibri"/>
          <w:sz w:val="24"/>
          <w:szCs w:val="24"/>
        </w:rPr>
        <w:t>. El éxito de ANCLA en ExpoCiencias 2026 dependerá de su capacidad para demostrar que puede reducir el "tiempo de respuesta en la oscuridad" (el periodo entre la agresión y la revelación).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3928"/>
        <w:gridCol w:w="4477"/>
      </w:tblGrid>
      <w:tr w:rsidR="006E0120" w:rsidRPr="006E0120" w14:paraId="70890E6E" w14:textId="77777777" w:rsidTr="00914B39">
        <w:tc>
          <w:tcPr>
            <w:tcW w:w="0" w:type="auto"/>
            <w:hideMark/>
          </w:tcPr>
          <w:p w14:paraId="5EA3E82B"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Prioridad Estratégica</w:t>
            </w:r>
          </w:p>
        </w:tc>
        <w:tc>
          <w:tcPr>
            <w:tcW w:w="0" w:type="auto"/>
            <w:hideMark/>
          </w:tcPr>
          <w:p w14:paraId="510E9901"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Fundamento Científico / Datos</w:t>
            </w:r>
          </w:p>
        </w:tc>
        <w:tc>
          <w:tcPr>
            <w:tcW w:w="0" w:type="auto"/>
            <w:hideMark/>
          </w:tcPr>
          <w:p w14:paraId="38109DF8"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Acción de Producto</w:t>
            </w:r>
          </w:p>
        </w:tc>
      </w:tr>
      <w:tr w:rsidR="006E0120" w:rsidRPr="006E0120" w14:paraId="02E9ADFC" w14:textId="77777777" w:rsidTr="00914B39">
        <w:tc>
          <w:tcPr>
            <w:tcW w:w="0" w:type="auto"/>
            <w:hideMark/>
          </w:tcPr>
          <w:p w14:paraId="54FB7BE9"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Privacidad ante todo</w:t>
            </w:r>
          </w:p>
        </w:tc>
        <w:tc>
          <w:tcPr>
            <w:tcW w:w="0" w:type="auto"/>
            <w:hideMark/>
          </w:tcPr>
          <w:p w14:paraId="4ECD6D7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miedo al castigo parental impide el 20% de las denuncias.[11]</w:t>
            </w:r>
          </w:p>
        </w:tc>
        <w:tc>
          <w:tcPr>
            <w:tcW w:w="0" w:type="auto"/>
            <w:hideMark/>
          </w:tcPr>
          <w:p w14:paraId="39EE381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Interfaz anónima con opción de "bloqueo rápido" de la app.</w:t>
            </w:r>
          </w:p>
        </w:tc>
      </w:tr>
      <w:tr w:rsidR="006E0120" w:rsidRPr="006E0120" w14:paraId="281A7B4C" w14:textId="77777777" w:rsidTr="00914B39">
        <w:tc>
          <w:tcPr>
            <w:tcW w:w="0" w:type="auto"/>
            <w:hideMark/>
          </w:tcPr>
          <w:p w14:paraId="59C44CCD"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Detección Contextual</w:t>
            </w:r>
          </w:p>
        </w:tc>
        <w:tc>
          <w:tcPr>
            <w:tcW w:w="0" w:type="auto"/>
            <w:hideMark/>
          </w:tcPr>
          <w:p w14:paraId="5AC32D6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grooming usa lenguaje adaptado y validación emocional.[14]</w:t>
            </w:r>
          </w:p>
        </w:tc>
        <w:tc>
          <w:tcPr>
            <w:tcW w:w="0" w:type="auto"/>
            <w:hideMark/>
          </w:tcPr>
          <w:p w14:paraId="0CB21D4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Algoritmos de NLP entrenados en conversaciones de grooming verificadas.</w:t>
            </w:r>
          </w:p>
        </w:tc>
      </w:tr>
      <w:tr w:rsidR="006E0120" w:rsidRPr="006E0120" w14:paraId="7BBCC87B" w14:textId="77777777" w:rsidTr="00914B39">
        <w:tc>
          <w:tcPr>
            <w:tcW w:w="0" w:type="auto"/>
            <w:hideMark/>
          </w:tcPr>
          <w:p w14:paraId="1AF8DD2A"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Justicia Digital</w:t>
            </w:r>
          </w:p>
        </w:tc>
        <w:tc>
          <w:tcPr>
            <w:tcW w:w="0" w:type="auto"/>
            <w:hideMark/>
          </w:tcPr>
          <w:p w14:paraId="584963D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Solo el 4% de los casos de ESNNA digital llegan a sentencia.[6]</w:t>
            </w:r>
          </w:p>
        </w:tc>
        <w:tc>
          <w:tcPr>
            <w:tcW w:w="0" w:type="auto"/>
            <w:hideMark/>
          </w:tcPr>
          <w:p w14:paraId="1287B87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Guía paso a paso para la preservación de evidencia legal (hashes e IPs).</w:t>
            </w:r>
          </w:p>
        </w:tc>
      </w:tr>
      <w:tr w:rsidR="006E0120" w:rsidRPr="006E0120" w14:paraId="239BAD6B" w14:textId="77777777" w:rsidTr="00914B39">
        <w:tc>
          <w:tcPr>
            <w:tcW w:w="0" w:type="auto"/>
            <w:hideMark/>
          </w:tcPr>
          <w:p w14:paraId="1463FE50"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Salud Mental Integral</w:t>
            </w:r>
          </w:p>
        </w:tc>
        <w:tc>
          <w:tcPr>
            <w:tcW w:w="0" w:type="auto"/>
            <w:hideMark/>
          </w:tcPr>
          <w:p w14:paraId="5B1FFEA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ciberacoso aumenta síntomas de depresión (SMD -0.43).[18]</w:t>
            </w:r>
          </w:p>
        </w:tc>
        <w:tc>
          <w:tcPr>
            <w:tcW w:w="0" w:type="auto"/>
            <w:hideMark/>
          </w:tcPr>
          <w:p w14:paraId="75784FD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Integración de micro-intervenciones de CBT y PAP dentro del chat.</w:t>
            </w:r>
          </w:p>
        </w:tc>
      </w:tr>
    </w:tbl>
    <w:p w14:paraId="2658B245" w14:textId="77777777" w:rsidR="006E0120" w:rsidRPr="006E0120" w:rsidRDefault="006E0120" w:rsidP="00914B39">
      <w:pPr>
        <w:spacing w:line="480" w:lineRule="auto"/>
        <w:rPr>
          <w:rFonts w:ascii="Calibri" w:hAnsi="Calibri" w:cs="Calibri"/>
          <w:sz w:val="24"/>
          <w:szCs w:val="24"/>
        </w:rPr>
      </w:pPr>
    </w:p>
    <w:p w14:paraId="33BBD71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entorno digital de 2026 presentará desafíos aún mayores debido a la evolución de la IA generativa. ANCLA debe posicionarse no solo como una barrera defensiva, sino como un habilitador de soberanía digital, donde los adolescentes de 13 a 24 años en México puedan transitar desde la vulnerabilidad hacia una cultura de reporte seguro y justicia efectiva. La integración de los mecanismos de la Guardia Nacional (088), la asesoría especializada de OlimpIA y la capacidad predictiva de herramientas como Safer constituye el camino más sólido para salvaguardar la integridad de las nuevas generaciones.</w:t>
      </w:r>
    </w:p>
    <w:p w14:paraId="48372E8C"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08019C9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Bibliografia:</w:t>
      </w:r>
    </w:p>
    <w:p w14:paraId="40E1C7C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Módulo sobre Ciberacoso (MOCIBA) 2023 - Inegi, </w:t>
      </w:r>
      <w:hyperlink r:id="rId261" w:tgtFrame="_blank" w:history="1">
        <w:r>
          <w:rPr>
            <w:rStyle w:val="Hipervnculo"/>
            <w:rFonts w:ascii="Calibri" w:hAnsi="Calibri" w:cs="Calibri"/>
            <w:sz w:val="24"/>
            <w:szCs w:val="24"/>
          </w:rPr>
          <w:t>https://www.inegi.org.mx/contenidos/saladeprensa/boletines/2024/MOCIBA/MOCIBA2023.pdf</w:t>
        </w:r>
      </w:hyperlink>
    </w:p>
    <w:p w14:paraId="30BA7649"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REPORTE DE RESULTADOS 20/25 - MÓDULO SOBRE CIBERACOSO (MOCIBA) 17 de julio de 2025 Página 1/24 - Inegi, </w:t>
      </w:r>
      <w:hyperlink r:id="rId262" w:tgtFrame="_blank" w:history="1">
        <w:r>
          <w:rPr>
            <w:rStyle w:val="Hipervnculo"/>
            <w:rFonts w:ascii="Calibri" w:hAnsi="Calibri" w:cs="Calibri"/>
            <w:sz w:val="24"/>
            <w:szCs w:val="24"/>
          </w:rPr>
          <w:t>https://www.inegi.org.mx/contenidos/saladeprensa/boletines/2025/mociba/MOCIBA2024_RR.pdf</w:t>
        </w:r>
      </w:hyperlink>
    </w:p>
    <w:p w14:paraId="7C58A98E"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¿Cómo enfrentar el ciberacoso? La violencia digital que desafía a la ley - UNAM Global TV, </w:t>
      </w:r>
      <w:hyperlink r:id="rId263" w:tgtFrame="_blank" w:history="1">
        <w:r>
          <w:rPr>
            <w:rStyle w:val="Hipervnculo"/>
            <w:rFonts w:ascii="Calibri" w:hAnsi="Calibri" w:cs="Calibri"/>
            <w:sz w:val="24"/>
            <w:szCs w:val="24"/>
          </w:rPr>
          <w:t>https://unamglobal.unam.mx/global_revista/ciberacoso-violencia-digital-mexico/</w:t>
        </w:r>
      </w:hyperlink>
    </w:p>
    <w:p w14:paraId="706DA106"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¿Sabes qué es la Violencia Digital? - Infoem, </w:t>
      </w:r>
      <w:hyperlink r:id="rId264" w:tgtFrame="_blank" w:history="1">
        <w:r>
          <w:rPr>
            <w:rStyle w:val="Hipervnculo"/>
            <w:rFonts w:ascii="Calibri" w:hAnsi="Calibri" w:cs="Calibri"/>
            <w:sz w:val="24"/>
            <w:szCs w:val="24"/>
          </w:rPr>
          <w:t>https://www.infoem.org.mx/es/iniciativas/micrositio/violencia-digital</w:t>
        </w:r>
      </w:hyperlink>
    </w:p>
    <w:p w14:paraId="38C7478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Durante 2023, 32 852 personas adolescentes fueron imputadas por la presunta - Inegi, </w:t>
      </w:r>
      <w:hyperlink r:id="rId265" w:tgtFrame="_blank" w:history="1">
        <w:r>
          <w:rPr>
            <w:rStyle w:val="Hipervnculo"/>
            <w:rFonts w:ascii="Calibri" w:hAnsi="Calibri" w:cs="Calibri"/>
            <w:sz w:val="24"/>
            <w:szCs w:val="24"/>
          </w:rPr>
          <w:t>https://www.inegi.org.mx/contenidos/saladeprensa/boletines/2025/epacol/EPACOL.pdf</w:t>
        </w:r>
      </w:hyperlink>
    </w:p>
    <w:p w14:paraId="500F287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EXPLOTACIÓN SEXUAL DE NIÑAS, NIÑOS Y ... - scm.oas.org, </w:t>
      </w:r>
      <w:hyperlink r:id="rId266" w:tgtFrame="_blank" w:history="1">
        <w:r>
          <w:rPr>
            <w:rStyle w:val="Hipervnculo"/>
            <w:rFonts w:ascii="Calibri" w:hAnsi="Calibri" w:cs="Calibri"/>
            <w:sz w:val="24"/>
            <w:szCs w:val="24"/>
          </w:rPr>
          <w:t>https://scm.oas.org/pdfs/2025/ReportIINS.pdf</w:t>
        </w:r>
      </w:hyperlink>
    </w:p>
    <w:p w14:paraId="708FEF5C"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Over 300 million children a year are victims of online sexual exploitation and abuse, </w:t>
      </w:r>
      <w:hyperlink r:id="rId267" w:tgtFrame="_blank" w:history="1">
        <w:r>
          <w:rPr>
            <w:rStyle w:val="Hipervnculo"/>
            <w:rFonts w:ascii="Calibri" w:hAnsi="Calibri" w:cs="Calibri"/>
            <w:sz w:val="24"/>
            <w:szCs w:val="24"/>
            <w:lang w:val="en-US"/>
          </w:rPr>
          <w:t>https://www.childlight.org/newsroom/over-300-million-children-a-year-are-victims-of-online-sexual-exploitation-and-abuse</w:t>
        </w:r>
      </w:hyperlink>
    </w:p>
    <w:p w14:paraId="5CDE9AF9"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lastRenderedPageBreak/>
        <w:t>subm-protecting-children-sale-ind-20-stacy-cecchet.docx - ohchr, </w:t>
      </w:r>
      <w:hyperlink r:id="rId268" w:tgtFrame="_blank" w:history="1">
        <w:r>
          <w:rPr>
            <w:rStyle w:val="Hipervnculo"/>
            <w:rFonts w:ascii="Calibri" w:hAnsi="Calibri" w:cs="Calibri"/>
            <w:sz w:val="24"/>
            <w:szCs w:val="24"/>
            <w:lang w:val="en-US"/>
          </w:rPr>
          <w:t>https://www.ohchr.org/sites/default/files/documents/cfi-subm/new-frontiers/subm-protecting-children-sale-ind-20-stacy-cecchet.docx</w:t>
        </w:r>
      </w:hyperlink>
    </w:p>
    <w:p w14:paraId="62EC3AB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¿De qué se trata eso del grooming y cómo cuidamos a las infancias y adolescencias?, </w:t>
      </w:r>
      <w:hyperlink r:id="rId269" w:tgtFrame="_blank" w:history="1">
        <w:r>
          <w:rPr>
            <w:rStyle w:val="Hipervnculo"/>
            <w:rFonts w:ascii="Calibri" w:hAnsi="Calibri" w:cs="Calibri"/>
            <w:sz w:val="24"/>
            <w:szCs w:val="24"/>
          </w:rPr>
          <w:t>https://www.gaceta.unam.mx/de-que-se-trata-eso-del-grooming-y-como-cuidamos-a-las-infancias-y-adolescencias/</w:t>
        </w:r>
      </w:hyperlink>
    </w:p>
    <w:p w14:paraId="1B956CC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Ciberacoso: qué es y cómo detenerlo - Unicef, </w:t>
      </w:r>
      <w:hyperlink r:id="rId270" w:tgtFrame="_blank" w:history="1">
        <w:r>
          <w:rPr>
            <w:rStyle w:val="Hipervnculo"/>
            <w:rFonts w:ascii="Calibri" w:hAnsi="Calibri" w:cs="Calibri"/>
            <w:sz w:val="24"/>
            <w:szCs w:val="24"/>
          </w:rPr>
          <w:t>https://www.unicef.org/es/end-violence/ciberacoso-que-es-y-como-detenerlo</w:t>
        </w:r>
      </w:hyperlink>
    </w:p>
    <w:p w14:paraId="4E7AD02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REPORT: 1 in 3 Boys Age 9-12 Reported Online Sexual Interactions in 2024 - Thorn, </w:t>
      </w:r>
      <w:hyperlink r:id="rId271" w:tgtFrame="_blank" w:history="1">
        <w:r>
          <w:rPr>
            <w:rStyle w:val="Hipervnculo"/>
            <w:rFonts w:ascii="Calibri" w:hAnsi="Calibri" w:cs="Calibri"/>
            <w:sz w:val="24"/>
            <w:szCs w:val="24"/>
            <w:lang w:val="en-US"/>
          </w:rPr>
          <w:t>https://www.thorn.org/press-releases/report-1-in-3-boys-age-9-12-reported-online-sexual-interactions-in-2024/</w:t>
        </w:r>
      </w:hyperlink>
    </w:p>
    <w:p w14:paraId="58905B6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REPORT: 1 in 3 Boys Age 9-12 Reported Online Sexual Interactions in 2024 - PR Newswire, </w:t>
      </w:r>
      <w:hyperlink r:id="rId272" w:tgtFrame="_blank" w:history="1">
        <w:r>
          <w:rPr>
            <w:rStyle w:val="Hipervnculo"/>
            <w:rFonts w:ascii="Calibri" w:hAnsi="Calibri" w:cs="Calibri"/>
            <w:sz w:val="24"/>
            <w:szCs w:val="24"/>
            <w:lang w:val="en-US"/>
          </w:rPr>
          <w:t>https://www.prnewswire.com/news-releases/report-1-in-3-boys-age-9-12-reported-online-sexual-interactions-in-2024-302550804.html</w:t>
        </w:r>
      </w:hyperlink>
    </w:p>
    <w:p w14:paraId="350F8C8F"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State of the Issue | Thorn's Annual Research Findings, </w:t>
      </w:r>
      <w:hyperlink r:id="rId273" w:tgtFrame="_blank" w:history="1">
        <w:r>
          <w:rPr>
            <w:rStyle w:val="Hipervnculo"/>
            <w:rFonts w:ascii="Calibri" w:hAnsi="Calibri" w:cs="Calibri"/>
            <w:sz w:val="24"/>
            <w:szCs w:val="24"/>
            <w:lang w:val="en-US"/>
          </w:rPr>
          <w:t>https://www.thorn.org/research/state-of-the-issue/</w:t>
        </w:r>
      </w:hyperlink>
    </w:p>
    <w:p w14:paraId="3090136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Ciberacoso sexual a menores (online grooming) y pandemia: Actuar con el lenguaje ante la vulneración - Dialnet, </w:t>
      </w:r>
      <w:hyperlink r:id="rId274" w:tgtFrame="_blank" w:history="1">
        <w:r>
          <w:rPr>
            <w:rStyle w:val="Hipervnculo"/>
            <w:rFonts w:ascii="Calibri" w:hAnsi="Calibri" w:cs="Calibri"/>
            <w:sz w:val="24"/>
            <w:szCs w:val="24"/>
          </w:rPr>
          <w:t>https://dialnet.unirioja.es/descarga/articulo/8544772.pdf</w:t>
        </w:r>
      </w:hyperlink>
    </w:p>
    <w:p w14:paraId="22444A6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Estrategias de seguridad digital para la prevención del Grooming ..., </w:t>
      </w:r>
      <w:hyperlink r:id="rId275" w:tgtFrame="_blank" w:history="1">
        <w:r>
          <w:rPr>
            <w:rStyle w:val="Hipervnculo"/>
            <w:rFonts w:ascii="Calibri" w:hAnsi="Calibri" w:cs="Calibri"/>
            <w:sz w:val="24"/>
            <w:szCs w:val="24"/>
          </w:rPr>
          <w:t>https://ve.scielo.org/scielo.php?script=sci_arttext&amp;pid=S2665-01692025000400428</w:t>
        </w:r>
      </w:hyperlink>
    </w:p>
    <w:p w14:paraId="30E6326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Grooming Argentina – ONG Centrada en la Prevención, Concientización, y Erradicación del Grooming, </w:t>
      </w:r>
      <w:hyperlink r:id="rId276" w:tgtFrame="_blank" w:history="1">
        <w:r>
          <w:rPr>
            <w:rStyle w:val="Hipervnculo"/>
            <w:rFonts w:ascii="Calibri" w:hAnsi="Calibri" w:cs="Calibri"/>
            <w:sz w:val="24"/>
            <w:szCs w:val="24"/>
          </w:rPr>
          <w:t>https://groomingarg.org/</w:t>
        </w:r>
      </w:hyperlink>
    </w:p>
    <w:p w14:paraId="0A29222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¿De qué se trata eso del grooming y cómo cuidamos a las infancias y adolescencias?, </w:t>
      </w:r>
      <w:hyperlink r:id="rId277" w:tgtFrame="_blank" w:history="1">
        <w:r>
          <w:rPr>
            <w:rStyle w:val="Hipervnculo"/>
            <w:rFonts w:ascii="Calibri" w:hAnsi="Calibri" w:cs="Calibri"/>
            <w:sz w:val="24"/>
            <w:szCs w:val="24"/>
          </w:rPr>
          <w:t>https://coordinaciongenero.unam.mx/2024/09/de-que-se-trata-eso-del-grooming-y-como-cuidamos-a-las-infancias-y-adolescencias/</w:t>
        </w:r>
      </w:hyperlink>
    </w:p>
    <w:p w14:paraId="670F8EC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The Effectiveness of AI Chatbots in Alleviating Mental Distress and Promoting Health Behaviors Among Adolescents and Young Adults: Systematic Review and Meta-Analysis - Journal of Medical Internet Research, </w:t>
      </w:r>
      <w:hyperlink r:id="rId278" w:tgtFrame="_blank" w:history="1">
        <w:r>
          <w:rPr>
            <w:rStyle w:val="Hipervnculo"/>
            <w:rFonts w:ascii="Calibri" w:hAnsi="Calibri" w:cs="Calibri"/>
            <w:sz w:val="24"/>
            <w:szCs w:val="24"/>
            <w:lang w:val="en-US"/>
          </w:rPr>
          <w:t>https://www.jmir.org/2025/1/e79850</w:t>
        </w:r>
      </w:hyperlink>
    </w:p>
    <w:p w14:paraId="5AE63280"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El uso de herramientas virtuales en salud mental: revisión de la literatura - Revistas URP, </w:t>
      </w:r>
      <w:hyperlink r:id="rId279" w:tgtFrame="_blank" w:history="1">
        <w:r>
          <w:rPr>
            <w:rStyle w:val="Hipervnculo"/>
            <w:rFonts w:ascii="Calibri" w:hAnsi="Calibri" w:cs="Calibri"/>
            <w:sz w:val="24"/>
            <w:szCs w:val="24"/>
          </w:rPr>
          <w:t>https://revistas.urp.edu.pe/index.php/pluriversidad/article/download/8298/12580/44320</w:t>
        </w:r>
      </w:hyperlink>
    </w:p>
    <w:p w14:paraId="4C2C452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Chatbots de IA y adolescentes - Child Mind Institute, </w:t>
      </w:r>
      <w:hyperlink r:id="rId280" w:tgtFrame="_blank" w:history="1">
        <w:r>
          <w:rPr>
            <w:rStyle w:val="Hipervnculo"/>
            <w:rFonts w:ascii="Calibri" w:hAnsi="Calibri" w:cs="Calibri"/>
            <w:sz w:val="24"/>
            <w:szCs w:val="24"/>
          </w:rPr>
          <w:t>https://childmind.org/es/articulo/chatbots-con-ia-y-adolescentes/</w:t>
        </w:r>
      </w:hyperlink>
    </w:p>
    <w:p w14:paraId="596584D1"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A Relational Agent Intervention for Adolescents Seeking Mental Health Treatment: Protocol for a Randomized Controlled Trial - PMC, </w:t>
      </w:r>
      <w:hyperlink r:id="rId281" w:tgtFrame="_blank" w:history="1">
        <w:r>
          <w:rPr>
            <w:rStyle w:val="Hipervnculo"/>
            <w:rFonts w:ascii="Calibri" w:hAnsi="Calibri" w:cs="Calibri"/>
            <w:sz w:val="24"/>
            <w:szCs w:val="24"/>
            <w:lang w:val="en-US"/>
          </w:rPr>
          <w:t>https://pmc.ncbi.nlm.nih.gov/articles/PMC10024210/</w:t>
        </w:r>
      </w:hyperlink>
    </w:p>
    <w:p w14:paraId="26A520BE"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A Decade of Impact Report - Crisis Text Line, </w:t>
      </w:r>
      <w:hyperlink r:id="rId282" w:tgtFrame="_blank" w:history="1">
        <w:r>
          <w:rPr>
            <w:rStyle w:val="Hipervnculo"/>
            <w:rFonts w:ascii="Calibri" w:hAnsi="Calibri" w:cs="Calibri"/>
            <w:sz w:val="24"/>
            <w:szCs w:val="24"/>
            <w:lang w:val="en-US"/>
          </w:rPr>
          <w:t>https://www.crisistextline.org/wp-content/uploads/2023/10/A-Decade-of-Impact-Report.pdf</w:t>
        </w:r>
      </w:hyperlink>
    </w:p>
    <w:p w14:paraId="27E5D232"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Research and Impact - Crisis Text Line, </w:t>
      </w:r>
      <w:hyperlink r:id="rId283" w:tgtFrame="_blank" w:history="1">
        <w:r>
          <w:rPr>
            <w:rStyle w:val="Hipervnculo"/>
            <w:rFonts w:ascii="Calibri" w:hAnsi="Calibri" w:cs="Calibri"/>
            <w:sz w:val="24"/>
            <w:szCs w:val="24"/>
            <w:lang w:val="en-US"/>
          </w:rPr>
          <w:t>https://www.crisistextline.org/data-philosophy/research-impact/</w:t>
        </w:r>
      </w:hyperlink>
    </w:p>
    <w:p w14:paraId="36BD925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Detecting Crisis: An AI Solution - Crisis Text Line, </w:t>
      </w:r>
      <w:hyperlink r:id="rId284" w:tgtFrame="_blank" w:history="1">
        <w:r>
          <w:rPr>
            <w:rStyle w:val="Hipervnculo"/>
            <w:rFonts w:ascii="Calibri" w:hAnsi="Calibri" w:cs="Calibri"/>
            <w:sz w:val="24"/>
            <w:szCs w:val="24"/>
            <w:lang w:val="en-US"/>
          </w:rPr>
          <w:t>https://www.crisistextline.org/blog/2018/03/28/detecting-crisis-an-ai-solution/</w:t>
        </w:r>
      </w:hyperlink>
    </w:p>
    <w:p w14:paraId="21A40D11"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lastRenderedPageBreak/>
        <w:t>Spotlight on Genuine Concern in Text-based Crisis Conversations, </w:t>
      </w:r>
      <w:hyperlink r:id="rId285" w:tgtFrame="_blank" w:history="1">
        <w:r>
          <w:rPr>
            <w:rStyle w:val="Hipervnculo"/>
            <w:rFonts w:ascii="Calibri" w:hAnsi="Calibri" w:cs="Calibri"/>
            <w:sz w:val="24"/>
            <w:szCs w:val="24"/>
            <w:lang w:val="en-US"/>
          </w:rPr>
          <w:t>https://www.crisistextline.org/blog/2024/06/21/spotlight-on-genuine-concern-in-text-based-crisis-conversations/</w:t>
        </w:r>
      </w:hyperlink>
    </w:p>
    <w:p w14:paraId="2D960983"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Safer's 2025 Impact Report | Safer by Thorn, </w:t>
      </w:r>
      <w:hyperlink r:id="rId286" w:tgtFrame="_blank" w:history="1">
        <w:r>
          <w:rPr>
            <w:rStyle w:val="Hipervnculo"/>
            <w:rFonts w:ascii="Calibri" w:hAnsi="Calibri" w:cs="Calibri"/>
            <w:sz w:val="24"/>
            <w:szCs w:val="24"/>
            <w:lang w:val="en-US"/>
          </w:rPr>
          <w:t>https://www.thorn.org/blog/safer-impact-report-2026/</w:t>
        </w:r>
      </w:hyperlink>
    </w:p>
    <w:p w14:paraId="6FF7B33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Tools to Detect CSAM and Child Exploitation - Safer by Thorn, </w:t>
      </w:r>
      <w:hyperlink r:id="rId287" w:tgtFrame="_blank" w:history="1">
        <w:r>
          <w:rPr>
            <w:rStyle w:val="Hipervnculo"/>
            <w:rFonts w:ascii="Calibri" w:hAnsi="Calibri" w:cs="Calibri"/>
            <w:sz w:val="24"/>
            <w:szCs w:val="24"/>
            <w:lang w:val="en-US"/>
          </w:rPr>
          <w:t>https://safer.io/solutions/</w:t>
        </w:r>
      </w:hyperlink>
    </w:p>
    <w:p w14:paraId="0CA42466"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Together, we're transforming how children are protected - Thorn.org, </w:t>
      </w:r>
      <w:hyperlink r:id="rId288" w:tgtFrame="_blank" w:history="1">
        <w:r>
          <w:rPr>
            <w:rStyle w:val="Hipervnculo"/>
            <w:rFonts w:ascii="Calibri" w:hAnsi="Calibri" w:cs="Calibri"/>
            <w:sz w:val="24"/>
            <w:szCs w:val="24"/>
            <w:lang w:val="en-US"/>
          </w:rPr>
          <w:t>https://www.thorn.org/blog/together-were-transforming-how-children-are-protected/</w:t>
        </w:r>
      </w:hyperlink>
    </w:p>
    <w:p w14:paraId="10150CA3"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Bark: Parental Controls for Families, </w:t>
      </w:r>
      <w:hyperlink r:id="rId289" w:tgtFrame="_blank" w:history="1">
        <w:r>
          <w:rPr>
            <w:rStyle w:val="Hipervnculo"/>
            <w:rFonts w:ascii="Calibri" w:hAnsi="Calibri" w:cs="Calibri"/>
            <w:sz w:val="24"/>
            <w:szCs w:val="24"/>
            <w:lang w:val="en-US"/>
          </w:rPr>
          <w:t>https://www.bark.us/</w:t>
        </w:r>
      </w:hyperlink>
    </w:p>
    <w:p w14:paraId="129289CE"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 xml:space="preserve">The Best Parental Control App </w:t>
      </w:r>
      <w:proofErr w:type="gramStart"/>
      <w:r>
        <w:rPr>
          <w:rFonts w:ascii="Calibri" w:hAnsi="Calibri" w:cs="Calibri"/>
          <w:sz w:val="24"/>
          <w:szCs w:val="24"/>
          <w:lang w:val="en-US"/>
        </w:rPr>
        <w:t>To</w:t>
      </w:r>
      <w:proofErr w:type="gramEnd"/>
      <w:r>
        <w:rPr>
          <w:rFonts w:ascii="Calibri" w:hAnsi="Calibri" w:cs="Calibri"/>
          <w:sz w:val="24"/>
          <w:szCs w:val="24"/>
          <w:lang w:val="en-US"/>
        </w:rPr>
        <w:t xml:space="preserve"> Monitor Your Child's Device - Bark, </w:t>
      </w:r>
      <w:hyperlink r:id="rId290" w:tgtFrame="_blank" w:history="1">
        <w:r>
          <w:rPr>
            <w:rStyle w:val="Hipervnculo"/>
            <w:rFonts w:ascii="Calibri" w:hAnsi="Calibri" w:cs="Calibri"/>
            <w:sz w:val="24"/>
            <w:szCs w:val="24"/>
            <w:lang w:val="en-US"/>
          </w:rPr>
          <w:t>https://www.bark.us/learn/ps-paid-social-stonefish/</w:t>
        </w:r>
      </w:hyperlink>
    </w:p>
    <w:p w14:paraId="1ABD6D5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Bark Parental Control App, </w:t>
      </w:r>
      <w:hyperlink r:id="rId291" w:tgtFrame="_blank" w:history="1">
        <w:r>
          <w:rPr>
            <w:rStyle w:val="Hipervnculo"/>
            <w:rFonts w:ascii="Calibri" w:hAnsi="Calibri" w:cs="Calibri"/>
            <w:sz w:val="24"/>
            <w:szCs w:val="24"/>
          </w:rPr>
          <w:t>https://www.bark.us/bark-app/</w:t>
        </w:r>
      </w:hyperlink>
    </w:p>
    <w:p w14:paraId="701883B6"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Crean 'OlimpIA', app de IA que combate la violencia sexual digital - YouTube, </w:t>
      </w:r>
      <w:hyperlink r:id="rId292" w:tgtFrame="_blank" w:history="1">
        <w:r>
          <w:rPr>
            <w:rStyle w:val="Hipervnculo"/>
            <w:rFonts w:ascii="Calibri" w:hAnsi="Calibri" w:cs="Calibri"/>
            <w:sz w:val="24"/>
            <w:szCs w:val="24"/>
          </w:rPr>
          <w:t>https://www.youtube.com/watch?v=bFw6Em6npI8</w:t>
        </w:r>
      </w:hyperlink>
    </w:p>
    <w:p w14:paraId="7781C68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OlimpIA - Algoritmos CIDE, </w:t>
      </w:r>
      <w:hyperlink r:id="rId293" w:tgtFrame="_blank" w:history="1">
        <w:r>
          <w:rPr>
            <w:rStyle w:val="Hipervnculo"/>
            <w:rFonts w:ascii="Calibri" w:hAnsi="Calibri" w:cs="Calibri"/>
            <w:sz w:val="24"/>
            <w:szCs w:val="24"/>
          </w:rPr>
          <w:t>https://algoritmoscide.org/proyectos/olimpia/</w:t>
        </w:r>
      </w:hyperlink>
    </w:p>
    <w:p w14:paraId="48AA8BD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Ley Olimpia LATAM — Porque queremos estar seguras también en ..., </w:t>
      </w:r>
      <w:hyperlink r:id="rId294" w:tgtFrame="_blank" w:history="1">
        <w:r>
          <w:rPr>
            <w:rStyle w:val="Hipervnculo"/>
            <w:rFonts w:ascii="Calibri" w:hAnsi="Calibri" w:cs="Calibri"/>
            <w:sz w:val="24"/>
            <w:szCs w:val="24"/>
          </w:rPr>
          <w:t>https://leyolimpia.com.mx/</w:t>
        </w:r>
      </w:hyperlink>
    </w:p>
    <w:p w14:paraId="51C3FD7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Perder el miedo lo cambia todo: Olimpia y la lucha contra la violencia digital que afecta a miles de mujeres, </w:t>
      </w:r>
      <w:hyperlink r:id="rId295" w:tgtFrame="_blank" w:history="1">
        <w:r>
          <w:rPr>
            <w:rStyle w:val="Hipervnculo"/>
            <w:rFonts w:ascii="Calibri" w:hAnsi="Calibri" w:cs="Calibri"/>
            <w:sz w:val="24"/>
            <w:szCs w:val="24"/>
          </w:rPr>
          <w:t>https://lac.unwomen.org/es/stories/noticia/2025/12/perder-el-miedo-lo-cambia-todo-olimpia-y-la-lucha-contra-la-violencia-digital-que-afecta-a-miles-de-mujeres</w:t>
        </w:r>
      </w:hyperlink>
    </w:p>
    <w:p w14:paraId="66DEAA5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Guía de Operaciones Prácticas 2da edición - The National Child Traumatic Stress Network |, </w:t>
      </w:r>
      <w:hyperlink r:id="rId296" w:tgtFrame="_blank" w:history="1">
        <w:r>
          <w:rPr>
            <w:rStyle w:val="Hipervnculo"/>
            <w:rFonts w:ascii="Calibri" w:hAnsi="Calibri" w:cs="Calibri"/>
            <w:sz w:val="24"/>
            <w:szCs w:val="24"/>
          </w:rPr>
          <w:t>https://www.nctsn.org/sites/default/files/resources/pfa_sp.pdf</w:t>
        </w:r>
      </w:hyperlink>
    </w:p>
    <w:p w14:paraId="0738F69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Videoconferencia "Prevención del Grooming" - YouTube, </w:t>
      </w:r>
      <w:hyperlink r:id="rId297" w:tgtFrame="_blank" w:history="1">
        <w:r>
          <w:rPr>
            <w:rStyle w:val="Hipervnculo"/>
            <w:rFonts w:ascii="Calibri" w:hAnsi="Calibri" w:cs="Calibri"/>
            <w:sz w:val="24"/>
            <w:szCs w:val="24"/>
          </w:rPr>
          <w:t>https://www.youtube.com/watch?v=1LzZdWuhU5k</w:t>
        </w:r>
      </w:hyperlink>
    </w:p>
    <w:p w14:paraId="2F57C5EF"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 xml:space="preserve">Untitled - </w:t>
      </w:r>
      <w:proofErr w:type="spellStart"/>
      <w:r>
        <w:rPr>
          <w:rFonts w:ascii="Calibri" w:hAnsi="Calibri" w:cs="Calibri"/>
          <w:sz w:val="24"/>
          <w:szCs w:val="24"/>
          <w:lang w:val="en-US"/>
        </w:rPr>
        <w:t>policía</w:t>
      </w:r>
      <w:proofErr w:type="spellEnd"/>
      <w:r>
        <w:rPr>
          <w:rFonts w:ascii="Calibri" w:hAnsi="Calibri" w:cs="Calibri"/>
          <w:sz w:val="24"/>
          <w:szCs w:val="24"/>
          <w:lang w:val="en-US"/>
        </w:rPr>
        <w:t xml:space="preserve"> cibernética, </w:t>
      </w:r>
      <w:hyperlink r:id="rId298" w:tgtFrame="_blank" w:history="1">
        <w:r>
          <w:rPr>
            <w:rStyle w:val="Hipervnculo"/>
            <w:rFonts w:ascii="Calibri" w:hAnsi="Calibri" w:cs="Calibri"/>
            <w:sz w:val="24"/>
            <w:szCs w:val="24"/>
            <w:lang w:val="en-US"/>
          </w:rPr>
          <w:t>https://policiaciberneticamunicipal.sspcslp.gob.mx/pdf/GUIA_VIOLENCIA_GENERO.pdf</w:t>
        </w:r>
      </w:hyperlink>
    </w:p>
    <w:p w14:paraId="55513093"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Presentación del Informe Anual sobre el Grooming en Latinoamérica, del 13 de mayo de 2025 - YouTube, </w:t>
      </w:r>
      <w:hyperlink r:id="rId299" w:tgtFrame="_blank" w:history="1">
        <w:r>
          <w:rPr>
            <w:rStyle w:val="Hipervnculo"/>
            <w:rFonts w:ascii="Calibri" w:hAnsi="Calibri" w:cs="Calibri"/>
            <w:sz w:val="24"/>
            <w:szCs w:val="24"/>
          </w:rPr>
          <w:t>https://www.youtube.com/watch?v=ewwKKfDbkGY</w:t>
        </w:r>
      </w:hyperlink>
    </w:p>
    <w:p w14:paraId="26C14D9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guía de ciberseguridad dirigido a niñas, niños y adolescentes para utilizar internet - Gob MX, </w:t>
      </w:r>
      <w:hyperlink r:id="rId300" w:tgtFrame="_blank" w:history="1">
        <w:r>
          <w:rPr>
            <w:rStyle w:val="Hipervnculo"/>
            <w:rFonts w:ascii="Calibri" w:hAnsi="Calibri" w:cs="Calibri"/>
            <w:sz w:val="24"/>
            <w:szCs w:val="24"/>
          </w:rPr>
          <w:t>https://www.gob.mx/cms/uploads/attachment/file/903932/Gui_a_de_Ciberseguridad_para_NNA_completa.pdf</w:t>
        </w:r>
      </w:hyperlink>
    </w:p>
    <w:p w14:paraId="60C9AF8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El triaje: herramienta fundamental en urgencias y emergencias - SciELO España, </w:t>
      </w:r>
      <w:hyperlink r:id="rId301" w:tgtFrame="_blank" w:history="1">
        <w:r>
          <w:rPr>
            <w:rStyle w:val="Hipervnculo"/>
            <w:rFonts w:ascii="Calibri" w:hAnsi="Calibri" w:cs="Calibri"/>
            <w:sz w:val="24"/>
            <w:szCs w:val="24"/>
          </w:rPr>
          <w:t>https://scielo.isciii.es/scielo.php?script=sci_arttext&amp;pid=S1137-66272010000200008</w:t>
        </w:r>
      </w:hyperlink>
    </w:p>
    <w:p w14:paraId="345FD7E9"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En caso de ser víctima de algún ciberdelito, llama al 088 Atención Ciudadana. - Gob MX, </w:t>
      </w:r>
      <w:hyperlink r:id="rId302" w:tgtFrame="_blank" w:history="1">
        <w:r>
          <w:rPr>
            <w:rStyle w:val="Hipervnculo"/>
            <w:rFonts w:ascii="Calibri" w:hAnsi="Calibri" w:cs="Calibri"/>
            <w:sz w:val="24"/>
            <w:szCs w:val="24"/>
          </w:rPr>
          <w:t>https://www.gob.mx/gncertmx/articulos/en-caso-de-ser-victima-de-algun-ciberdelito-llama-al-088-atencion-ciudadana</w:t>
        </w:r>
      </w:hyperlink>
    </w:p>
    <w:p w14:paraId="5BEAE7E0"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Protocolo ante violencia digital - Secretaría Administrativa - UNAM, </w:t>
      </w:r>
      <w:hyperlink r:id="rId303" w:tgtFrame="_blank" w:history="1">
        <w:r>
          <w:rPr>
            <w:rStyle w:val="Hipervnculo"/>
            <w:rFonts w:ascii="Calibri" w:hAnsi="Calibri" w:cs="Calibri"/>
            <w:sz w:val="24"/>
            <w:szCs w:val="24"/>
          </w:rPr>
          <w:t>http://www.administracion.ingenieria.unam.mx/CLS/pdf/protocolos/13_Protocolo_ante_violencia_digital_FI_UNAM.pdf</w:t>
        </w:r>
      </w:hyperlink>
    </w:p>
    <w:p w14:paraId="5DCE5B3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Violencia Digital - ContactoDenuncia | Infoem | Somos tu acceso a ..., </w:t>
      </w:r>
      <w:hyperlink r:id="rId304" w:tgtFrame="_blank" w:history="1">
        <w:r>
          <w:rPr>
            <w:rStyle w:val="Hipervnculo"/>
            <w:rFonts w:ascii="Calibri" w:hAnsi="Calibri" w:cs="Calibri"/>
            <w:sz w:val="24"/>
            <w:szCs w:val="24"/>
          </w:rPr>
          <w:t>https://www.infoem.org.mx/es/iniciativas/micrositio/violencia-digital-contactodenuncia</w:t>
        </w:r>
      </w:hyperlink>
    </w:p>
    <w:p w14:paraId="508EE4F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"Grooming" | Child Helpline International, </w:t>
      </w:r>
      <w:hyperlink r:id="rId305" w:tgtFrame="_blank" w:history="1">
        <w:r>
          <w:rPr>
            <w:rStyle w:val="Hipervnculo"/>
            <w:rFonts w:ascii="Calibri" w:hAnsi="Calibri" w:cs="Calibri"/>
            <w:sz w:val="24"/>
            <w:szCs w:val="24"/>
            <w:lang w:val="en-US"/>
          </w:rPr>
          <w:t>https://childhelplineinternational.org/wp-content/uploads/2022/10/Grooming-ES.pdf</w:t>
        </w:r>
      </w:hyperlink>
    </w:p>
    <w:p w14:paraId="14F38FB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Grooming y Ciberacoso en niños | Procuraduría Federal del Consumidor - Gob MX, </w:t>
      </w:r>
      <w:hyperlink r:id="rId306" w:tgtFrame="_blank" w:history="1">
        <w:r>
          <w:rPr>
            <w:rStyle w:val="Hipervnculo"/>
            <w:rFonts w:ascii="Calibri" w:hAnsi="Calibri" w:cs="Calibri"/>
            <w:sz w:val="24"/>
            <w:szCs w:val="24"/>
          </w:rPr>
          <w:t>https://www.gob.mx/profeco/articulos/grooming-y-ciberacoso-en-ninos?idiom=es</w:t>
        </w:r>
      </w:hyperlink>
    </w:p>
    <w:p w14:paraId="5EDDE042"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Our Research Makes the Internet Safer | Thorn, </w:t>
      </w:r>
      <w:hyperlink r:id="rId307" w:tgtFrame="_blank" w:history="1">
        <w:r>
          <w:rPr>
            <w:rStyle w:val="Hipervnculo"/>
            <w:rFonts w:ascii="Calibri" w:hAnsi="Calibri" w:cs="Calibri"/>
            <w:sz w:val="24"/>
            <w:szCs w:val="24"/>
            <w:lang w:val="en-US"/>
          </w:rPr>
          <w:t>https://www.thorn.org/research/</w:t>
        </w:r>
      </w:hyperlink>
    </w:p>
    <w:p w14:paraId="00F13054"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MANUAL DE INTERVENCIÓN EN SALUD MENTAL EN SITUACIONES DE DESASTRE | Gob MX, </w:t>
      </w:r>
      <w:hyperlink r:id="rId308" w:tgtFrame="_blank" w:history="1">
        <w:r>
          <w:rPr>
            <w:rStyle w:val="Hipervnculo"/>
            <w:rFonts w:ascii="Calibri" w:hAnsi="Calibri" w:cs="Calibri"/>
            <w:sz w:val="24"/>
            <w:szCs w:val="24"/>
          </w:rPr>
          <w:t>https://www.gob.mx/cms/uploads/attachment/file/415795/Manual_de_Intervenci_n_en_Casos_de_Desastre.pdf</w:t>
        </w:r>
      </w:hyperlink>
    </w:p>
    <w:p w14:paraId="3FD7ACA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diagnóstico sobre delitos cibernéticos en la legislación penal del país., </w:t>
      </w:r>
      <w:hyperlink r:id="rId309" w:tgtFrame="_blank" w:history="1">
        <w:r>
          <w:rPr>
            <w:rStyle w:val="Hipervnculo"/>
            <w:rFonts w:ascii="Calibri" w:hAnsi="Calibri" w:cs="Calibri"/>
            <w:sz w:val="24"/>
            <w:szCs w:val="24"/>
          </w:rPr>
          <w:t>https://estrategiasddhh.segob.gob.mx/work/models/EstrategiasDDHH/Documentos/pdf/GruposRiesgo/DIAGNOSTICO_DELITOS_CIBERNETICOS_ABRIL_2024_04-07-24.pdf</w:t>
        </w:r>
      </w:hyperlink>
    </w:p>
    <w:p w14:paraId="50076DF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Anexo 11 Evidencia Digital - Gob MX, </w:t>
      </w:r>
      <w:hyperlink r:id="rId310" w:tgtFrame="_blank" w:history="1">
        <w:r>
          <w:rPr>
            <w:rStyle w:val="Hipervnculo"/>
            <w:rFonts w:ascii="Calibri" w:hAnsi="Calibri" w:cs="Calibri"/>
            <w:sz w:val="24"/>
            <w:szCs w:val="24"/>
          </w:rPr>
          <w:t>https://www.gob.mx/cms/uploads/attachment/file/836067/Anexo_11_Evidencia_Digital.pdf</w:t>
        </w:r>
      </w:hyperlink>
    </w:p>
    <w:p w14:paraId="4812863B"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Cadena de custodia 2.0 - Revista Ciencias INACIPE, </w:t>
      </w:r>
      <w:hyperlink r:id="rId311" w:tgtFrame="_blank" w:history="1">
        <w:r>
          <w:rPr>
            <w:rStyle w:val="Hipervnculo"/>
            <w:rFonts w:ascii="Calibri" w:hAnsi="Calibri" w:cs="Calibri"/>
            <w:sz w:val="24"/>
            <w:szCs w:val="24"/>
          </w:rPr>
          <w:t>https://revistacienciasinacipe.fgr.org.mx/index.php/02/article/view/574/574</w:t>
        </w:r>
      </w:hyperlink>
    </w:p>
    <w:p w14:paraId="09B455AF"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Ciberseguridad | UNICEF, </w:t>
      </w:r>
      <w:hyperlink r:id="rId312" w:tgtFrame="_blank" w:history="1">
        <w:r>
          <w:rPr>
            <w:rStyle w:val="Hipervnculo"/>
            <w:rFonts w:ascii="Calibri" w:hAnsi="Calibri" w:cs="Calibri"/>
            <w:sz w:val="24"/>
            <w:szCs w:val="24"/>
          </w:rPr>
          <w:t>https://www.unicef.org/mexico/ciberseguridad</w:t>
        </w:r>
      </w:hyperlink>
    </w:p>
    <w:p w14:paraId="6647E2A7" w14:textId="77777777" w:rsidR="006E0120" w:rsidRDefault="006E0120" w:rsidP="00914B39">
      <w:pPr>
        <w:spacing w:line="480" w:lineRule="auto"/>
      </w:pPr>
    </w:p>
    <w:p w14:paraId="65E2C803" w14:textId="77777777" w:rsidR="00E0457D" w:rsidRDefault="00E0457D"/>
    <w:p w14:paraId="4431BF8D" w14:textId="77777777" w:rsidR="00E0457D" w:rsidRPr="00E0457D" w:rsidRDefault="00E0457D" w:rsidP="00E0457D">
      <w:pPr>
        <w:spacing w:after="160" w:line="360" w:lineRule="auto"/>
        <w:ind w:left="720"/>
        <w:rPr>
          <w:rFonts w:ascii="Calibri" w:hAnsi="Calibri" w:cs="Calibri"/>
          <w:sz w:val="24"/>
          <w:szCs w:val="24"/>
        </w:rPr>
      </w:pPr>
    </w:p>
    <w:p w14:paraId="2C0EB99F" w14:textId="7A7CAB93" w:rsidR="006E0120" w:rsidRPr="006E0120" w:rsidRDefault="006E0120" w:rsidP="006E0120">
      <w:pPr>
        <w:pStyle w:val="Ttulo2"/>
      </w:pPr>
      <w:r>
        <w:lastRenderedPageBreak/>
        <w:t>Anexo E — Análisis Integral del Marco Normativo, Ético y Operativo para la Implementación de la Plataforma ANCLA en México: Perspectivas 2020-2026</w:t>
      </w:r>
    </w:p>
    <w:p w14:paraId="4BF3CAEC" w14:textId="77777777" w:rsidR="006E0120" w:rsidRDefault="006E0120" w:rsidP="0015437B">
      <w:pPr>
        <w:spacing w:line="480" w:lineRule="auto"/>
      </w:pPr>
    </w:p>
    <w:p w14:paraId="7A987456" w14:textId="2BCCABE2" w:rsidR="006E0120" w:rsidRDefault="006E0120" w:rsidP="006E0120">
      <w:pPr>
        <w:spacing w:line="360" w:lineRule="auto"/>
        <w:rPr>
          <w:rFonts w:ascii="Calibri" w:hAnsi="Calibri" w:cs="Calibri"/>
          <w:sz w:val="24"/>
          <w:szCs w:val="24"/>
        </w:rPr>
      </w:pPr>
      <w:r>
        <w:rPr>
          <w:rFonts w:ascii="Calibri" w:hAnsi="Calibri" w:cs="Calibri"/>
          <w:sz w:val="24"/>
          <w:szCs w:val="24"/>
        </w:rPr>
        <w:t>La vertiginosa digitalización de la vida social en México ha desplazado gran parte del desarrollo de la personalidad de las infancias y adolescencias hacia el ciberespacio, un entorno que, si bien ofrece oportunidades educativas y de esparcimiento, también ha facilitado la proliferación de conductas delictivas de alta lesividad. Entre los años 2020 y 2026, el Estado mexicano, en consonancia con organismos internacionales, ha robustecido un andamiaje legal y ético diseñado para mitigar riesgos como el grooming, la sextorsión y la explotación sexual digital. El presente reporte constituye una investigación exhaustiva dirigida a fundamentar la arquitectura funcional y el protocolo de intervención de la plataforma ANCLA, una herramienta tecnológica concebida para la asistencia de menores en crisis. A través de un análisis pormenorizado de la legislación vigente, la responsabilidad de los intermediarios digitales y los principios éticos de la inteligencia artificial, se busca trazar una ruta crítica que garantice el interés superior de la niñez en el ecosistema digital mexicano.</w:t>
      </w:r>
    </w:p>
    <w:p w14:paraId="7D10EF8C" w14:textId="77777777" w:rsidR="006E0120" w:rsidRPr="006E0120" w:rsidRDefault="006E0120" w:rsidP="006E0120">
      <w:pPr>
        <w:spacing w:line="360" w:lineRule="auto"/>
        <w:rPr>
          <w:rFonts w:ascii="Calibri" w:hAnsi="Calibri" w:cs="Calibri"/>
          <w:sz w:val="24"/>
          <w:szCs w:val="24"/>
        </w:rPr>
      </w:pPr>
    </w:p>
    <w:p w14:paraId="45B3F88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Marco Legal Mexicano: Protección de Menores en Entornos Digitales</w:t>
      </w:r>
    </w:p>
    <w:p w14:paraId="24526BD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marco jurídico aplicable a la violencia digital en México ha experimentado una transformación radical a partir de la integración de la denominada Ley Olimpia en el Código Penal Federal (CPF) y la Ley General de Acceso de las Mujeres a una Vida Libre de Violencia (LGAMVLV). Esta reforma, publicada inicialmente en junio de 2021, marcó un hito al reconocer la "violencia digital" como una modalidad de agresión que requiere sanciones específicas y medidas de protección inmediatas.[1] El concepto de violencia digital se define como toda acción dolosa realizada mediante el uso de tecnologías de la información y la comunicación que cause daño a la intimidad, privacidad o dignidad de las personas, incluyendo la difusión de imágenes o audios de contenido sexual sin consentimiento.[1, 2]</w:t>
      </w:r>
    </w:p>
    <w:p w14:paraId="08FF3F2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32618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Tipificación del Grooming y la Comunicación con Fines Sexuales</w:t>
      </w:r>
    </w:p>
    <w:p w14:paraId="2785D6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 diferencia de la legislación previa a 2020, que a menudo intentaba encuadrar el acoso digital en figuras como la corrupción de menores, el marco legal actual ha avanzado hacia la autonomía típica del grooming. El artículo 199 septies del Código Penal Federal, junto con reformas proyectadas y vigentes hacia 2025, sanciona específicamente la comunicación con fines sexuales hacia personas menores de edad.[3] Esta conducta es punible con penas que oscilan entre los seis y doce años de prisión, además de multas sustanciales que pueden llegar a los dos mil días de multa.[3] Es fundamental para el diseño de ANCLA entender que la ley no exige que el acto sexual se concrete; el simple contacto mediante tecnologías de la información con el propósito de cometer un delito contra la integridad sexual constituye un ilícito consumado.[3]</w:t>
      </w:r>
    </w:p>
    <w:p w14:paraId="547C8F29" w14:textId="20573439" w:rsidR="006E0120" w:rsidRPr="006E0120" w:rsidRDefault="006E0120" w:rsidP="006E0120">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1849"/>
        <w:gridCol w:w="1125"/>
        <w:gridCol w:w="4463"/>
      </w:tblGrid>
      <w:tr w:rsidR="006E0120" w:rsidRPr="006E0120" w14:paraId="47515E5F" w14:textId="77777777" w:rsidTr="0015437B">
        <w:tc>
          <w:tcPr>
            <w:tcW w:w="0" w:type="auto"/>
            <w:hideMark/>
          </w:tcPr>
          <w:p w14:paraId="498D03A4"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Delito</w:t>
            </w:r>
          </w:p>
        </w:tc>
        <w:tc>
          <w:tcPr>
            <w:tcW w:w="0" w:type="auto"/>
            <w:hideMark/>
          </w:tcPr>
          <w:p w14:paraId="41D18C0F"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Fundamento Legal (CPF)</w:t>
            </w:r>
          </w:p>
        </w:tc>
        <w:tc>
          <w:tcPr>
            <w:tcW w:w="0" w:type="auto"/>
            <w:hideMark/>
          </w:tcPr>
          <w:p w14:paraId="1EF7015B"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Pena de Prisión</w:t>
            </w:r>
          </w:p>
        </w:tc>
        <w:tc>
          <w:tcPr>
            <w:tcW w:w="0" w:type="auto"/>
            <w:hideMark/>
          </w:tcPr>
          <w:p w14:paraId="04FBB4B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Elemento Clave</w:t>
            </w:r>
          </w:p>
        </w:tc>
      </w:tr>
      <w:tr w:rsidR="006E0120" w:rsidRPr="006E0120" w14:paraId="4DBFE33F" w14:textId="77777777" w:rsidTr="0015437B">
        <w:tc>
          <w:tcPr>
            <w:tcW w:w="0" w:type="auto"/>
            <w:hideMark/>
          </w:tcPr>
          <w:p w14:paraId="179E46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Grooming (Contacto con fines sexuales)</w:t>
            </w:r>
          </w:p>
        </w:tc>
        <w:tc>
          <w:tcPr>
            <w:tcW w:w="0" w:type="auto"/>
            <w:hideMark/>
          </w:tcPr>
          <w:p w14:paraId="2E0AC88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199 septies</w:t>
            </w:r>
          </w:p>
        </w:tc>
        <w:tc>
          <w:tcPr>
            <w:tcW w:w="0" w:type="auto"/>
            <w:hideMark/>
          </w:tcPr>
          <w:p w14:paraId="6EBB767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 a 12 años</w:t>
            </w:r>
          </w:p>
        </w:tc>
        <w:tc>
          <w:tcPr>
            <w:tcW w:w="0" w:type="auto"/>
            <w:hideMark/>
          </w:tcPr>
          <w:p w14:paraId="28BBF5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requiere consumación física, basta el contacto con fines lascivos.[3, 4]</w:t>
            </w:r>
          </w:p>
        </w:tc>
      </w:tr>
      <w:tr w:rsidR="006E0120" w:rsidRPr="006E0120" w14:paraId="74DDFC0A" w14:textId="77777777" w:rsidTr="0015437B">
        <w:tc>
          <w:tcPr>
            <w:tcW w:w="0" w:type="auto"/>
            <w:hideMark/>
          </w:tcPr>
          <w:p w14:paraId="557DBD2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Violación a la Intimidad Sexual</w:t>
            </w:r>
          </w:p>
        </w:tc>
        <w:tc>
          <w:tcPr>
            <w:tcW w:w="0" w:type="auto"/>
            <w:hideMark/>
          </w:tcPr>
          <w:p w14:paraId="53CE762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199 Octies</w:t>
            </w:r>
          </w:p>
        </w:tc>
        <w:tc>
          <w:tcPr>
            <w:tcW w:w="0" w:type="auto"/>
            <w:hideMark/>
          </w:tcPr>
          <w:p w14:paraId="3296BE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3 a 6 años</w:t>
            </w:r>
          </w:p>
        </w:tc>
        <w:tc>
          <w:tcPr>
            <w:tcW w:w="0" w:type="auto"/>
            <w:hideMark/>
          </w:tcPr>
          <w:p w14:paraId="5C1A37D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Difusión de contenido íntimo sin consentimiento.[1]</w:t>
            </w:r>
          </w:p>
        </w:tc>
      </w:tr>
      <w:tr w:rsidR="006E0120" w:rsidRPr="006E0120" w14:paraId="1B696C26" w14:textId="77777777" w:rsidTr="0015437B">
        <w:tc>
          <w:tcPr>
            <w:tcW w:w="0" w:type="auto"/>
            <w:hideMark/>
          </w:tcPr>
          <w:p w14:paraId="031AF4E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Ciberacoso / Hostigamiento</w:t>
            </w:r>
          </w:p>
        </w:tc>
        <w:tc>
          <w:tcPr>
            <w:tcW w:w="0" w:type="auto"/>
            <w:hideMark/>
          </w:tcPr>
          <w:p w14:paraId="3C324A1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259 Bis / Ter</w:t>
            </w:r>
          </w:p>
        </w:tc>
        <w:tc>
          <w:tcPr>
            <w:tcW w:w="0" w:type="auto"/>
            <w:hideMark/>
          </w:tcPr>
          <w:p w14:paraId="7050233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 a 3 años</w:t>
            </w:r>
          </w:p>
        </w:tc>
        <w:tc>
          <w:tcPr>
            <w:tcW w:w="0" w:type="auto"/>
            <w:hideMark/>
          </w:tcPr>
          <w:p w14:paraId="4D6449A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Conducta sexual no deseada que genere intimidación o indefensión.[5]</w:t>
            </w:r>
          </w:p>
        </w:tc>
      </w:tr>
      <w:tr w:rsidR="006E0120" w:rsidRPr="006E0120" w14:paraId="305D9DB9" w14:textId="77777777" w:rsidTr="0015437B">
        <w:tc>
          <w:tcPr>
            <w:tcW w:w="0" w:type="auto"/>
            <w:hideMark/>
          </w:tcPr>
          <w:p w14:paraId="3666AC4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Pornografía Infantil</w:t>
            </w:r>
          </w:p>
        </w:tc>
        <w:tc>
          <w:tcPr>
            <w:tcW w:w="0" w:type="auto"/>
            <w:hideMark/>
          </w:tcPr>
          <w:p w14:paraId="1BECA5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202 Ter</w:t>
            </w:r>
          </w:p>
        </w:tc>
        <w:tc>
          <w:tcPr>
            <w:tcW w:w="0" w:type="auto"/>
            <w:hideMark/>
          </w:tcPr>
          <w:p w14:paraId="60A2245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7 a 12 años</w:t>
            </w:r>
          </w:p>
        </w:tc>
        <w:tc>
          <w:tcPr>
            <w:tcW w:w="0" w:type="auto"/>
            <w:hideMark/>
          </w:tcPr>
          <w:p w14:paraId="4758AFD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Producción, difusión o posesión de material con menores; incluye IA.[4, 6]</w:t>
            </w:r>
          </w:p>
        </w:tc>
      </w:tr>
    </w:tbl>
    <w:p w14:paraId="12788FE9" w14:textId="77777777" w:rsidR="006E0120" w:rsidRPr="006E0120" w:rsidRDefault="006E0120" w:rsidP="006E0120">
      <w:pPr>
        <w:spacing w:line="360" w:lineRule="auto"/>
        <w:rPr>
          <w:rFonts w:ascii="Calibri" w:hAnsi="Calibri" w:cs="Calibri"/>
          <w:sz w:val="24"/>
          <w:szCs w:val="24"/>
        </w:rPr>
      </w:pPr>
    </w:p>
    <w:p w14:paraId="36359E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220EC0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especificidad de estas normas se extiende a la protección contra la manipulación tecnológica. El artículo 199 Nonies del CPF equipara las penas de difusión de contenido real con aquellas que involucran contenido simulado o alterado (deepfakes), reconociendo que el daño a la integridad moral y psicológica es equiparable independientemente de la veracidad del material.[1] Para una plataforma de asistencia como ANCLA, este reconocimiento legal permite activar protocolos de protección ante extorsiones basadas en imágenes generadas por inteligencia artificial, una tendencia creciente en el periodo 2024-2025.[7, 8]</w:t>
      </w:r>
    </w:p>
    <w:p w14:paraId="040AE6F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Sextorsión y Extorsión Digital: Mecanismos de Coerción</w:t>
      </w:r>
    </w:p>
    <w:p w14:paraId="314C3E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en México se persigue a través de una combinación de tipos penales que incluyen la violación a la intimidad sexual y la extorsión agravada. El marco jurídico reconoce que el agresor utiliza el material íntimo como moneda de cambio para obtener dinero, más contenido sexual o encuentros físicos.[9, 10] Las agravantes estipuladas en el artículo 199 Decies del CPF incrementan la penalidad hasta en un 50% cuando el delito es cometido por alguien con quien la víctima tiene una relación de confianza, afectiva o laboral, o cuando se busca un beneficio económico.[1, 11]</w:t>
      </w:r>
    </w:p>
    <w:p w14:paraId="550EE54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77E6C6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Desde una perspectiva jurisprudencial, la Suprema Corte de Justicia de la Nación (SCJN) ha establecido en 2025 que el derecho a reclamar responsabilidad civil por actos de violencia sexual sufridos durante la infancia o adolescencia es imprescriptible.[12] Este criterio es vital para el protocolo de ANCLA, ya que implica que la recopilación de evidencia debe realizarse con estándares de calidad que permitan su uso legal incluso años después de ocurridos los hechos, garantizando el acceso a la justicia y a una reparación integral para la víctima.[12]</w:t>
      </w:r>
    </w:p>
    <w:p w14:paraId="081140D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Obligaciones de las Plataformas: Privacidad y Manejo de Datos de Menores</w:t>
      </w:r>
    </w:p>
    <w:p w14:paraId="18F19CB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manejo de información de menores en México impone obligaciones estrictas derivadas de la Ley Federal de Protección de Datos Personales en Posesión de los Particulares (LFPDPPP) y los lineamientos del Instituto Nacional de Transparencia, Acceso a la Información y Protección de Datos Personales (INAI). El INAI, en su Código de Buenas Prácticas de 2020, adaptó estándares internacionales (como el Age Appropriate Design Code del Reino Unido) para establecer que el "Interés Superior de la Niñez" debe ser el eje rector de cualquier tratamiento de datos en línea.[13]</w:t>
      </w:r>
    </w:p>
    <w:p w14:paraId="08164186" w14:textId="1F96FAA4" w:rsidR="006E0120" w:rsidRPr="006E0120" w:rsidRDefault="006E0120" w:rsidP="006E0120">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468"/>
        <w:gridCol w:w="4480"/>
      </w:tblGrid>
      <w:tr w:rsidR="006E0120" w:rsidRPr="006E0120" w14:paraId="10175EAD" w14:textId="77777777" w:rsidTr="0015437B">
        <w:tc>
          <w:tcPr>
            <w:tcW w:w="0" w:type="auto"/>
            <w:hideMark/>
          </w:tcPr>
          <w:p w14:paraId="58DC5CC3"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Estándar de Privacidad (INAI)</w:t>
            </w:r>
          </w:p>
        </w:tc>
        <w:tc>
          <w:tcPr>
            <w:tcW w:w="0" w:type="auto"/>
            <w:hideMark/>
          </w:tcPr>
          <w:p w14:paraId="18DF8FB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Aplicación Operativa para ANCLA</w:t>
            </w:r>
          </w:p>
        </w:tc>
        <w:tc>
          <w:tcPr>
            <w:tcW w:w="0" w:type="auto"/>
            <w:hideMark/>
          </w:tcPr>
          <w:p w14:paraId="53982D86"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Requisito Técnico</w:t>
            </w:r>
          </w:p>
        </w:tc>
      </w:tr>
      <w:tr w:rsidR="006E0120" w:rsidRPr="006E0120" w14:paraId="4C65EA0A" w14:textId="77777777" w:rsidTr="0015437B">
        <w:tc>
          <w:tcPr>
            <w:tcW w:w="0" w:type="auto"/>
            <w:hideMark/>
          </w:tcPr>
          <w:p w14:paraId="6B97C30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Configuración por Defecto</w:t>
            </w:r>
          </w:p>
        </w:tc>
        <w:tc>
          <w:tcPr>
            <w:tcW w:w="0" w:type="auto"/>
            <w:hideMark/>
          </w:tcPr>
          <w:p w14:paraId="3821B58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Los niveles de privacidad deben ser máximos desde el registro.</w:t>
            </w:r>
          </w:p>
        </w:tc>
        <w:tc>
          <w:tcPr>
            <w:tcW w:w="0" w:type="auto"/>
            <w:hideMark/>
          </w:tcPr>
          <w:p w14:paraId="003D580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Desactivación de geolocalización y perfiles públicos.[13]</w:t>
            </w:r>
          </w:p>
        </w:tc>
      </w:tr>
      <w:tr w:rsidR="006E0120" w:rsidRPr="006E0120" w14:paraId="5701476B" w14:textId="77777777" w:rsidTr="0015437B">
        <w:tc>
          <w:tcPr>
            <w:tcW w:w="0" w:type="auto"/>
            <w:hideMark/>
          </w:tcPr>
          <w:p w14:paraId="7CD06D0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Minimización de Datos</w:t>
            </w:r>
          </w:p>
        </w:tc>
        <w:tc>
          <w:tcPr>
            <w:tcW w:w="0" w:type="auto"/>
            <w:hideMark/>
          </w:tcPr>
          <w:p w14:paraId="62F2B2C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Recopilar solo lo indispensable para la asistencia.</w:t>
            </w:r>
          </w:p>
        </w:tc>
        <w:tc>
          <w:tcPr>
            <w:tcW w:w="0" w:type="auto"/>
            <w:hideMark/>
          </w:tcPr>
          <w:p w14:paraId="13C065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Evitar recolección de contactos, historial o datos biométricos innecesarios.[13, 14]</w:t>
            </w:r>
          </w:p>
        </w:tc>
      </w:tr>
      <w:tr w:rsidR="006E0120" w:rsidRPr="006E0120" w14:paraId="6CA63311" w14:textId="77777777" w:rsidTr="0015437B">
        <w:tc>
          <w:tcPr>
            <w:tcW w:w="0" w:type="auto"/>
            <w:hideMark/>
          </w:tcPr>
          <w:p w14:paraId="671DAEC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Transparencia Edad-Apropiada</w:t>
            </w:r>
          </w:p>
        </w:tc>
        <w:tc>
          <w:tcPr>
            <w:tcW w:w="0" w:type="auto"/>
            <w:hideMark/>
          </w:tcPr>
          <w:p w14:paraId="78C62E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Avisos de privacidad en lenguaje sencillo y visual.</w:t>
            </w:r>
          </w:p>
        </w:tc>
        <w:tc>
          <w:tcPr>
            <w:tcW w:w="0" w:type="auto"/>
            <w:hideMark/>
          </w:tcPr>
          <w:p w14:paraId="660519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Uso de íconos, audios y lenguaje adaptado al desarrollo cognitivo.[13, 15]</w:t>
            </w:r>
          </w:p>
        </w:tc>
      </w:tr>
      <w:tr w:rsidR="006E0120" w:rsidRPr="006E0120" w14:paraId="7703B768" w14:textId="77777777" w:rsidTr="0015437B">
        <w:tc>
          <w:tcPr>
            <w:tcW w:w="0" w:type="auto"/>
            <w:hideMark/>
          </w:tcPr>
          <w:p w14:paraId="3F02015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Borrado Seguro</w:t>
            </w:r>
          </w:p>
        </w:tc>
        <w:tc>
          <w:tcPr>
            <w:tcW w:w="0" w:type="auto"/>
            <w:hideMark/>
          </w:tcPr>
          <w:p w14:paraId="4AF9813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Garantía de eliminación total de datos tras la intervención.</w:t>
            </w:r>
          </w:p>
        </w:tc>
        <w:tc>
          <w:tcPr>
            <w:tcW w:w="0" w:type="auto"/>
            <w:hideMark/>
          </w:tcPr>
          <w:p w14:paraId="60DF712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Implementación de métodos de destrucción de datos irreversibles.[14, 16]</w:t>
            </w:r>
          </w:p>
        </w:tc>
      </w:tr>
    </w:tbl>
    <w:p w14:paraId="64A0085D" w14:textId="77777777" w:rsidR="006E0120" w:rsidRPr="006E0120" w:rsidRDefault="006E0120" w:rsidP="006E0120">
      <w:pPr>
        <w:spacing w:line="360" w:lineRule="auto"/>
        <w:rPr>
          <w:rFonts w:ascii="Calibri" w:hAnsi="Calibri" w:cs="Calibri"/>
          <w:sz w:val="24"/>
          <w:szCs w:val="24"/>
        </w:rPr>
      </w:pPr>
    </w:p>
    <w:p w14:paraId="6A6DD41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26E5D4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legislación vigente prohíbe explícitamente la recopilación de datos de menores sin el consentimiento de sus representantes legales, salvo en situaciones de emergencia o cuando la ley lo permita expresamente para la protección del menor.[17] En el caso de ANCLA, siendo una aplicación de asistencia en crisis, el manejo de datos sensibles (como el relato de abusos o el estado de salud mental) debe estar sujeto a un cifrado de punta a punta y a protocolos de disociación de identidad para garantizar el anonimato de la víctima frente a terceros, mientras se preserva la información crítica para las autoridades.[2, 14]</w:t>
      </w:r>
    </w:p>
    <w:p w14:paraId="2EFE69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Responsabilidad Legal de la Plataforma y Límites de Intervención</w:t>
      </w:r>
    </w:p>
    <w:p w14:paraId="135CB010" w14:textId="4A31A067" w:rsidR="006E0120" w:rsidRDefault="006E0120" w:rsidP="006E0120">
      <w:pPr>
        <w:spacing w:line="360" w:lineRule="auto"/>
        <w:rPr>
          <w:rFonts w:ascii="Calibri" w:hAnsi="Calibri" w:cs="Calibri"/>
          <w:sz w:val="24"/>
          <w:szCs w:val="24"/>
        </w:rPr>
      </w:pPr>
      <w:r>
        <w:rPr>
          <w:rFonts w:ascii="Calibri" w:hAnsi="Calibri" w:cs="Calibri"/>
          <w:sz w:val="24"/>
          <w:szCs w:val="24"/>
        </w:rPr>
        <w:t>La operación de una aplicación dirigida a víctimas de delitos sexuales activos coloca a los desarrolladores y administradores en una posición de garante que conlleva responsabilidades legales y éticas significativas. En México, la responsabilidad de los prestadores de servicios de internet ha transitado de un modelo de "mera conducción" a uno de colaboración activa en la detección y reporte de delitos contra menores.[4, 18]</w:t>
      </w:r>
    </w:p>
    <w:p w14:paraId="6E51F7BA" w14:textId="77777777" w:rsidR="006E0120" w:rsidRPr="006E0120" w:rsidRDefault="006E0120" w:rsidP="006E0120">
      <w:pPr>
        <w:spacing w:line="360" w:lineRule="auto"/>
        <w:rPr>
          <w:rFonts w:ascii="Calibri" w:hAnsi="Calibri" w:cs="Calibri"/>
          <w:sz w:val="24"/>
          <w:szCs w:val="24"/>
        </w:rPr>
      </w:pPr>
    </w:p>
    <w:p w14:paraId="65DB1F2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Deber de Denuncia y la Responsabilidad por Omisión</w:t>
      </w:r>
    </w:p>
    <w:p w14:paraId="224787C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Bajo el Código Penal Federal, el delito puede realizarse por acción o por omisión. El artículo 7o establece que un resultado material es atribuible a quien omite impedirlo si tiene el deber jurídico de evitarlo.[19, 20] Para ANCLA, si la plataforma detecta mediante sus algoritmos o reportes de usuarios un caso de explotación sexual infantil activo y no procede a informar a las autoridades competentes, podría enfrentar responsabilidades por omisión de auxilio o incluso complicidad técnica.[18, 21]</w:t>
      </w:r>
    </w:p>
    <w:p w14:paraId="2D31420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Organizaciones internacionales como el National Center for Missing &amp; Exploited Children (NCMEC) subrayan que las plataformas son "cómplices en la facilitación del abuso" si no presentan denuncias sólidas y detalladas.[21] En el contexto mexicano, la Ley General de los Derechos de Niñas, Niños y Adolescentes (LGDNNA) impone a toda la sociedad, y especialmente a quienes brindan servicios a menores, la obligación estricta de denunciar cualquier vulneración de derechos.[18, 22]</w:t>
      </w:r>
    </w:p>
    <w:p w14:paraId="55BFB54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69951D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Gestión de Casos Activos y Cadena de Custodia</w:t>
      </w:r>
    </w:p>
    <w:p w14:paraId="32E6373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Cuando un usuario reporta un caso de grooming o sextorsión en tiempo real, ANCLA debe actuar bajo un protocolo de "Debida Diligencia Estricta". Esto implica:</w:t>
      </w:r>
    </w:p>
    <w:p w14:paraId="44E03D93"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Preservación de Evidencia</w:t>
      </w:r>
      <w:r>
        <w:rPr>
          <w:rFonts w:ascii="Calibri" w:hAnsi="Calibri" w:cs="Calibri"/>
          <w:sz w:val="24"/>
          <w:szCs w:val="24"/>
        </w:rPr>
        <w:t>: No se debe aconsejar el borrado de mensajes o perfiles antes de que la autoridad realice una extracción forense, ya que esto imposibilita la persecución del delito.[23]</w:t>
      </w:r>
    </w:p>
    <w:p w14:paraId="69A70405"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Reporte a Canales Oficiales</w:t>
      </w:r>
      <w:r>
        <w:rPr>
          <w:rFonts w:ascii="Calibri" w:hAnsi="Calibri" w:cs="Calibri"/>
          <w:sz w:val="24"/>
          <w:szCs w:val="24"/>
        </w:rPr>
        <w:t>: La plataforma debe integrar botones de enlace directo o sistemas de reporte automático (API) con la Policía Cibernética o el Ministerio Público Especializado.[23, 24]</w:t>
      </w:r>
    </w:p>
    <w:p w14:paraId="475228EE"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Intervención de Emergencia</w:t>
      </w:r>
      <w:r>
        <w:rPr>
          <w:rFonts w:ascii="Calibri" w:hAnsi="Calibri" w:cs="Calibri"/>
          <w:sz w:val="24"/>
          <w:szCs w:val="24"/>
        </w:rPr>
        <w:t>: En situaciones donde la integridad física esté en riesgo inminente, el sistema debe derivar al usuario al número 911 o 088 de manera prioritaria.[23, 25]</w:t>
      </w:r>
    </w:p>
    <w:p w14:paraId="35F908A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Comparativa de Manejo en Apps Similares: LatAm y México</w:t>
      </w:r>
    </w:p>
    <w:p w14:paraId="2DCCDD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revisión de prácticas en otras plataformas revela una tendencia hacia la corresponsabilidad. "Grooming Argentina" utiliza una aplicación que permite denuncias en tiempo real, donde la plataforma actúa como un puente que valida la autenticidad de la captura de pantalla para evitar su impugnación en juicio.[26] Por otro lado, "Te Protejo México" y "PantallasAmigas" en España se centran en la educación y la canalización, utilizando disclaimers que aclaran que la herramienta no sustituye a la autoridad judicial ni a la terapia profesional.[23, 27, 28]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3898"/>
        <w:gridCol w:w="3981"/>
      </w:tblGrid>
      <w:tr w:rsidR="006E0120" w:rsidRPr="006E0120" w14:paraId="47B815E0" w14:textId="77777777" w:rsidTr="0015437B">
        <w:tc>
          <w:tcPr>
            <w:tcW w:w="0" w:type="auto"/>
            <w:hideMark/>
          </w:tcPr>
          <w:p w14:paraId="276CC9B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Elemento de Servicio</w:t>
            </w:r>
          </w:p>
        </w:tc>
        <w:tc>
          <w:tcPr>
            <w:tcW w:w="0" w:type="auto"/>
            <w:hideMark/>
          </w:tcPr>
          <w:p w14:paraId="1382472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Propósito Legal</w:t>
            </w:r>
          </w:p>
        </w:tc>
        <w:tc>
          <w:tcPr>
            <w:tcW w:w="0" w:type="auto"/>
            <w:hideMark/>
          </w:tcPr>
          <w:p w14:paraId="07F11B7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Relevancia para ANCLA</w:t>
            </w:r>
          </w:p>
        </w:tc>
      </w:tr>
      <w:tr w:rsidR="006E0120" w:rsidRPr="006E0120" w14:paraId="7106CAD9" w14:textId="77777777" w:rsidTr="0015437B">
        <w:tc>
          <w:tcPr>
            <w:tcW w:w="0" w:type="auto"/>
            <w:hideMark/>
          </w:tcPr>
          <w:p w14:paraId="7C2C043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Disclaimer de Alcance</w:t>
            </w:r>
          </w:p>
        </w:tc>
        <w:tc>
          <w:tcPr>
            <w:tcW w:w="0" w:type="auto"/>
            <w:hideMark/>
          </w:tcPr>
          <w:p w14:paraId="3FA9D97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Limitar la expectativa de que la app es una autoridad policial.</w:t>
            </w:r>
          </w:p>
        </w:tc>
        <w:tc>
          <w:tcPr>
            <w:tcW w:w="0" w:type="auto"/>
            <w:hideMark/>
          </w:tcPr>
          <w:p w14:paraId="72097CD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Previene demandas por falsas expectativas de protección física.[29, 30]</w:t>
            </w:r>
          </w:p>
        </w:tc>
      </w:tr>
      <w:tr w:rsidR="006E0120" w:rsidRPr="006E0120" w14:paraId="698A2D59" w14:textId="77777777" w:rsidTr="0015437B">
        <w:tc>
          <w:tcPr>
            <w:tcW w:w="0" w:type="auto"/>
            <w:hideMark/>
          </w:tcPr>
          <w:p w14:paraId="2CA0CE2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Términos de Colaboración</w:t>
            </w:r>
          </w:p>
        </w:tc>
        <w:tc>
          <w:tcPr>
            <w:tcW w:w="0" w:type="auto"/>
            <w:hideMark/>
          </w:tcPr>
          <w:p w14:paraId="3011C0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Advertir que los datos se compartirán con la fiscalía en delitos de oficio.</w:t>
            </w:r>
          </w:p>
        </w:tc>
        <w:tc>
          <w:tcPr>
            <w:tcW w:w="0" w:type="auto"/>
            <w:hideMark/>
          </w:tcPr>
          <w:p w14:paraId="3424241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Cumplimiento con la LFPDPPP y el CPF sobre reporte de delitos.[4, 21]</w:t>
            </w:r>
          </w:p>
        </w:tc>
      </w:tr>
      <w:tr w:rsidR="006E0120" w:rsidRPr="006E0120" w14:paraId="42B245B3" w14:textId="77777777" w:rsidTr="0015437B">
        <w:tc>
          <w:tcPr>
            <w:tcW w:w="0" w:type="auto"/>
            <w:hideMark/>
          </w:tcPr>
          <w:p w14:paraId="74FA8D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Consentimiento por Madurez</w:t>
            </w:r>
          </w:p>
        </w:tc>
        <w:tc>
          <w:tcPr>
            <w:tcW w:w="0" w:type="auto"/>
            <w:hideMark/>
          </w:tcPr>
          <w:p w14:paraId="4B1C86C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Reconocer la capacidad del menor según su edad evolutiva.</w:t>
            </w:r>
          </w:p>
        </w:tc>
        <w:tc>
          <w:tcPr>
            <w:tcW w:w="0" w:type="auto"/>
            <w:hideMark/>
          </w:tcPr>
          <w:p w14:paraId="206AF7D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Alineación con el criterio de "autonomía progresiva" de la SCJN.[31, 32]</w:t>
            </w:r>
          </w:p>
        </w:tc>
      </w:tr>
    </w:tbl>
    <w:p w14:paraId="4C28BB05" w14:textId="77777777" w:rsidR="006E0120" w:rsidRPr="006E0120" w:rsidRDefault="006E0120" w:rsidP="006E0120">
      <w:pPr>
        <w:spacing w:line="360" w:lineRule="auto"/>
        <w:rPr>
          <w:rFonts w:ascii="Calibri" w:hAnsi="Calibri" w:cs="Calibri"/>
          <w:sz w:val="24"/>
          <w:szCs w:val="24"/>
        </w:rPr>
      </w:pPr>
    </w:p>
    <w:p w14:paraId="519B84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ANCLA debe incluir en sus términos y condiciones cláusulas de exención de responsabilidad respecto a las acciones de terceros (agresores) pero asumir la responsabilidad total sobre la seguridad de los datos almacenados y la celeridad en el reporte de incidencias críticas.</w:t>
      </w:r>
    </w:p>
    <w:p w14:paraId="562CCE55" w14:textId="59999A2C" w:rsidR="006E0120" w:rsidRPr="006E0120" w:rsidRDefault="006E0120" w:rsidP="006E0120">
      <w:pPr>
        <w:spacing w:line="360" w:lineRule="auto"/>
        <w:rPr>
          <w:rFonts w:ascii="Calibri" w:hAnsi="Calibri" w:cs="Calibri"/>
          <w:sz w:val="24"/>
          <w:szCs w:val="24"/>
        </w:rPr>
      </w:pPr>
    </w:p>
    <w:p w14:paraId="0FF479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Ética en el Diseño de Tecnología para Poblaciones Vulnerables</w:t>
      </w:r>
    </w:p>
    <w:p w14:paraId="7638D515" w14:textId="7C3CD114" w:rsidR="006E0120" w:rsidRDefault="006E0120" w:rsidP="006E0120">
      <w:pPr>
        <w:spacing w:line="360" w:lineRule="auto"/>
        <w:rPr>
          <w:rFonts w:ascii="Calibri" w:hAnsi="Calibri" w:cs="Calibri"/>
          <w:sz w:val="24"/>
          <w:szCs w:val="24"/>
        </w:rPr>
      </w:pPr>
      <w:r>
        <w:rPr>
          <w:rFonts w:ascii="Calibri" w:hAnsi="Calibri" w:cs="Calibri"/>
          <w:sz w:val="24"/>
          <w:szCs w:val="24"/>
        </w:rPr>
        <w:t>El diseño de una IA conversacional para menores en crisis trasciende la funcionalidad técnica para convertirse en un ejercicio de ética aplicada. La literatura académica de 2020 a 2025 advierte sobre el fenómeno del "apego parasocial" y la "antropomorfización" de los chatbots, donde los usuarios, especialmente adolescentes, pueden desarrollar una confianza excesiva en un sistema que carece de juicio moral o empatía real.[33, 34, 35]</w:t>
      </w:r>
    </w:p>
    <w:p w14:paraId="2E0CA96A" w14:textId="77777777" w:rsidR="006E0120" w:rsidRPr="006E0120" w:rsidRDefault="006E0120" w:rsidP="006E0120">
      <w:pPr>
        <w:spacing w:line="360" w:lineRule="auto"/>
        <w:rPr>
          <w:rFonts w:ascii="Calibri" w:hAnsi="Calibri" w:cs="Calibri"/>
          <w:sz w:val="24"/>
          <w:szCs w:val="24"/>
        </w:rPr>
      </w:pPr>
    </w:p>
    <w:p w14:paraId="7D536D0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Principios Éticos para IA Conversacional (UNICEF y Alan Turing)</w:t>
      </w:r>
    </w:p>
    <w:p w14:paraId="048B97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marco de ética para la IA en niños, promovido por UNICEF, establece que los sistemas deben ser diseñados para apoyar el bienestar y no simplemente para maximizar la interacción ("stickiness").[35, 36] Para ANCLA, esto implica:</w:t>
      </w:r>
    </w:p>
    <w:p w14:paraId="7A4440AB"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Neutralidad y Límites</w:t>
      </w:r>
      <w:r>
        <w:rPr>
          <w:rFonts w:ascii="Calibri" w:hAnsi="Calibri" w:cs="Calibri"/>
          <w:sz w:val="24"/>
          <w:szCs w:val="24"/>
        </w:rPr>
        <w:t>: El chatbot debe mantener límites profesionales claros. Estudios indican que las IA a menudo fallan al no mantener fronteras adecuadas, validando inadvertidamente creencias desadaptativas de las víctimas.[34, 37]</w:t>
      </w:r>
    </w:p>
    <w:p w14:paraId="2771C9C6"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Justicia y No Discriminación</w:t>
      </w:r>
      <w:r>
        <w:rPr>
          <w:rFonts w:ascii="Calibri" w:hAnsi="Calibri" w:cs="Calibri"/>
          <w:sz w:val="24"/>
          <w:szCs w:val="24"/>
        </w:rPr>
        <w:t>: El entrenamiento de los modelos de lenguaje debe ser auditado para evitar sesgos de género que minimicen la violencia contra las niñas o sesgos culturales que ignoren contextos de marginación en México.[38, 39, 40]</w:t>
      </w:r>
    </w:p>
    <w:p w14:paraId="535668E6"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Supervisión Humana (Human-in-the-loop)</w:t>
      </w:r>
      <w:r>
        <w:rPr>
          <w:rFonts w:ascii="Calibri" w:hAnsi="Calibri" w:cs="Calibri"/>
          <w:sz w:val="24"/>
          <w:szCs w:val="24"/>
        </w:rPr>
        <w:t>: Un sistema de IA para crisis nunca debe operar en aislamiento total. Debe existir un protocolo de escalada donde un operador humano cualificado tome el control cuando se detecten señales de riesgo vital o trauma profundo.[34, 41]</w:t>
      </w:r>
    </w:p>
    <w:p w14:paraId="350333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6E2FBF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Riesgos Clínicos y Hallucinaciones en la Intervención de Crisis</w:t>
      </w:r>
    </w:p>
    <w:p w14:paraId="5CE93DC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Uno de los mayores desafíos éticos detectados en la literatura reciente es la propensión de los Modelos de Lenguaje Extensos (LLM) a generar "alucinaciones" —respuestas que suenan convincentes pero son fácticamente incorrectas o peligrosas.[30, 41] En un contexto de sextorsión, una alucinación que sugiera a la víctima que "pagar la extorsión detendrá al agresor" podría tener consecuencias catastróficas.[30]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602"/>
        <w:gridCol w:w="4469"/>
      </w:tblGrid>
      <w:tr w:rsidR="006E0120" w:rsidRPr="006E0120" w14:paraId="4CB4C910" w14:textId="77777777" w:rsidTr="0015437B">
        <w:tc>
          <w:tcPr>
            <w:tcW w:w="0" w:type="auto"/>
            <w:hideMark/>
          </w:tcPr>
          <w:p w14:paraId="7AF499BE"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Riesgo Ético</w:t>
            </w:r>
          </w:p>
        </w:tc>
        <w:tc>
          <w:tcPr>
            <w:tcW w:w="0" w:type="auto"/>
            <w:hideMark/>
          </w:tcPr>
          <w:p w14:paraId="14BAF7A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Impacto en el Menor</w:t>
            </w:r>
          </w:p>
        </w:tc>
        <w:tc>
          <w:tcPr>
            <w:tcW w:w="0" w:type="auto"/>
            <w:hideMark/>
          </w:tcPr>
          <w:p w14:paraId="63BC5FD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Estrategia de Mitigación en ANCLA</w:t>
            </w:r>
          </w:p>
        </w:tc>
      </w:tr>
      <w:tr w:rsidR="006E0120" w:rsidRPr="006E0120" w14:paraId="232F233C" w14:textId="77777777" w:rsidTr="0015437B">
        <w:tc>
          <w:tcPr>
            <w:tcW w:w="0" w:type="auto"/>
            <w:hideMark/>
          </w:tcPr>
          <w:p w14:paraId="4E92597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Automatización de la Empatía</w:t>
            </w:r>
          </w:p>
        </w:tc>
        <w:tc>
          <w:tcPr>
            <w:tcW w:w="0" w:type="auto"/>
            <w:hideMark/>
          </w:tcPr>
          <w:p w14:paraId="5F7FA86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Sentimiento de soledad o rechazo si la respuesta de la IA es mecánica ante el dolor.</w:t>
            </w:r>
          </w:p>
        </w:tc>
        <w:tc>
          <w:tcPr>
            <w:tcW w:w="0" w:type="auto"/>
            <w:hideMark/>
          </w:tcPr>
          <w:p w14:paraId="3F6BBC9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Uso de lenguajes empáticos validados por psicólogos, pero sin fingir humanidad.[30]</w:t>
            </w:r>
          </w:p>
        </w:tc>
      </w:tr>
      <w:tr w:rsidR="006E0120" w:rsidRPr="006E0120" w14:paraId="04A520BB" w14:textId="77777777" w:rsidTr="0015437B">
        <w:tc>
          <w:tcPr>
            <w:tcW w:w="0" w:type="auto"/>
            <w:hideMark/>
          </w:tcPr>
          <w:p w14:paraId="62676C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Sesgo de Validación</w:t>
            </w:r>
          </w:p>
        </w:tc>
        <w:tc>
          <w:tcPr>
            <w:tcW w:w="0" w:type="auto"/>
            <w:hideMark/>
          </w:tcPr>
          <w:p w14:paraId="34BECF9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IA podría validar el sentimiento de culpa de la víctima si no está bien calibrada.</w:t>
            </w:r>
          </w:p>
        </w:tc>
        <w:tc>
          <w:tcPr>
            <w:tcW w:w="0" w:type="auto"/>
            <w:hideMark/>
          </w:tcPr>
          <w:p w14:paraId="172F17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Programación de respuestas que enfaticen sistemáticamente la no-culpabilidad de la víctima.[25, 42]</w:t>
            </w:r>
          </w:p>
        </w:tc>
      </w:tr>
      <w:tr w:rsidR="006E0120" w:rsidRPr="006E0120" w14:paraId="302682C4" w14:textId="77777777" w:rsidTr="0015437B">
        <w:tc>
          <w:tcPr>
            <w:tcW w:w="0" w:type="auto"/>
            <w:hideMark/>
          </w:tcPr>
          <w:p w14:paraId="4DE5653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Fallo de Escalada</w:t>
            </w:r>
          </w:p>
        </w:tc>
        <w:tc>
          <w:tcPr>
            <w:tcW w:w="0" w:type="auto"/>
            <w:hideMark/>
          </w:tcPr>
          <w:p w14:paraId="746A0E6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detectar el riesgo de suicidio por errores de procesamiento de lenguaje natural.</w:t>
            </w:r>
          </w:p>
        </w:tc>
        <w:tc>
          <w:tcPr>
            <w:tcW w:w="0" w:type="auto"/>
            <w:hideMark/>
          </w:tcPr>
          <w:p w14:paraId="23B6A00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Implementación de listas de "palabras gatillo" de alta prioridad que fuercen el bloqueo y la alerta.[30, 34]</w:t>
            </w:r>
          </w:p>
        </w:tc>
      </w:tr>
    </w:tbl>
    <w:p w14:paraId="507358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académica sugiere que las IA conversacionales son efectivas para el triaje inicial y la reducción de la ansiedad inmediata, pero fallan en el tratamiento de eventos traumáticos complejos o en entornos de alta presión.[30, 34] Por tanto, ANCLA debe posicionarse éticamente como una herramienta de "primeros auxilios digitales" y no como un terapeuta virtual autónomo.</w:t>
      </w:r>
    </w:p>
    <w:p w14:paraId="741A8C5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Líneas de Atención y Denuncia Oficiales en México (2025-2026)</w:t>
      </w:r>
    </w:p>
    <w:p w14:paraId="3985FC1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efectividad de ANCLA depende de su capacidad para conectar a la víctima con la red de apoyo institucional en México. A continuación, se presenta el directorio actualizado y verificado de las líneas de atención que operan bajo estándares de gratuidad y confidencialidad.</w:t>
      </w:r>
    </w:p>
    <w:p w14:paraId="64257B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0CF5AE6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Directorio de Emergencia y Denuncia Especializada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1925"/>
        <w:gridCol w:w="788"/>
        <w:gridCol w:w="1321"/>
        <w:gridCol w:w="3637"/>
      </w:tblGrid>
      <w:tr w:rsidR="006E0120" w:rsidRPr="006E0120" w14:paraId="0FEB302F" w14:textId="77777777" w:rsidTr="0015437B">
        <w:tc>
          <w:tcPr>
            <w:tcW w:w="0" w:type="auto"/>
            <w:hideMark/>
          </w:tcPr>
          <w:p w14:paraId="48314837"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Institución</w:t>
            </w:r>
          </w:p>
        </w:tc>
        <w:tc>
          <w:tcPr>
            <w:tcW w:w="0" w:type="auto"/>
            <w:hideMark/>
          </w:tcPr>
          <w:p w14:paraId="25AC3DC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Línea / Contacto</w:t>
            </w:r>
          </w:p>
        </w:tc>
        <w:tc>
          <w:tcPr>
            <w:tcW w:w="0" w:type="auto"/>
            <w:hideMark/>
          </w:tcPr>
          <w:p w14:paraId="5BCB9074"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Horario</w:t>
            </w:r>
          </w:p>
        </w:tc>
        <w:tc>
          <w:tcPr>
            <w:tcW w:w="0" w:type="auto"/>
            <w:hideMark/>
          </w:tcPr>
          <w:p w14:paraId="2B7187B6"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Cobertura</w:t>
            </w:r>
          </w:p>
        </w:tc>
        <w:tc>
          <w:tcPr>
            <w:tcW w:w="0" w:type="auto"/>
            <w:hideMark/>
          </w:tcPr>
          <w:p w14:paraId="3D70153A"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Servicios Clave</w:t>
            </w:r>
          </w:p>
        </w:tc>
      </w:tr>
      <w:tr w:rsidR="006E0120" w:rsidRPr="006E0120" w14:paraId="31236ACE" w14:textId="77777777" w:rsidTr="0015437B">
        <w:tc>
          <w:tcPr>
            <w:tcW w:w="0" w:type="auto"/>
            <w:hideMark/>
          </w:tcPr>
          <w:p w14:paraId="4CA433F2"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Guardia Nacional (CGC)</w:t>
            </w:r>
          </w:p>
        </w:tc>
        <w:tc>
          <w:tcPr>
            <w:tcW w:w="0" w:type="auto"/>
            <w:hideMark/>
          </w:tcPr>
          <w:p w14:paraId="52699F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088 / @CNAC_GN</w:t>
            </w:r>
          </w:p>
        </w:tc>
        <w:tc>
          <w:tcPr>
            <w:tcW w:w="0" w:type="auto"/>
            <w:hideMark/>
          </w:tcPr>
          <w:p w14:paraId="391BFAB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016DDAF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6E759D6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Orientación técnica y recepción de reportes de ciberdelitos.[23, 43]</w:t>
            </w:r>
          </w:p>
        </w:tc>
      </w:tr>
      <w:tr w:rsidR="006E0120" w:rsidRPr="006E0120" w14:paraId="37A0533E" w14:textId="77777777" w:rsidTr="0015437B">
        <w:tc>
          <w:tcPr>
            <w:tcW w:w="0" w:type="auto"/>
            <w:hideMark/>
          </w:tcPr>
          <w:p w14:paraId="36C53AAD"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Policía Cibernética Nacional</w:t>
            </w:r>
          </w:p>
        </w:tc>
        <w:tc>
          <w:tcPr>
            <w:tcW w:w="0" w:type="auto"/>
            <w:hideMark/>
          </w:tcPr>
          <w:p w14:paraId="4768D0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cert-mx@sspc.gob.mx</w:t>
            </w:r>
          </w:p>
        </w:tc>
        <w:tc>
          <w:tcPr>
            <w:tcW w:w="0" w:type="auto"/>
            <w:hideMark/>
          </w:tcPr>
          <w:p w14:paraId="1B1457B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767588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1614D0F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Investigación técnica, rastreo de IP y retiro de contenido.[23]</w:t>
            </w:r>
          </w:p>
        </w:tc>
      </w:tr>
      <w:tr w:rsidR="006E0120" w:rsidRPr="006E0120" w14:paraId="6F0B1582" w14:textId="77777777" w:rsidTr="0015437B">
        <w:tc>
          <w:tcPr>
            <w:tcW w:w="0" w:type="auto"/>
            <w:hideMark/>
          </w:tcPr>
          <w:p w14:paraId="1CA63303"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Línea Cero Tolerancia (Edomex)</w:t>
            </w:r>
          </w:p>
        </w:tc>
        <w:tc>
          <w:tcPr>
            <w:tcW w:w="0" w:type="auto"/>
            <w:hideMark/>
          </w:tcPr>
          <w:p w14:paraId="2EFFCA7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800 702 8770</w:t>
            </w:r>
          </w:p>
        </w:tc>
        <w:tc>
          <w:tcPr>
            <w:tcW w:w="0" w:type="auto"/>
            <w:hideMark/>
          </w:tcPr>
          <w:p w14:paraId="2607F36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1A128A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Regional</w:t>
            </w:r>
          </w:p>
        </w:tc>
        <w:tc>
          <w:tcPr>
            <w:tcW w:w="0" w:type="auto"/>
            <w:hideMark/>
          </w:tcPr>
          <w:p w14:paraId="5458D5B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Atención especializada en violencia de género y sextorsión.[23]</w:t>
            </w:r>
          </w:p>
        </w:tc>
      </w:tr>
      <w:tr w:rsidR="006E0120" w:rsidRPr="006E0120" w14:paraId="25C652AF" w14:textId="77777777" w:rsidTr="0015437B">
        <w:tc>
          <w:tcPr>
            <w:tcW w:w="0" w:type="auto"/>
            <w:hideMark/>
          </w:tcPr>
          <w:p w14:paraId="17450222"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Línea para Mujeres (Situación Violencia)</w:t>
            </w:r>
          </w:p>
        </w:tc>
        <w:tc>
          <w:tcPr>
            <w:tcW w:w="0" w:type="auto"/>
            <w:hideMark/>
          </w:tcPr>
          <w:p w14:paraId="4D6F870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800 10 84 053</w:t>
            </w:r>
          </w:p>
        </w:tc>
        <w:tc>
          <w:tcPr>
            <w:tcW w:w="0" w:type="auto"/>
            <w:hideMark/>
          </w:tcPr>
          <w:p w14:paraId="4A9BE5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59C4C29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6C697B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Contención psicológica inicial y derivación jurídica.[23]</w:t>
            </w:r>
          </w:p>
        </w:tc>
      </w:tr>
      <w:tr w:rsidR="006E0120" w:rsidRPr="006E0120" w14:paraId="3A9E7A0E" w14:textId="77777777" w:rsidTr="0015437B">
        <w:tc>
          <w:tcPr>
            <w:tcW w:w="0" w:type="auto"/>
            <w:hideMark/>
          </w:tcPr>
          <w:p w14:paraId="445EB8D9"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CyberTipline (NCMEC)</w:t>
            </w:r>
          </w:p>
        </w:tc>
        <w:tc>
          <w:tcPr>
            <w:tcW w:w="0" w:type="auto"/>
            <w:hideMark/>
          </w:tcPr>
          <w:p w14:paraId="00E63C4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missingkids.org</w:t>
            </w:r>
          </w:p>
        </w:tc>
        <w:tc>
          <w:tcPr>
            <w:tcW w:w="0" w:type="auto"/>
            <w:hideMark/>
          </w:tcPr>
          <w:p w14:paraId="1BA3CC7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75E77B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Internacional</w:t>
            </w:r>
          </w:p>
        </w:tc>
        <w:tc>
          <w:tcPr>
            <w:tcW w:w="0" w:type="auto"/>
            <w:hideMark/>
          </w:tcPr>
          <w:p w14:paraId="4C8237A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Denuncia de material de abuso sexual infantil y grooming.[21, 44]</w:t>
            </w:r>
          </w:p>
        </w:tc>
      </w:tr>
      <w:tr w:rsidR="006E0120" w:rsidRPr="006E0120" w14:paraId="24F1AEFA" w14:textId="77777777" w:rsidTr="0015437B">
        <w:tc>
          <w:tcPr>
            <w:tcW w:w="0" w:type="auto"/>
            <w:hideMark/>
          </w:tcPr>
          <w:p w14:paraId="6CBD4A3E"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CEAV (Atención a Víctimas)</w:t>
            </w:r>
          </w:p>
        </w:tc>
        <w:tc>
          <w:tcPr>
            <w:tcW w:w="0" w:type="auto"/>
            <w:hideMark/>
          </w:tcPr>
          <w:p w14:paraId="34D620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800 842 84 62</w:t>
            </w:r>
          </w:p>
        </w:tc>
        <w:tc>
          <w:tcPr>
            <w:tcW w:w="0" w:type="auto"/>
            <w:hideMark/>
          </w:tcPr>
          <w:p w14:paraId="15AD024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293CDA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1E97144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Reparación del daño y asistencia integral a víctimas de delitos.[25]</w:t>
            </w:r>
          </w:p>
        </w:tc>
      </w:tr>
    </w:tbl>
    <w:p w14:paraId="66D275B9" w14:textId="77777777" w:rsidR="006E0120" w:rsidRPr="006E0120" w:rsidRDefault="006E0120" w:rsidP="006E0120">
      <w:pPr>
        <w:spacing w:line="360" w:lineRule="auto"/>
        <w:rPr>
          <w:rFonts w:ascii="Calibri" w:hAnsi="Calibri" w:cs="Calibri"/>
          <w:sz w:val="24"/>
          <w:szCs w:val="24"/>
        </w:rPr>
      </w:pPr>
    </w:p>
    <w:p w14:paraId="32FB304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Es imperativo que el protocolo de ANCLA incluya la instrucción de que, a partir de los 12 años, los menores en México tienen derecho a solicitar atención médica y psicológica de emergencia en instituciones públicas sin necesidad de denuncia previa ni autorización de sus tutores, especialmente en casos de violencia sexual.[25] Esta información debe ser transmitida por la IA de manera estratégica para empoderar a la víctima en situaciones donde el agresor pertenece al núcleo familiar.</w:t>
      </w:r>
    </w:p>
    <w:p w14:paraId="697891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16A17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Conclusiones y Recomendaciones para el Protocolo ExpoCiencias 2026</w:t>
      </w:r>
    </w:p>
    <w:p w14:paraId="6E041C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realizada para la plataforma ANCLA demuestra que el éxito de una solución tecnológica para menores en crisis radica en la armonización entre la innovación algorítmica y el respeto absoluto a los derechos humanos. El marco legal mexicano actual (2020-2026) ofrece las herramientas necesarias para perseguir el grooming y la sextorsión, pero la efectividad de estas leyes depende de una denuncia temprana y una preservación técnica adecuada de la evidencia digital.</w:t>
      </w:r>
    </w:p>
    <w:p w14:paraId="2EBDAA9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el desarrollo de ANCLA y su presentación en ExpoCiencias Nayarit 2026, se recomienda:</w:t>
      </w:r>
    </w:p>
    <w:p w14:paraId="3D46DBD8"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Arquitectura de Privacidad Robusta</w:t>
      </w:r>
      <w:r>
        <w:rPr>
          <w:rFonts w:ascii="Calibri" w:hAnsi="Calibri" w:cs="Calibri"/>
          <w:sz w:val="24"/>
          <w:szCs w:val="24"/>
        </w:rPr>
        <w:t>: Adoptar integralmente el Código de Buenas Prácticas del INAI, garantizando que el anonimato y la minimización de datos sean los pilares del diseño técnico.[13, 14]</w:t>
      </w:r>
    </w:p>
    <w:p w14:paraId="626CB7A5"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Hibridación Operativa</w:t>
      </w:r>
      <w:r>
        <w:rPr>
          <w:rFonts w:ascii="Calibri" w:hAnsi="Calibri" w:cs="Calibri"/>
          <w:sz w:val="24"/>
          <w:szCs w:val="24"/>
        </w:rPr>
        <w:t>: No permitir que la IA tome decisiones críticas de forma autónoma. El sistema debe funcionar como un triaje inteligente que identifique niveles de riesgo y facilite la transición inmediata a la ayuda humana profesional.[30, 34]</w:t>
      </w:r>
    </w:p>
    <w:p w14:paraId="7FCE2E66"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Protocolo de Denuncia Guiada</w:t>
      </w:r>
      <w:r>
        <w:rPr>
          <w:rFonts w:ascii="Calibri" w:hAnsi="Calibri" w:cs="Calibri"/>
          <w:sz w:val="24"/>
          <w:szCs w:val="24"/>
        </w:rPr>
        <w:t>: Implementar funciones que ayuden al menor a documentar la agresión (capturas de pantalla con metadatos, registro de URLs) sin exponerse a represalias, instruyendo sobre la importancia de la cadena de custodia.[23, 25]</w:t>
      </w:r>
    </w:p>
    <w:p w14:paraId="23D6E9C1"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Enfoque de Bienestar Digital</w:t>
      </w:r>
      <w:r>
        <w:rPr>
          <w:rFonts w:ascii="Calibri" w:hAnsi="Calibri" w:cs="Calibri"/>
          <w:sz w:val="24"/>
          <w:szCs w:val="24"/>
        </w:rPr>
        <w:t>: Alinear la plataforma con las recientes reformas de la LGDNNA sobre el derecho al bienestar digital, promoviendo no solo la reacción ante el delito, sino la alfabetización digital para la prevención.[45, 46]</w:t>
      </w:r>
    </w:p>
    <w:p w14:paraId="06D25DC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En conclusión, ANCLA debe ser concebida como un ecosistema de seguridad que opera en la intersección del derecho, la psicología y la tecnología. Al integrar las líneas de atención oficiales y los principios éticos de diseño para poblaciones vulnerables, la plataforma no solo asistirá a las víctimas individuales, sino que contribuirá activamente a la construcción de un entorno digital libre de violencia para las nuevas generaciones en México.</w:t>
      </w:r>
    </w:p>
    <w:p w14:paraId="4F63FB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9A3DD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Bibliografía</w:t>
      </w:r>
    </w:p>
    <w:p w14:paraId="2E7CCEA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Olimpia: respuesta legislativa de México ante la ... - BCN, </w:t>
      </w:r>
      <w:hyperlink r:id="rId313" w:tgtFrame="_blank" w:history="1">
        <w:r>
          <w:rPr>
            <w:rStyle w:val="Hipervnculo"/>
            <w:rFonts w:ascii="Calibri" w:hAnsi="Calibri" w:cs="Calibri"/>
            <w:sz w:val="24"/>
            <w:szCs w:val="24"/>
          </w:rPr>
          <w:t>https://www.bcn.cl/obtienearchivo?id=repositorio/10221/37536/2/BCN_LeyOlimpia_FINAL.pdf</w:t>
        </w:r>
      </w:hyperlink>
    </w:p>
    <w:p w14:paraId="0511BAF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La “Ley Olimpia” y el combate a la violencia digital | Procuraduría Federal del Consumidor, </w:t>
      </w:r>
      <w:hyperlink r:id="rId314" w:tgtFrame="_blank" w:history="1">
        <w:r>
          <w:rPr>
            <w:rStyle w:val="Hipervnculo"/>
            <w:rFonts w:ascii="Calibri" w:hAnsi="Calibri" w:cs="Calibri"/>
            <w:sz w:val="24"/>
            <w:szCs w:val="24"/>
          </w:rPr>
          <w:t>https://www.gob.mx/profeco/articulos/la-ley-olimpia-y-el-combate-a-la-violencia-digital?idiom=es</w:t>
        </w:r>
      </w:hyperlink>
    </w:p>
    <w:p w14:paraId="143E295D"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EXPOSICIÓN DE MOTIVOS - SIL, </w:t>
      </w:r>
      <w:hyperlink r:id="rId315" w:tgtFrame="_blank" w:history="1">
        <w:r>
          <w:rPr>
            <w:rStyle w:val="Hipervnculo"/>
            <w:rFonts w:ascii="Calibri" w:hAnsi="Calibri" w:cs="Calibri"/>
            <w:sz w:val="24"/>
            <w:szCs w:val="24"/>
          </w:rPr>
          <w:t>http://sil.gobernacion.gob.mx/Archivos/Documentos/2025/12/asun_4995492_20251208_1757451331.pdf</w:t>
        </w:r>
      </w:hyperlink>
    </w:p>
    <w:p w14:paraId="2FC59EE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diversas disposiciones de la ley general de los derechos de - SIL, </w:t>
      </w:r>
      <w:hyperlink r:id="rId316" w:tgtFrame="_blank" w:history="1">
        <w:r>
          <w:rPr>
            <w:rStyle w:val="Hipervnculo"/>
            <w:rFonts w:ascii="Calibri" w:hAnsi="Calibri" w:cs="Calibri"/>
            <w:sz w:val="24"/>
            <w:szCs w:val="24"/>
          </w:rPr>
          <w:t>http://sil.gobernacion.gob.mx/Archivos/Documentos/2025/04/asun_4875614_20250409_1743622369.pdf</w:t>
        </w:r>
      </w:hyperlink>
    </w:p>
    <w:p w14:paraId="4B6D5CF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Y ADICIONA DIVERSAS ... - SIL, </w:t>
      </w:r>
      <w:hyperlink r:id="rId317" w:tgtFrame="_blank" w:history="1">
        <w:r>
          <w:rPr>
            <w:rStyle w:val="Hipervnculo"/>
            <w:rFonts w:ascii="Calibri" w:hAnsi="Calibri" w:cs="Calibri"/>
            <w:sz w:val="24"/>
            <w:szCs w:val="24"/>
          </w:rPr>
          <w:t>http://sil.gobernacion.gob.mx/Archivos/Documentos/2025/12/asun_4997340_20251209_1764798563.pdf</w:t>
        </w:r>
      </w:hyperlink>
    </w:p>
    <w:p w14:paraId="3D93EB7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diagnóstico sobre delitos cibernéticos en la legislación penal del país., </w:t>
      </w:r>
      <w:hyperlink r:id="rId318" w:tgtFrame="_blank" w:history="1">
        <w:r>
          <w:rPr>
            <w:rStyle w:val="Hipervnculo"/>
            <w:rFonts w:ascii="Calibri" w:hAnsi="Calibri" w:cs="Calibri"/>
            <w:sz w:val="24"/>
            <w:szCs w:val="24"/>
          </w:rPr>
          <w:t>https://estrategiasddhh.segob.gob.mx/work/models/EstrategiasDDHH/Documentos/pdf/GruposRiesgo/DIAGNOSTICO_DELITOS_CIBERNETICOS_ABRIL_2024_04-07-24.pdf</w:t>
        </w:r>
      </w:hyperlink>
    </w:p>
    <w:p w14:paraId="6EBCDA2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LA RED GROOMING LATAM PRESENTA UN INFORME REVELADOR EN AMERICA LATINA, </w:t>
      </w:r>
      <w:hyperlink r:id="rId319" w:tgtFrame="_blank" w:history="1">
        <w:r>
          <w:rPr>
            <w:rStyle w:val="Hipervnculo"/>
            <w:rFonts w:ascii="Calibri" w:hAnsi="Calibri" w:cs="Calibri"/>
            <w:sz w:val="24"/>
            <w:szCs w:val="24"/>
          </w:rPr>
          <w:t>https://www.groomingarg.org/wp-content/uploads/2025/05/INFORME-2024-2025-GROOMING-LATAM.pdf</w:t>
        </w:r>
      </w:hyperlink>
    </w:p>
    <w:p w14:paraId="5E0993D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Día de la Protección de Datos: el reto de frenar los deepfakes para combatir la violencia digital contra mujeres y niñas - Pantallas Amigas, </w:t>
      </w:r>
      <w:hyperlink r:id="rId320" w:tgtFrame="_blank" w:history="1">
        <w:r>
          <w:rPr>
            <w:rStyle w:val="Hipervnculo"/>
            <w:rFonts w:ascii="Calibri" w:hAnsi="Calibri" w:cs="Calibri"/>
            <w:sz w:val="24"/>
            <w:szCs w:val="24"/>
          </w:rPr>
          <w:t>https://www.pantallasamigas.net/dia-proteccion-datos-reto-frenar-deepfakes-combatir-violencia-digital-mujeres-ninas/</w:t>
        </w:r>
      </w:hyperlink>
    </w:p>
    <w:p w14:paraId="30793CDA"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Delitos virtuales contra niños, niñas y adolescentes aspectos jurídicos. - Fundación Red -, </w:t>
      </w:r>
      <w:hyperlink r:id="rId321" w:tgtFrame="_blank" w:history="1">
        <w:r>
          <w:rPr>
            <w:rStyle w:val="Hipervnculo"/>
            <w:rFonts w:ascii="Calibri" w:hAnsi="Calibri" w:cs="Calibri"/>
            <w:sz w:val="24"/>
            <w:szCs w:val="24"/>
          </w:rPr>
          <w:t>https://redcontraelabusosexual.org/blog/tecnologia-seguridad-digital/delitos-virtuales-contra-ninos-ninas-y-adolescentes-aspectos-juridicos/</w:t>
        </w:r>
      </w:hyperlink>
    </w:p>
    <w:p w14:paraId="3620554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¿De qué se trata eso del grooming y cómo cuidamos a las infancias y adolescencias?, </w:t>
      </w:r>
      <w:hyperlink r:id="rId322" w:tgtFrame="_blank" w:history="1">
        <w:r>
          <w:rPr>
            <w:rStyle w:val="Hipervnculo"/>
            <w:rFonts w:ascii="Calibri" w:hAnsi="Calibri" w:cs="Calibri"/>
            <w:sz w:val="24"/>
            <w:szCs w:val="24"/>
          </w:rPr>
          <w:t>https://www.gaceta.unam.mx/de-que-se-trata-eso-del-grooming-y-como-cuidamos-a-las-infancias-y-adolescencias/</w:t>
        </w:r>
      </w:hyperlink>
    </w:p>
    <w:p w14:paraId="11757093"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¿Qué sanciona la Ley Olimpia en México? Protección legal frente a la violencia digital, </w:t>
      </w:r>
      <w:hyperlink r:id="rId323" w:tgtFrame="_blank" w:history="1">
        <w:r>
          <w:rPr>
            <w:rStyle w:val="Hipervnculo"/>
            <w:rFonts w:ascii="Calibri" w:hAnsi="Calibri" w:cs="Calibri"/>
            <w:sz w:val="24"/>
            <w:szCs w:val="24"/>
          </w:rPr>
          <w:t>https://juridicomartinez.com/blog/sabias-que/que-sanciona-la-ley-olimpia-en-mexico-proteccion-legal-frente-a-la-violencia-digital.html</w:t>
        </w:r>
      </w:hyperlink>
    </w:p>
    <w:p w14:paraId="616C65B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Comunicados de Prensa - Suprema Corte de Justicia de la Nación, </w:t>
      </w:r>
      <w:hyperlink r:id="rId324" w:tgtFrame="_blank" w:history="1">
        <w:r>
          <w:rPr>
            <w:rStyle w:val="Hipervnculo"/>
            <w:rFonts w:ascii="Calibri" w:hAnsi="Calibri" w:cs="Calibri"/>
            <w:sz w:val="24"/>
            <w:szCs w:val="24"/>
          </w:rPr>
          <w:t>https://www.internet2.scjn.gob.mx/red2/comunicados/comunicado.asp?id=8298</w:t>
        </w:r>
      </w:hyperlink>
    </w:p>
    <w:p w14:paraId="1686B456"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Untitled - UNAM, </w:t>
      </w:r>
      <w:hyperlink r:id="rId325" w:tgtFrame="_blank" w:history="1">
        <w:r>
          <w:rPr>
            <w:rStyle w:val="Hipervnculo"/>
            <w:rFonts w:ascii="Calibri" w:hAnsi="Calibri" w:cs="Calibri"/>
            <w:sz w:val="24"/>
            <w:szCs w:val="24"/>
            <w:lang w:val="en-US"/>
          </w:rPr>
          <w:t>https://archivos.juridicas.unam.mx/www/bjv/libros/14/6659/1.pdf</w:t>
        </w:r>
      </w:hyperlink>
    </w:p>
    <w:p w14:paraId="48C10A1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Guía para el Borrado Seguro de Datos Personales, </w:t>
      </w:r>
      <w:hyperlink r:id="rId326" w:tgtFrame="_blank" w:history="1">
        <w:r>
          <w:rPr>
            <w:rStyle w:val="Hipervnculo"/>
            <w:rFonts w:ascii="Calibri" w:hAnsi="Calibri" w:cs="Calibri"/>
            <w:sz w:val="24"/>
            <w:szCs w:val="24"/>
          </w:rPr>
          <w:t>https://transparencia.inaes.gob.mx/doctos/pdf/transparencia/Guias/Gu%C3%ADa_Borrado_Seguro_DatosPersonales.pdf</w:t>
        </w:r>
      </w:hyperlink>
    </w:p>
    <w:p w14:paraId="30AC7C01"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¡INAI niños te orienta a cuidar tu información personal! - YouTube, </w:t>
      </w:r>
      <w:hyperlink r:id="rId327" w:tgtFrame="_blank" w:history="1">
        <w:r>
          <w:rPr>
            <w:rStyle w:val="Hipervnculo"/>
            <w:rFonts w:ascii="Calibri" w:hAnsi="Calibri" w:cs="Calibri"/>
            <w:sz w:val="24"/>
            <w:szCs w:val="24"/>
          </w:rPr>
          <w:t>https://www.youtube.com/watch?v=2UP8N6hU85s</w:t>
        </w:r>
      </w:hyperlink>
    </w:p>
    <w:p w14:paraId="641E0AED"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INAI presenta la Guía para el Borrado Seguro de Datos Personales, vanguardia en América Latina - YouTube, </w:t>
      </w:r>
      <w:hyperlink r:id="rId328" w:tgtFrame="_blank" w:history="1">
        <w:r>
          <w:rPr>
            <w:rStyle w:val="Hipervnculo"/>
            <w:rFonts w:ascii="Calibri" w:hAnsi="Calibri" w:cs="Calibri"/>
            <w:sz w:val="24"/>
            <w:szCs w:val="24"/>
          </w:rPr>
          <w:t>https://www.youtube.com/watch?v=mSC7UhfeBc4</w:t>
        </w:r>
      </w:hyperlink>
    </w:p>
    <w:p w14:paraId="6F961AC2"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ADICIONA DIVERSAS DISPOSICIONES DE LA LEY GENERAL DE LOS DERECHOS DE NIÑAS, NIÑOS Y ADOLESCENTES, EN MATERIA DE - SIL, </w:t>
      </w:r>
      <w:hyperlink r:id="rId329" w:tgtFrame="_blank" w:history="1">
        <w:r>
          <w:rPr>
            <w:rStyle w:val="Hipervnculo"/>
            <w:rFonts w:ascii="Calibri" w:hAnsi="Calibri" w:cs="Calibri"/>
            <w:sz w:val="24"/>
            <w:szCs w:val="24"/>
          </w:rPr>
          <w:t>http://sil.gobernacion.gob.mx/Archivos/Documentos/2025/04/asun_4895814_20250430_1742581277.pdf</w:t>
        </w:r>
      </w:hyperlink>
    </w:p>
    <w:p w14:paraId="6C8D7D8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¿Sabes qué es la Ley 2564 de 2026? Protege a tus hijos en internet - YouTube, </w:t>
      </w:r>
      <w:hyperlink r:id="rId330" w:tgtFrame="_blank" w:history="1">
        <w:r>
          <w:rPr>
            <w:rStyle w:val="Hipervnculo"/>
            <w:rFonts w:ascii="Calibri" w:hAnsi="Calibri" w:cs="Calibri"/>
            <w:sz w:val="24"/>
            <w:szCs w:val="24"/>
          </w:rPr>
          <w:t>https://m.youtube.com/watch?v=yiOeaXIfR7M</w:t>
        </w:r>
      </w:hyperlink>
    </w:p>
    <w:p w14:paraId="0B16C52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Código Penal Federal - Orden Jurídico Nacional, </w:t>
      </w:r>
      <w:hyperlink r:id="rId331" w:tgtFrame="_blank" w:history="1">
        <w:r>
          <w:rPr>
            <w:rStyle w:val="Hipervnculo"/>
            <w:rFonts w:ascii="Calibri" w:hAnsi="Calibri" w:cs="Calibri"/>
            <w:sz w:val="24"/>
            <w:szCs w:val="24"/>
          </w:rPr>
          <w:t>https://www.ordenjuridico.gob.mx/Documentos/Federal/html/wo83048.html</w:t>
        </w:r>
      </w:hyperlink>
    </w:p>
    <w:p w14:paraId="0396E3F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Código Penal para el Distrito Federal - Ciudad de México - PAOT, </w:t>
      </w:r>
      <w:hyperlink r:id="rId332" w:tgtFrame="_blank" w:history="1">
        <w:r>
          <w:rPr>
            <w:rStyle w:val="Hipervnculo"/>
            <w:rFonts w:ascii="Calibri" w:hAnsi="Calibri" w:cs="Calibri"/>
            <w:sz w:val="24"/>
            <w:szCs w:val="24"/>
          </w:rPr>
          <w:t>https://paot.org.mx/centro/codigos/df/pdf/2021/COD_PENAL_DF_26_02_2021.pdf</w:t>
        </w:r>
      </w:hyperlink>
    </w:p>
    <w:p w14:paraId="4EB3DF9B"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En breve: Denuncias de plataformas en línea - Global Platform for Child Exploitation Policy, </w:t>
      </w:r>
      <w:hyperlink r:id="rId333" w:tgtFrame="_blank" w:history="1">
        <w:r>
          <w:rPr>
            <w:rStyle w:val="Hipervnculo"/>
            <w:rFonts w:ascii="Calibri" w:hAnsi="Calibri" w:cs="Calibri"/>
            <w:sz w:val="24"/>
            <w:szCs w:val="24"/>
          </w:rPr>
          <w:t>https://www.globalchildexploitationpolicy.org/content/gpp-ncmec/us/es/policy-advocacy/reporting-by-online-platforms.html</w:t>
        </w:r>
      </w:hyperlink>
    </w:p>
    <w:p w14:paraId="6596209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DE LOS DERECHOS DE NIÑAS, NIÑOS Y ADOLESCENTES DE LA CIUDAD DE MÉXICO, </w:t>
      </w:r>
      <w:hyperlink r:id="rId334" w:tgtFrame="_blank" w:history="1">
        <w:r>
          <w:rPr>
            <w:rStyle w:val="Hipervnculo"/>
            <w:rFonts w:ascii="Calibri" w:hAnsi="Calibri" w:cs="Calibri"/>
            <w:sz w:val="24"/>
            <w:szCs w:val="24"/>
          </w:rPr>
          <w:t>https://www.congresocdmx.gob.mx/media/documentos/780f3d364ab88257fab481b08ee5e9748c2fa0b4.pdf</w:t>
        </w:r>
      </w:hyperlink>
    </w:p>
    <w:p w14:paraId="4B6D0E2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Violencia Digital - ContactoDenuncia | Infoem | Somos tu acceso a ..., </w:t>
      </w:r>
      <w:hyperlink r:id="rId335" w:tgtFrame="_blank" w:history="1">
        <w:r>
          <w:rPr>
            <w:rStyle w:val="Hipervnculo"/>
            <w:rFonts w:ascii="Calibri" w:hAnsi="Calibri" w:cs="Calibri"/>
            <w:sz w:val="24"/>
            <w:szCs w:val="24"/>
          </w:rPr>
          <w:t>https://www.infoem.org.mx/es/iniciativas/micrositio/violencia-digital-contactodenuncia</w:t>
        </w:r>
      </w:hyperlink>
    </w:p>
    <w:p w14:paraId="31C5E5E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Olimpia LATAM — Porque queremos estar seguras también en Internet, </w:t>
      </w:r>
      <w:hyperlink r:id="rId336" w:tgtFrame="_blank" w:history="1">
        <w:r>
          <w:rPr>
            <w:rStyle w:val="Hipervnculo"/>
            <w:rFonts w:ascii="Calibri" w:hAnsi="Calibri" w:cs="Calibri"/>
            <w:sz w:val="24"/>
            <w:szCs w:val="24"/>
          </w:rPr>
          <w:t>https://leyolimpia.com.mx/</w:t>
        </w:r>
      </w:hyperlink>
    </w:p>
    <w:p w14:paraId="1012D8E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Violencia Sexual Infantil? - IMSS, </w:t>
      </w:r>
      <w:hyperlink r:id="rId337" w:tgtFrame="_blank" w:history="1">
        <w:r>
          <w:rPr>
            <w:rStyle w:val="Hipervnculo"/>
            <w:rFonts w:ascii="Calibri" w:hAnsi="Calibri" w:cs="Calibri"/>
            <w:sz w:val="24"/>
            <w:szCs w:val="24"/>
          </w:rPr>
          <w:t>https://www.imss.gob.mx/sites/all/statics/salud/CartillaCEAV.pdf</w:t>
        </w:r>
      </w:hyperlink>
    </w:p>
    <w:p w14:paraId="3E177F37"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Child Grooming en videojuegos en línea: un análisis de la ciberdelincuencia y la protección de los niños en América Latina - LACNIC, </w:t>
      </w:r>
      <w:hyperlink r:id="rId338" w:tgtFrame="_blank" w:history="1">
        <w:r>
          <w:rPr>
            <w:rStyle w:val="Hipervnculo"/>
            <w:rFonts w:ascii="Calibri" w:hAnsi="Calibri" w:cs="Calibri"/>
            <w:sz w:val="24"/>
            <w:szCs w:val="24"/>
          </w:rPr>
          <w:t>https://www.lacnic.net/innovaportal/file/6972/1/child-grooming-en-videojuegos-en-linea-jose-alberto-rojas-marcelo-es.pdf</w:t>
        </w:r>
      </w:hyperlink>
    </w:p>
    <w:p w14:paraId="2678396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España anuncia la prohibición del acceso a redes sociales para menores de 16 años y presenta un paquete de medidas para reforzar la gobernanza digital, </w:t>
      </w:r>
      <w:hyperlink r:id="rId339" w:tgtFrame="_blank" w:history="1">
        <w:r>
          <w:rPr>
            <w:rStyle w:val="Hipervnculo"/>
            <w:rFonts w:ascii="Calibri" w:hAnsi="Calibri" w:cs="Calibri"/>
            <w:sz w:val="24"/>
            <w:szCs w:val="24"/>
          </w:rPr>
          <w:t>https://www.pantallasamigas.net/espana-prohibicion-acceso-redes-sociales-menores-16-anos-paquete-medidas-gobernanza-digital/</w:t>
        </w:r>
      </w:hyperlink>
    </w:p>
    <w:p w14:paraId="6D3EBE6A"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Grooming-una-mirada-concientizadora.pdf, </w:t>
      </w:r>
      <w:hyperlink r:id="rId340" w:tgtFrame="_blank" w:history="1">
        <w:r>
          <w:rPr>
            <w:rStyle w:val="Hipervnculo"/>
            <w:rFonts w:ascii="Calibri" w:hAnsi="Calibri" w:cs="Calibri"/>
            <w:sz w:val="24"/>
            <w:szCs w:val="24"/>
          </w:rPr>
          <w:t>https://institutovera.org.ar/wp-content/uploads/2023/12/Grooming-una-mirada-concientizadora.pdf</w:t>
        </w:r>
      </w:hyperlink>
    </w:p>
    <w:p w14:paraId="1B1BE9D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Responsabilidad de los prestadores de servicios de internet - Derechos Digitales, </w:t>
      </w:r>
      <w:hyperlink r:id="rId341" w:tgtFrame="_blank" w:history="1">
        <w:r>
          <w:rPr>
            <w:rStyle w:val="Hipervnculo"/>
            <w:rFonts w:ascii="Calibri" w:hAnsi="Calibri" w:cs="Calibri"/>
            <w:sz w:val="24"/>
            <w:szCs w:val="24"/>
          </w:rPr>
          <w:t>https://www.derechosdigitales.org/wp-content/uploads/pp03.pdf</w:t>
        </w:r>
      </w:hyperlink>
    </w:p>
    <w:p w14:paraId="18E67E00"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Enabling access or automating empathy? Using chatbots to support ..., </w:t>
      </w:r>
      <w:hyperlink r:id="rId342" w:tgtFrame="_blank" w:history="1">
        <w:r>
          <w:rPr>
            <w:rStyle w:val="Hipervnculo"/>
            <w:rFonts w:ascii="Calibri" w:hAnsi="Calibri" w:cs="Calibri"/>
            <w:sz w:val="24"/>
            <w:szCs w:val="24"/>
            <w:lang w:val="en-US"/>
          </w:rPr>
          <w:t>https://www.cambridge.org/core/journals/international-review-of-the-red-cross/article/enabling-access-or-automating-empathy-using-chatbots-to-support-gbv-survivors-in-conflicts-and-humanitarian-emergencies/84EA83C43F7883E326D792261F2ABD1F</w:t>
        </w:r>
      </w:hyperlink>
    </w:p>
    <w:p w14:paraId="5D7C95D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PROTECCIÓN DE LOS MENORES EN INTERNET Y CIUDADANÍA DIGITAL RESPONSABLE - Suprema Corte de Justicia de la Nación, </w:t>
      </w:r>
      <w:hyperlink r:id="rId343" w:tgtFrame="_blank" w:history="1">
        <w:r>
          <w:rPr>
            <w:rStyle w:val="Hipervnculo"/>
            <w:rFonts w:ascii="Calibri" w:hAnsi="Calibri" w:cs="Calibri"/>
            <w:sz w:val="24"/>
            <w:szCs w:val="24"/>
          </w:rPr>
          <w:t>https://www.sitios.scjn.gob.mx/cec/sites/default/files/publication/documents/2019-03/17_RECIO_La%20constitucion%20en%20la%20sociedad%20y%20economia%20digitales.pdf</w:t>
        </w:r>
      </w:hyperlink>
    </w:p>
    <w:p w14:paraId="0F8E7DFB"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MENORES VULNERABLES Y REDES SOCIALES: NUEVOS RETOS JURÍDICOS EN LA PROTECCIÓN ANTE EL USO INADECUADO - Dialnet, </w:t>
      </w:r>
      <w:hyperlink r:id="rId344" w:tgtFrame="_blank" w:history="1">
        <w:r>
          <w:rPr>
            <w:rStyle w:val="Hipervnculo"/>
            <w:rFonts w:ascii="Calibri" w:hAnsi="Calibri" w:cs="Calibri"/>
            <w:sz w:val="24"/>
            <w:szCs w:val="24"/>
          </w:rPr>
          <w:t>https://dialnet.unirioja.es/descarga/articulo/9886817.pdf</w:t>
        </w:r>
      </w:hyperlink>
    </w:p>
    <w:p w14:paraId="6883C439"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Minds in Crisis: How the AI Revolution is Impacting Mental Health, </w:t>
      </w:r>
      <w:hyperlink r:id="rId345" w:tgtFrame="_blank" w:history="1">
        <w:r>
          <w:rPr>
            <w:rStyle w:val="Hipervnculo"/>
            <w:rFonts w:ascii="Calibri" w:hAnsi="Calibri" w:cs="Calibri"/>
            <w:sz w:val="24"/>
            <w:szCs w:val="24"/>
            <w:lang w:val="en-US"/>
          </w:rPr>
          <w:t>https://www.mentalhealthjournal.org/articles/minds-in-crisis-how-the-ai-revolution-is-impacting-mental-health.html</w:t>
        </w:r>
      </w:hyperlink>
    </w:p>
    <w:p w14:paraId="220BA7D5"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AI Chatbots in Mental Health Care: Integrative Review of Challenges and Solutions, </w:t>
      </w:r>
      <w:hyperlink r:id="rId346" w:tgtFrame="_blank" w:history="1">
        <w:r>
          <w:rPr>
            <w:rStyle w:val="Hipervnculo"/>
            <w:rFonts w:ascii="Calibri" w:hAnsi="Calibri" w:cs="Calibri"/>
            <w:sz w:val="24"/>
            <w:szCs w:val="24"/>
            <w:lang w:val="en-US"/>
          </w:rPr>
          <w:t>https://www.preprints.org/manuscript/202509.1893</w:t>
        </w:r>
      </w:hyperlink>
    </w:p>
    <w:p w14:paraId="34326A26"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safe by design: policy, research, and practice recommendations for ai companions in education - Squarespace, </w:t>
      </w:r>
      <w:hyperlink r:id="rId347" w:tgtFrame="_blank" w:history="1">
        <w:r>
          <w:rPr>
            <w:rStyle w:val="Hipervnculo"/>
            <w:rFonts w:ascii="Calibri" w:hAnsi="Calibri" w:cs="Calibri"/>
            <w:sz w:val="24"/>
            <w:szCs w:val="24"/>
            <w:lang w:val="en-US"/>
          </w:rPr>
          <w:t>https://static1.squarespace.com/static/64398599b0c21f1705fb8fb3/t/698f90189aff4756bfe5ca7d/1771016216944/SAFE+by+Design+-+Policy%2C+Research%2C+and+Practice+Recommendations+for+AI+Companions+in+Education.pdf</w:t>
        </w:r>
      </w:hyperlink>
    </w:p>
    <w:p w14:paraId="0D1F107F"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 xml:space="preserve">General comment No. 25 5th Anniversary Joint Letter - </w:t>
      </w:r>
      <w:proofErr w:type="spellStart"/>
      <w:r>
        <w:rPr>
          <w:rFonts w:ascii="Calibri" w:hAnsi="Calibri" w:cs="Calibri"/>
          <w:sz w:val="24"/>
          <w:szCs w:val="24"/>
          <w:lang w:val="en-US"/>
        </w:rPr>
        <w:t>Childrens</w:t>
      </w:r>
      <w:proofErr w:type="spellEnd"/>
      <w:r>
        <w:rPr>
          <w:rFonts w:ascii="Calibri" w:hAnsi="Calibri" w:cs="Calibri"/>
          <w:sz w:val="24"/>
          <w:szCs w:val="24"/>
          <w:lang w:val="en-US"/>
        </w:rPr>
        <w:t xml:space="preserve"> Rights Digital, </w:t>
      </w:r>
      <w:hyperlink r:id="rId348" w:tgtFrame="_blank" w:history="1">
        <w:r>
          <w:rPr>
            <w:rStyle w:val="Hipervnculo"/>
            <w:rFonts w:ascii="Calibri" w:hAnsi="Calibri" w:cs="Calibri"/>
            <w:sz w:val="24"/>
            <w:szCs w:val="24"/>
            <w:lang w:val="en-US"/>
          </w:rPr>
          <w:t>https://www.childrens-rights.digital/focus/detail/general-comment-no-25-5th-anniversary-joint-letter</w:t>
        </w:r>
      </w:hyperlink>
    </w:p>
    <w:p w14:paraId="7BC87FB2"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New study: AI chatbots systematically violate mental health ethics standards, </w:t>
      </w:r>
      <w:hyperlink r:id="rId349" w:tgtFrame="_blank" w:history="1">
        <w:r>
          <w:rPr>
            <w:rStyle w:val="Hipervnculo"/>
            <w:rFonts w:ascii="Calibri" w:hAnsi="Calibri" w:cs="Calibri"/>
            <w:sz w:val="24"/>
            <w:szCs w:val="24"/>
            <w:lang w:val="en-US"/>
          </w:rPr>
          <w:t>https://www.brown.edu/news/2025-10-21/ai-mental-health-ethics</w:t>
        </w:r>
      </w:hyperlink>
    </w:p>
    <w:p w14:paraId="55D7CC45"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 xml:space="preserve">General comment No. 25 (2021) on children's rights in relation to the digital environment - </w:t>
      </w:r>
      <w:proofErr w:type="spellStart"/>
      <w:r>
        <w:rPr>
          <w:rFonts w:ascii="Calibri" w:hAnsi="Calibri" w:cs="Calibri"/>
          <w:sz w:val="24"/>
          <w:szCs w:val="24"/>
          <w:lang w:val="en-US"/>
        </w:rPr>
        <w:t>Unicef</w:t>
      </w:r>
      <w:proofErr w:type="spellEnd"/>
      <w:r>
        <w:rPr>
          <w:rFonts w:ascii="Calibri" w:hAnsi="Calibri" w:cs="Calibri"/>
          <w:sz w:val="24"/>
          <w:szCs w:val="24"/>
          <w:lang w:val="en-US"/>
        </w:rPr>
        <w:t>, </w:t>
      </w:r>
      <w:hyperlink r:id="rId350" w:tgtFrame="_blank" w:history="1">
        <w:r>
          <w:rPr>
            <w:rStyle w:val="Hipervnculo"/>
            <w:rFonts w:ascii="Calibri" w:hAnsi="Calibri" w:cs="Calibri"/>
            <w:sz w:val="24"/>
            <w:szCs w:val="24"/>
            <w:lang w:val="en-US"/>
          </w:rPr>
          <w:t>https://www.unicef.org/bulgaria/en/media/10596/file</w:t>
        </w:r>
      </w:hyperlink>
    </w:p>
    <w:p w14:paraId="52C44F9A"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The ethical implications of using generative chatbots in higher education - Frontiers, </w:t>
      </w:r>
      <w:hyperlink r:id="rId351" w:tgtFrame="_blank" w:history="1">
        <w:r>
          <w:rPr>
            <w:rStyle w:val="Hipervnculo"/>
            <w:rFonts w:ascii="Calibri" w:hAnsi="Calibri" w:cs="Calibri"/>
            <w:sz w:val="24"/>
            <w:szCs w:val="24"/>
            <w:lang w:val="en-US"/>
          </w:rPr>
          <w:t>https://www.frontiersin.org/journals/education/articles/10.3389/feduc.2023.1331607/full</w:t>
        </w:r>
      </w:hyperlink>
    </w:p>
    <w:p w14:paraId="502EAD4C"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lastRenderedPageBreak/>
        <w:t>Ethical Considerations in Artificial Intelligence Interventions for Mental Health and Well-Being: Ensuring Responsible Implementation and Impact - MDPI, </w:t>
      </w:r>
      <w:hyperlink r:id="rId352" w:tgtFrame="_blank" w:history="1">
        <w:r>
          <w:rPr>
            <w:rStyle w:val="Hipervnculo"/>
            <w:rFonts w:ascii="Calibri" w:hAnsi="Calibri" w:cs="Calibri"/>
            <w:sz w:val="24"/>
            <w:szCs w:val="24"/>
            <w:lang w:val="en-US"/>
          </w:rPr>
          <w:t>https://www.mdpi.com/2076-0760/13/7/381</w:t>
        </w:r>
      </w:hyperlink>
    </w:p>
    <w:p w14:paraId="29BB1B18"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INTEGRATING AI IN ONLINE LEARNING IN HIGHER EDUCATION: A LITERATURE REVIEW - IJIOE, </w:t>
      </w:r>
      <w:hyperlink r:id="rId353" w:tgtFrame="_blank" w:history="1">
        <w:r>
          <w:rPr>
            <w:rStyle w:val="Hipervnculo"/>
            <w:rFonts w:ascii="Calibri" w:hAnsi="Calibri" w:cs="Calibri"/>
            <w:sz w:val="24"/>
            <w:szCs w:val="24"/>
            <w:lang w:val="en-US"/>
          </w:rPr>
          <w:t>https://onlineinnovationsjournal.com/streams/artificial-intelligence-virtual-and-augmented-realities/42e170441ff4ced5.html</w:t>
        </w:r>
      </w:hyperlink>
    </w:p>
    <w:p w14:paraId="0A0B436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Grooming y Ciberacoso en niños | Procuraduría Federal del Consumidor - Gob MX, </w:t>
      </w:r>
      <w:hyperlink r:id="rId354" w:tgtFrame="_blank" w:history="1">
        <w:r>
          <w:rPr>
            <w:rStyle w:val="Hipervnculo"/>
            <w:rFonts w:ascii="Calibri" w:hAnsi="Calibri" w:cs="Calibri"/>
            <w:sz w:val="24"/>
            <w:szCs w:val="24"/>
          </w:rPr>
          <w:t>https://www.gob.mx/profeco/articulos/grooming-y-ciberacoso-en-ninos?idiom=es</w:t>
        </w:r>
      </w:hyperlink>
    </w:p>
    <w:p w14:paraId="6D26B963"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En caso de ser víctima de algún ciberdelito, llama al 088 Atención Ciudadana. - Gob MX, </w:t>
      </w:r>
      <w:hyperlink r:id="rId355" w:tgtFrame="_blank" w:history="1">
        <w:r>
          <w:rPr>
            <w:rStyle w:val="Hipervnculo"/>
            <w:rFonts w:ascii="Calibri" w:hAnsi="Calibri" w:cs="Calibri"/>
            <w:sz w:val="24"/>
            <w:szCs w:val="24"/>
          </w:rPr>
          <w:t>https://www.gob.mx/gncertmx/articulos/en-caso-de-ser-victima-de-algun-ciberdelito-llama-al-088-atencion-ciudadana</w:t>
        </w:r>
      </w:hyperlink>
    </w:p>
    <w:p w14:paraId="01A2F06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CyberTipline - MissingKids.org, </w:t>
      </w:r>
      <w:hyperlink r:id="rId356" w:tgtFrame="_blank" w:history="1">
        <w:r>
          <w:rPr>
            <w:rStyle w:val="Hipervnculo"/>
            <w:rFonts w:ascii="Calibri" w:hAnsi="Calibri" w:cs="Calibri"/>
            <w:sz w:val="24"/>
            <w:szCs w:val="24"/>
          </w:rPr>
          <w:t>https://www.missingkids.org/es/gethelpnow/cybertipline</w:t>
        </w:r>
      </w:hyperlink>
    </w:p>
    <w:p w14:paraId="62EE109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Cámara de Diputados aprobó que niñas, niños y adolescentes tienen derecho a un entorno digital seguro - La Verdad de Tamaulipas, </w:t>
      </w:r>
      <w:hyperlink r:id="rId357" w:tgtFrame="_blank" w:history="1">
        <w:r>
          <w:rPr>
            <w:rStyle w:val="Hipervnculo"/>
            <w:rFonts w:ascii="Calibri" w:hAnsi="Calibri" w:cs="Calibri"/>
            <w:sz w:val="24"/>
            <w:szCs w:val="24"/>
          </w:rPr>
          <w:t>https://laverdad.com.mx/2026/04/camara-de-diputados-aprobo-que-ninas-ninos-y-adolescentes-tienen-derecho-a-un-entorno-digital-seguro/</w:t>
        </w:r>
      </w:hyperlink>
    </w:p>
    <w:p w14:paraId="62002569"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Y ADICIONA DIVERSAS ... - SIL, </w:t>
      </w:r>
      <w:hyperlink r:id="rId358" w:tgtFrame="_blank" w:history="1">
        <w:r>
          <w:rPr>
            <w:rStyle w:val="Hipervnculo"/>
            <w:rFonts w:ascii="Calibri" w:hAnsi="Calibri" w:cs="Calibri"/>
            <w:sz w:val="24"/>
            <w:szCs w:val="24"/>
          </w:rPr>
          <w:t>https://sil.gobernacion.gob.mx/Archivos/Documentos/2026/04/asun_5073885_20260421_1776807192.pdf</w:t>
        </w:r>
      </w:hyperlink>
    </w:p>
    <w:p w14:paraId="3AA8124C" w14:textId="1BCF2B67" w:rsidR="006E0120" w:rsidRDefault="006E0120">
      <w:r>
        <w:br w:type="page"/>
      </w:r>
    </w:p>
    <w:p w14:paraId="26B25733" w14:textId="67EEFF7F" w:rsidR="006E0120" w:rsidRPr="00457A77" w:rsidRDefault="006E0120" w:rsidP="006E0120">
      <w:pPr>
        <w:pStyle w:val="Ttulo2"/>
      </w:pPr>
      <w:r>
        <w:lastRenderedPageBreak/>
        <w:t>Anexo F — Diagnóstico de la Infraestructura de Justicia Digital en México: Evaluación de Procesos, Barreras Institucionales y la Urgencia de una Respuesta Tecnológica (2025-2026)</w:t>
      </w:r>
    </w:p>
    <w:p w14:paraId="22C81193" w14:textId="77777777" w:rsidR="006E0120" w:rsidRDefault="006E0120" w:rsidP="00457A77">
      <w:pPr>
        <w:spacing w:line="480" w:lineRule="auto"/>
      </w:pPr>
    </w:p>
    <w:p w14:paraId="70570A4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ecosistema de seguridad ciudadana en México atraviesa un periodo de transición crítica marcado por la sofisticación exponencial de las amenazas digitales y una respuesta institucional que, a pesar de sus esfuerzos de modernización, sigue operando bajo esquemas procesales del siglo XX. La investigación del estado actual de la Policía Cibernética y las Fiscalías especializadas durante el periodo 2025-2026 revela una desconexión estructural entre la realidad delictiva y la capacidad de judicialización del Estado mexicano. Este fenómeno no solo se manifiesta en la saturación de las unidades de investigación, sino en la persistencia de barreras burocráticas que exigen la presencialidad física para delitos que ocurren en la inmaterialidad del ciberespacio, creando un "Valle de la Muerte" para el acceso a la justicia de las víctimas más vulnerables.</w:t>
      </w:r>
    </w:p>
    <w:p w14:paraId="5631D90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160956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Panorama de la Incidencia Delictiva y la Paradoja de la Invisibilidad Estadística</w:t>
      </w:r>
    </w:p>
    <w:p w14:paraId="015137F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comprender la magnitud del desafío que enfrenta la Policía Cibernética en México, es imperativo analizar la disparidad entre la victimización real y el registro oficial de delitos. Durante el año 2024 y el primer semestre de 2025, México se consolidó como el segundo país con mayor número de intentos de ciberataques en América Latina, registrando la cifra de 40,600 millones de intentos en tan solo seis meses.[1, 2] Esta presión externa se traduce en una victimización interna masiva que el sistema de justicia no logra absorber.</w:t>
      </w:r>
    </w:p>
    <w:p w14:paraId="23DBB4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Según los datos de la Encuesta Nacional de Victimización y Percepción sobre Seguridad Pública (ENVIPE) 2025, el número de delitos en el país se estimó en 33.5 millones, afectando a 23.1 millones de personas.[3, 4] Sin embargo, la métrica que define la ineficiencia del sistema es la "Cifra Negra": el 93.2% de los delitos cometidos en México no se denuncian o no derivan en una carpeta de investigación formal.[4, 5] En el ámbito de los delitos digitales como el ciberacoso, el grooming y la sextorsión, esta invisibilidad es aún más profunda debido al estigma social y a la desconfianza sistémica en las autoridades.</w:t>
      </w:r>
    </w:p>
    <w:p w14:paraId="3EAE2291" w14:textId="56CCAA84" w:rsidR="006E0120" w:rsidRPr="006E0120" w:rsidRDefault="006E0120" w:rsidP="006E0120">
      <w:pPr>
        <w:spacing w:line="360" w:lineRule="auto"/>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5"/>
        <w:gridCol w:w="2771"/>
        <w:gridCol w:w="3294"/>
      </w:tblGrid>
      <w:tr w:rsidR="006E0120" w:rsidRPr="006E0120" w14:paraId="2232BCBF" w14:textId="77777777" w:rsidTr="00457A77">
        <w:tc>
          <w:tcPr>
            <w:tcW w:w="0" w:type="auto"/>
            <w:hideMark/>
          </w:tcPr>
          <w:p w14:paraId="3970E6F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Métrica de Victimización y Percepción (INEGI 2025)</w:t>
            </w:r>
          </w:p>
        </w:tc>
        <w:tc>
          <w:tcPr>
            <w:tcW w:w="0" w:type="auto"/>
            <w:hideMark/>
          </w:tcPr>
          <w:p w14:paraId="3B5A2CA9"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Valor Estadístico</w:t>
            </w:r>
          </w:p>
        </w:tc>
        <w:tc>
          <w:tcPr>
            <w:tcW w:w="0" w:type="auto"/>
            <w:hideMark/>
          </w:tcPr>
          <w:p w14:paraId="0D70247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Implicación para la Seguridad Digital</w:t>
            </w:r>
          </w:p>
        </w:tc>
      </w:tr>
      <w:tr w:rsidR="006E0120" w:rsidRPr="006E0120" w14:paraId="55B1778A" w14:textId="77777777" w:rsidTr="00457A77">
        <w:tc>
          <w:tcPr>
            <w:tcW w:w="0" w:type="auto"/>
            <w:hideMark/>
          </w:tcPr>
          <w:p w14:paraId="0F7FBF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Prevalencia Delictiva Nacional</w:t>
            </w:r>
          </w:p>
        </w:tc>
        <w:tc>
          <w:tcPr>
            <w:tcW w:w="0" w:type="auto"/>
            <w:hideMark/>
          </w:tcPr>
          <w:p w14:paraId="32F4DCC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24,135 víctimas por cada 100k hab.</w:t>
            </w:r>
          </w:p>
        </w:tc>
        <w:tc>
          <w:tcPr>
            <w:tcW w:w="0" w:type="auto"/>
            <w:hideMark/>
          </w:tcPr>
          <w:p w14:paraId="76C7451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Exposición masiva al riesgo criminal.</w:t>
            </w:r>
          </w:p>
        </w:tc>
      </w:tr>
      <w:tr w:rsidR="006E0120" w:rsidRPr="006E0120" w14:paraId="749798F3" w14:textId="77777777" w:rsidTr="00457A77">
        <w:tc>
          <w:tcPr>
            <w:tcW w:w="0" w:type="auto"/>
            <w:hideMark/>
          </w:tcPr>
          <w:p w14:paraId="1443C55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Cifra Negra (Delitos no denunciados)</w:t>
            </w:r>
          </w:p>
        </w:tc>
        <w:tc>
          <w:tcPr>
            <w:tcW w:w="0" w:type="auto"/>
            <w:hideMark/>
          </w:tcPr>
          <w:p w14:paraId="06F797F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93.2%</w:t>
            </w:r>
          </w:p>
        </w:tc>
        <w:tc>
          <w:tcPr>
            <w:tcW w:w="0" w:type="auto"/>
            <w:hideMark/>
          </w:tcPr>
          <w:p w14:paraId="638EB3E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Impunidad estructural y falta de datos.</w:t>
            </w:r>
          </w:p>
        </w:tc>
      </w:tr>
      <w:tr w:rsidR="006E0120" w:rsidRPr="006E0120" w14:paraId="1A68EA23" w14:textId="77777777" w:rsidTr="00457A77">
        <w:tc>
          <w:tcPr>
            <w:tcW w:w="0" w:type="auto"/>
            <w:hideMark/>
          </w:tcPr>
          <w:p w14:paraId="76D396C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Percepción de Inseguridad como problema #1</w:t>
            </w:r>
          </w:p>
        </w:tc>
        <w:tc>
          <w:tcPr>
            <w:tcW w:w="0" w:type="auto"/>
            <w:hideMark/>
          </w:tcPr>
          <w:p w14:paraId="2E4CAE9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64.2%</w:t>
            </w:r>
          </w:p>
        </w:tc>
        <w:tc>
          <w:tcPr>
            <w:tcW w:w="0" w:type="auto"/>
            <w:hideMark/>
          </w:tcPr>
          <w:p w14:paraId="4ED3477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Modificación de conductas y miedo social.</w:t>
            </w:r>
          </w:p>
        </w:tc>
      </w:tr>
      <w:tr w:rsidR="006E0120" w:rsidRPr="006E0120" w14:paraId="5EDE198D" w14:textId="77777777" w:rsidTr="00457A77">
        <w:tc>
          <w:tcPr>
            <w:tcW w:w="0" w:type="auto"/>
            <w:hideMark/>
          </w:tcPr>
          <w:p w14:paraId="45EAEEA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denuncia por considerar "pérdida de tiempo"</w:t>
            </w:r>
          </w:p>
        </w:tc>
        <w:tc>
          <w:tcPr>
            <w:tcW w:w="0" w:type="auto"/>
            <w:hideMark/>
          </w:tcPr>
          <w:p w14:paraId="60D2170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32.4% (mujeres) / 37.0% (hombres)</w:t>
            </w:r>
          </w:p>
        </w:tc>
        <w:tc>
          <w:tcPr>
            <w:tcW w:w="0" w:type="auto"/>
            <w:hideMark/>
          </w:tcPr>
          <w:p w14:paraId="76CAD86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Barrera psicológica de ineficiencia estatal.</w:t>
            </w:r>
          </w:p>
        </w:tc>
      </w:tr>
      <w:tr w:rsidR="006E0120" w:rsidRPr="006E0120" w14:paraId="5D21F885" w14:textId="77777777" w:rsidTr="00457A77">
        <w:tc>
          <w:tcPr>
            <w:tcW w:w="0" w:type="auto"/>
            <w:hideMark/>
          </w:tcPr>
          <w:p w14:paraId="0987208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denuncia por "desconfianza en la autoridad"</w:t>
            </w:r>
          </w:p>
        </w:tc>
        <w:tc>
          <w:tcPr>
            <w:tcW w:w="0" w:type="auto"/>
            <w:hideMark/>
          </w:tcPr>
          <w:p w14:paraId="1FF86B0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13.3% (mujeres) / 14.8% (hombres)</w:t>
            </w:r>
          </w:p>
        </w:tc>
        <w:tc>
          <w:tcPr>
            <w:tcW w:w="0" w:type="auto"/>
            <w:hideMark/>
          </w:tcPr>
          <w:p w14:paraId="182EF96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Ruptura del contrato social de protección.</w:t>
            </w:r>
          </w:p>
        </w:tc>
      </w:tr>
    </w:tbl>
    <w:p w14:paraId="7B47F0F0" w14:textId="77777777" w:rsidR="006E0120" w:rsidRPr="006E0120" w:rsidRDefault="006E0120" w:rsidP="006E0120">
      <w:pPr>
        <w:spacing w:line="360" w:lineRule="auto"/>
        <w:rPr>
          <w:rFonts w:ascii="Calibri" w:hAnsi="Calibri" w:cs="Calibri"/>
          <w:sz w:val="24"/>
          <w:szCs w:val="24"/>
        </w:rPr>
      </w:pPr>
    </w:p>
    <w:p w14:paraId="11F313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Elaboración con datos de INEGI ENVIPE 2025.[4, 6]</w:t>
      </w:r>
    </w:p>
    <w:p w14:paraId="3535BBF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6977C98A" w14:textId="77777777" w:rsid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ineficiencia percibida por los ciudadanos no es una construcción subjetiva, sino el resultado de procesos que el 37% de los hombres y el 32.4% de las mujeres califican explícitamente como una pérdida de tiempo.[4] Este dato es fundamental para validar la necesidad de sistemas como ANCLA, que permiten una conexión anónima y proactiva, eliminando el roce inicial que disuade a las víctimas de buscar apoyo institucional.</w:t>
      </w:r>
    </w:p>
    <w:p w14:paraId="4BD2F0AA" w14:textId="77777777" w:rsidR="006E0120" w:rsidRPr="006E0120" w:rsidRDefault="006E0120" w:rsidP="006E0120">
      <w:pPr>
        <w:spacing w:line="360" w:lineRule="auto"/>
        <w:rPr>
          <w:rFonts w:ascii="Calibri" w:hAnsi="Calibri" w:cs="Calibri"/>
          <w:sz w:val="24"/>
          <w:szCs w:val="24"/>
        </w:rPr>
      </w:pPr>
    </w:p>
    <w:p w14:paraId="337BADC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Costo Económico de la Ineficiencia en la Justicia</w:t>
      </w:r>
    </w:p>
    <w:p w14:paraId="2AC705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impacto de la delincuencia en México no es solo humano, sino financiero. En 2024, el costo total de la inseguridad en los hogares ascendió a 269.6 mil millones de pesos, lo que representa el 1.07% del Producto Interno Bruto (PIB).[4] De este monto, las medidas preventivas que los ciudadanos se ven obligados a tomar por cuenta propia —como cambiar cerraduras o instalar sistemas de seguridad privada— ascendieron a 91.8 mil millones de pesos.[4] Este gasto es una transferencia directa de recursos de las familias hacia la mitigación de fallas del Estado.</w:t>
      </w:r>
    </w:p>
    <w:p w14:paraId="302A3D7D"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En el entorno digital, este costo se manifiesta en la pérdida de activos por fraudes y extorsiones. Hacia febrero de 2026, la Policía Cibernética de la Ciudad de México reportó que el fraude digital y los "montadeudas" son las principales causas de reportes ciudadanos, sumando casi 10,000 casos en menos de dos meses.[7] La ineficiencia en detener estas redes delictivas no solo afecta el patrimonio de las víctimas, sino que erosiona la confianza en la economía digital nacional.</w:t>
      </w:r>
    </w:p>
    <w:p w14:paraId="62E8C262" w14:textId="77777777" w:rsidR="006E0120" w:rsidRPr="006E0120" w:rsidRDefault="006E0120" w:rsidP="006E0120">
      <w:pPr>
        <w:spacing w:line="360" w:lineRule="auto"/>
        <w:rPr>
          <w:rFonts w:ascii="Calibri" w:hAnsi="Calibri" w:cs="Calibri"/>
          <w:sz w:val="24"/>
          <w:szCs w:val="24"/>
        </w:rPr>
      </w:pPr>
    </w:p>
    <w:p w14:paraId="5F85BD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Diagnóstico Operativo de la Policía Cibernética: Capacidad vs. Demanda</w:t>
      </w:r>
    </w:p>
    <w:p w14:paraId="28BB109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capacidad de respuesta de las unidades de delitos cibernéticos en México se encuentra en un estado de estrés permanente. A pesar de la creación de la Estrategia Nacional de Seguridad y el fortalecimiento de la Guardia Nacional, la infraestructura humana sigue siendo insuficiente. En mayo de 2026, se reveló que México cuenta con apenas 4.3 agentes de policía cibernética por cada millón de habitantes.[1] Esta proporción es crítica si se compara con el volumen de amenazas que enfrenta la población joven, que es la principal usuaria de las tecnologías de la información.</w:t>
      </w:r>
    </w:p>
    <w:p w14:paraId="2B78CC8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44BE03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Déficit de Especialización y la Crisis de Escala</w:t>
      </w:r>
    </w:p>
    <w:p w14:paraId="7DE5712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Policía Cibernética de la Ciudad de México, considerada la más avanzada del país, gestionó 14,145 reportes entre el 1 de enero y el 19 de febrero de 2026.[7] Si analizamos esta carga de trabajo frente a la disponibilidad de personal, el resultado es un sistema que solo puede realizar labores de "triaje" básico, priorizando la prevención informativa sobre la investigación criminal profunda.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6"/>
        <w:gridCol w:w="1903"/>
        <w:gridCol w:w="4431"/>
      </w:tblGrid>
      <w:tr w:rsidR="006E0120" w:rsidRPr="006E0120" w14:paraId="6F7C2931" w14:textId="77777777" w:rsidTr="00457A77">
        <w:tc>
          <w:tcPr>
            <w:tcW w:w="0" w:type="auto"/>
            <w:hideMark/>
          </w:tcPr>
          <w:p w14:paraId="6632B078"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Categoría de Ciberdelito (CDMX 2026)</w:t>
            </w:r>
          </w:p>
        </w:tc>
        <w:tc>
          <w:tcPr>
            <w:tcW w:w="0" w:type="auto"/>
            <w:hideMark/>
          </w:tcPr>
          <w:p w14:paraId="41A8DA90"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Reportes (Ene-Feb)</w:t>
            </w:r>
          </w:p>
        </w:tc>
        <w:tc>
          <w:tcPr>
            <w:tcW w:w="0" w:type="auto"/>
            <w:hideMark/>
          </w:tcPr>
          <w:p w14:paraId="05D5A088"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Naturaleza del Desafío Institucional</w:t>
            </w:r>
          </w:p>
        </w:tc>
      </w:tr>
      <w:tr w:rsidR="006E0120" w:rsidRPr="006E0120" w14:paraId="2DCBFF6D" w14:textId="77777777" w:rsidTr="00457A77">
        <w:tc>
          <w:tcPr>
            <w:tcW w:w="0" w:type="auto"/>
            <w:hideMark/>
          </w:tcPr>
          <w:p w14:paraId="094527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Montadeudas</w:t>
            </w:r>
          </w:p>
        </w:tc>
        <w:tc>
          <w:tcPr>
            <w:tcW w:w="0" w:type="auto"/>
            <w:hideMark/>
          </w:tcPr>
          <w:p w14:paraId="3D1A658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5,861</w:t>
            </w:r>
          </w:p>
        </w:tc>
        <w:tc>
          <w:tcPr>
            <w:tcW w:w="0" w:type="auto"/>
            <w:hideMark/>
          </w:tcPr>
          <w:p w14:paraId="38B5B42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Redes criminales trasnacionales complejas.</w:t>
            </w:r>
          </w:p>
        </w:tc>
      </w:tr>
      <w:tr w:rsidR="006E0120" w:rsidRPr="006E0120" w14:paraId="35E62E68" w14:textId="77777777" w:rsidTr="00457A77">
        <w:tc>
          <w:tcPr>
            <w:tcW w:w="0" w:type="auto"/>
            <w:hideMark/>
          </w:tcPr>
          <w:p w14:paraId="0612BD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Fraude Digital</w:t>
            </w:r>
          </w:p>
        </w:tc>
        <w:tc>
          <w:tcPr>
            <w:tcW w:w="0" w:type="auto"/>
            <w:hideMark/>
          </w:tcPr>
          <w:p w14:paraId="17F268F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4,072</w:t>
            </w:r>
          </w:p>
        </w:tc>
        <w:tc>
          <w:tcPr>
            <w:tcW w:w="0" w:type="auto"/>
            <w:hideMark/>
          </w:tcPr>
          <w:p w14:paraId="49B167C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Alta volatilidad de perfiles y sitios web.</w:t>
            </w:r>
          </w:p>
        </w:tc>
      </w:tr>
      <w:tr w:rsidR="006E0120" w:rsidRPr="006E0120" w14:paraId="5617D75B" w14:textId="77777777" w:rsidTr="00457A77">
        <w:tc>
          <w:tcPr>
            <w:tcW w:w="0" w:type="auto"/>
            <w:hideMark/>
          </w:tcPr>
          <w:p w14:paraId="5A8F16B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Vulneración de Cuentas</w:t>
            </w:r>
          </w:p>
        </w:tc>
        <w:tc>
          <w:tcPr>
            <w:tcW w:w="0" w:type="auto"/>
            <w:hideMark/>
          </w:tcPr>
          <w:p w14:paraId="3E67102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1,918</w:t>
            </w:r>
          </w:p>
        </w:tc>
        <w:tc>
          <w:tcPr>
            <w:tcW w:w="0" w:type="auto"/>
            <w:hideMark/>
          </w:tcPr>
          <w:p w14:paraId="12E429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Necesidad de peritaje técnico inmediato.</w:t>
            </w:r>
          </w:p>
        </w:tc>
      </w:tr>
      <w:tr w:rsidR="006E0120" w:rsidRPr="006E0120" w14:paraId="619DC8B2" w14:textId="77777777" w:rsidTr="00457A77">
        <w:tc>
          <w:tcPr>
            <w:tcW w:w="0" w:type="auto"/>
            <w:hideMark/>
          </w:tcPr>
          <w:p w14:paraId="6BAD94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Acoso Cibernético</w:t>
            </w:r>
          </w:p>
        </w:tc>
        <w:tc>
          <w:tcPr>
            <w:tcW w:w="0" w:type="auto"/>
            <w:hideMark/>
          </w:tcPr>
          <w:p w14:paraId="7D168A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1,692</w:t>
            </w:r>
          </w:p>
        </w:tc>
        <w:tc>
          <w:tcPr>
            <w:tcW w:w="0" w:type="auto"/>
            <w:hideMark/>
          </w:tcPr>
          <w:p w14:paraId="64D8861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Alto impacto emocional y riesgo de escalada.</w:t>
            </w:r>
          </w:p>
        </w:tc>
      </w:tr>
      <w:tr w:rsidR="006E0120" w:rsidRPr="006E0120" w14:paraId="64F82457" w14:textId="77777777" w:rsidTr="00457A77">
        <w:tc>
          <w:tcPr>
            <w:tcW w:w="0" w:type="auto"/>
            <w:hideMark/>
          </w:tcPr>
          <w:p w14:paraId="7D293D6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Amenazas</w:t>
            </w:r>
          </w:p>
        </w:tc>
        <w:tc>
          <w:tcPr>
            <w:tcW w:w="0" w:type="auto"/>
            <w:hideMark/>
          </w:tcPr>
          <w:p w14:paraId="3225E2C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602</w:t>
            </w:r>
          </w:p>
        </w:tc>
        <w:tc>
          <w:tcPr>
            <w:tcW w:w="0" w:type="auto"/>
            <w:hideMark/>
          </w:tcPr>
          <w:p w14:paraId="727A9D7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Difícil trazabilidad de origen en redes sociales.</w:t>
            </w:r>
          </w:p>
        </w:tc>
      </w:tr>
    </w:tbl>
    <w:p w14:paraId="1E97015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Datos de la SSC-CDMX, febrero 2026.[7]</w:t>
      </w:r>
    </w:p>
    <w:p w14:paraId="221B11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saturación operativa tiene consecuencias directas en la calidad de la atención. Según informes del Observatorio Nacional Ciudadano (ONC) de 2025, las unidades de investigación digital en México enfrentan cargas de trabajo excesivas y una falta de recursos humanos especializados en técnicas avanzadas de hacking ético y análisis de malware.[8, 9] Esta brecha técnica permite que los delincuentes operen con una sofisticación que el Estado solo puede perseguir de manera reactiva y, a menudo, tardía.</w:t>
      </w:r>
    </w:p>
    <w:p w14:paraId="036898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EC07B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Fragmentación Institucional y Barreras de Interoperabilidad</w:t>
      </w:r>
    </w:p>
    <w:p w14:paraId="19523D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Uno de los hallazgos más alarmantes es la falta de interoperabilidad entre las diversas bases de datos de seguridad y justicia. El reporte del ONC de 2025 subraya que no existe una validación cruzada efectiva entre los registros de seguridad pública, las fiscalías y las empresas privadas.[8] Esta fragmentación impide que la Policía Cibernética identifique patrones de agresores seriales que operan en diferentes estados de la República. Un depredador sexual que contacta víctimas en Chihuahua y el Estado de México es tratado como dos casos aislados, a menos que existan mecanismos de inteligencia que vinculen sus perfiles y modus operandi.</w:t>
      </w:r>
    </w:p>
    <w:p w14:paraId="030D413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propuesta de ANCLA de utilizar </w:t>
      </w:r>
      <w:r>
        <w:rPr>
          <w:rFonts w:ascii="Calibri" w:hAnsi="Calibri" w:cs="Calibri"/>
          <w:i/>
          <w:iCs/>
          <w:sz w:val="24"/>
          <w:szCs w:val="24"/>
        </w:rPr>
        <w:t>embeddings</w:t>
      </w:r>
      <w:r>
        <w:rPr>
          <w:rFonts w:ascii="Calibri" w:hAnsi="Calibri" w:cs="Calibri"/>
          <w:sz w:val="24"/>
          <w:szCs w:val="24"/>
        </w:rPr>
        <w:t> vectoriales para vincular agresores seriales ataca directamente esta debilidad sistémica. Actualmente, la policía mexicana depende de la memoria de sus agentes o de cruces manuales de información que son ineficaces frente al volumen de datos generado en 2026.[8, 10] La falta de un expediente único para las víctimas y de un sistema digital nacional unificado de atención perpetúa la impunidad de quienes operan sistemáticamente contra múltiples objetivos.[10]</w:t>
      </w:r>
    </w:p>
    <w:p w14:paraId="2E8AE6C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21C3D19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Proceso de Denuncia: Un Laberinto de Revictimización y Retrasos</w:t>
      </w:r>
    </w:p>
    <w:p w14:paraId="704D276F"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ineficiencia de los procesos de la Policía Cibernética no se limita a la fase de investigación, sino que comienza desde el primer contacto de la víctima con el sistema. A pesar de la existencia de números de atención como el 088 de la Guardia Nacional o el correo de la Policía Cibernética de la CDMX, el proceso legal sigue exigiendo la ratificación presencial para la mayoría de los delitos que atentan contra la integridad personal.[11, 12]</w:t>
      </w:r>
    </w:p>
    <w:p w14:paraId="7F55320A" w14:textId="77777777" w:rsidR="006E0120" w:rsidRPr="006E0120" w:rsidRDefault="006E0120" w:rsidP="006E0120">
      <w:pPr>
        <w:spacing w:line="360" w:lineRule="auto"/>
        <w:rPr>
          <w:rFonts w:ascii="Calibri" w:hAnsi="Calibri" w:cs="Calibri"/>
          <w:sz w:val="24"/>
          <w:szCs w:val="24"/>
        </w:rPr>
      </w:pPr>
    </w:p>
    <w:p w14:paraId="5AEEBE6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Barrera de la Presencialidad en la Era Digital</w:t>
      </w:r>
    </w:p>
    <w:p w14:paraId="140ADFE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un joven de entre 13 y 24 años que es víctima de sextorsión o grooming, la exigencia de asistir físicamente a una agencia del Ministerio Público representa un obstáculo insuperable. En 2026, los protocolos de la Ciudad de México indican que, si bien el reporte inicial puede ser digital, la víctima debe "asistir de manera presencial a la agencia del MP para realizar su denuncia" en casos de violencia familiar, lesiones o delitos sexuales.[12]</w:t>
      </w:r>
    </w:p>
    <w:p w14:paraId="003CE8D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BBCD82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Este requisito presencial conlleva múltiples riesgos que justifican la necesidad de una solución como ANCLA:</w:t>
      </w:r>
    </w:p>
    <w:p w14:paraId="56BDCA94"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Miedo a la Revictimización:</w:t>
      </w:r>
      <w:r>
        <w:rPr>
          <w:rFonts w:ascii="Calibri" w:hAnsi="Calibri" w:cs="Calibri"/>
          <w:sz w:val="24"/>
          <w:szCs w:val="24"/>
        </w:rPr>
        <w:t> El 48% de las víctimas en la CDMX no denuncia por miedo a ser juzgadas o por desconocimiento legal.[13]</w:t>
      </w:r>
    </w:p>
    <w:p w14:paraId="4A1179A4"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Infraestructura Inadecuada:</w:t>
      </w:r>
      <w:r>
        <w:rPr>
          <w:rFonts w:ascii="Calibri" w:hAnsi="Calibri" w:cs="Calibri"/>
          <w:sz w:val="24"/>
          <w:szCs w:val="24"/>
        </w:rPr>
        <w:t> El 38% de los ciudadanos que interactuaron con las fiscalías en 2025 reportaron que las instalaciones no son dignas o carecen de la privacidad necesaria para tratar temas de violencia sexual.[14]</w:t>
      </w:r>
    </w:p>
    <w:p w14:paraId="1B74554F"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Pérdida de Evidencia:</w:t>
      </w:r>
      <w:r>
        <w:rPr>
          <w:rFonts w:ascii="Calibri" w:hAnsi="Calibri" w:cs="Calibri"/>
          <w:sz w:val="24"/>
          <w:szCs w:val="24"/>
        </w:rPr>
        <w:t> El tiempo que transcurre entre la crisis digital y la ratificación presencial es crítico. En el 34% de los casos, las denuncias fracasan porque la evidencia digital (mensajes, perfiles, metadatos) desaparece o es eliminada por el agresor antes de que la autoridad pueda preservarla legalmente.[13]</w:t>
      </w:r>
    </w:p>
    <w:p w14:paraId="58F96B2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73916F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Fracaso de la Judicialización en Cifras</w:t>
      </w:r>
    </w:p>
    <w:p w14:paraId="2D5CEC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medida definitiva de la ineficiencia institucional es el porcentaje de casos que realmente llegan a una sentencia condenatoria. Un informe de la OEA publicado en 2025 revela una brecha de impunidad devastadora en México para los delitos de explotación sexual de niñas, niños y adolescentes en el entorno digital.[15]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2"/>
        <w:gridCol w:w="1847"/>
        <w:gridCol w:w="2032"/>
      </w:tblGrid>
      <w:tr w:rsidR="006E0120" w:rsidRPr="006E0120" w14:paraId="10F05FD9" w14:textId="77777777" w:rsidTr="00457A77">
        <w:tc>
          <w:tcPr>
            <w:tcW w:w="0" w:type="auto"/>
            <w:hideMark/>
          </w:tcPr>
          <w:p w14:paraId="60DE7B8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Fase del Proceso Judicial (México 2020-2024)</w:t>
            </w:r>
          </w:p>
        </w:tc>
        <w:tc>
          <w:tcPr>
            <w:tcW w:w="0" w:type="auto"/>
            <w:hideMark/>
          </w:tcPr>
          <w:p w14:paraId="5236C94E"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Cantidad de Casos</w:t>
            </w:r>
          </w:p>
        </w:tc>
        <w:tc>
          <w:tcPr>
            <w:tcW w:w="0" w:type="auto"/>
            <w:hideMark/>
          </w:tcPr>
          <w:p w14:paraId="1AD5A38F"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Porcentaje del Total</w:t>
            </w:r>
          </w:p>
        </w:tc>
      </w:tr>
      <w:tr w:rsidR="006E0120" w:rsidRPr="006E0120" w14:paraId="3473A438" w14:textId="77777777" w:rsidTr="00457A77">
        <w:tc>
          <w:tcPr>
            <w:tcW w:w="0" w:type="auto"/>
            <w:hideMark/>
          </w:tcPr>
          <w:p w14:paraId="7099B2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Carpetas de Investigación Iniciadas</w:t>
            </w:r>
          </w:p>
        </w:tc>
        <w:tc>
          <w:tcPr>
            <w:tcW w:w="0" w:type="auto"/>
            <w:hideMark/>
          </w:tcPr>
          <w:p w14:paraId="536066A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1,348</w:t>
            </w:r>
          </w:p>
        </w:tc>
        <w:tc>
          <w:tcPr>
            <w:tcW w:w="0" w:type="auto"/>
            <w:hideMark/>
          </w:tcPr>
          <w:p w14:paraId="344E21C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100%</w:t>
            </w:r>
          </w:p>
        </w:tc>
      </w:tr>
      <w:tr w:rsidR="006E0120" w:rsidRPr="006E0120" w14:paraId="3CA036F6" w14:textId="77777777" w:rsidTr="00457A77">
        <w:tc>
          <w:tcPr>
            <w:tcW w:w="0" w:type="auto"/>
            <w:hideMark/>
          </w:tcPr>
          <w:p w14:paraId="536FBD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Sentencias Condenatorias Logradas</w:t>
            </w:r>
          </w:p>
        </w:tc>
        <w:tc>
          <w:tcPr>
            <w:tcW w:w="0" w:type="auto"/>
            <w:hideMark/>
          </w:tcPr>
          <w:p w14:paraId="00CB8A2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118</w:t>
            </w:r>
          </w:p>
        </w:tc>
        <w:tc>
          <w:tcPr>
            <w:tcW w:w="0" w:type="auto"/>
            <w:hideMark/>
          </w:tcPr>
          <w:p w14:paraId="1B80F0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8.7%</w:t>
            </w:r>
          </w:p>
        </w:tc>
      </w:tr>
      <w:tr w:rsidR="006E0120" w:rsidRPr="006E0120" w14:paraId="6D172366" w14:textId="77777777" w:rsidTr="00457A77">
        <w:tc>
          <w:tcPr>
            <w:tcW w:w="0" w:type="auto"/>
            <w:hideMark/>
          </w:tcPr>
          <w:p w14:paraId="696958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Casos en Impunidad o Sin Resolución</w:t>
            </w:r>
          </w:p>
        </w:tc>
        <w:tc>
          <w:tcPr>
            <w:tcW w:w="0" w:type="auto"/>
            <w:hideMark/>
          </w:tcPr>
          <w:p w14:paraId="0973AE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1,230</w:t>
            </w:r>
          </w:p>
        </w:tc>
        <w:tc>
          <w:tcPr>
            <w:tcW w:w="0" w:type="auto"/>
            <w:hideMark/>
          </w:tcPr>
          <w:p w14:paraId="35F402A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91.3%</w:t>
            </w:r>
          </w:p>
        </w:tc>
      </w:tr>
    </w:tbl>
    <w:p w14:paraId="2BB5F29F" w14:textId="77777777" w:rsidR="006E0120" w:rsidRPr="006E0120" w:rsidRDefault="006E0120" w:rsidP="006E0120">
      <w:pPr>
        <w:spacing w:line="360" w:lineRule="auto"/>
        <w:rPr>
          <w:rFonts w:ascii="Calibri" w:hAnsi="Calibri" w:cs="Calibri"/>
          <w:sz w:val="24"/>
          <w:szCs w:val="24"/>
        </w:rPr>
      </w:pPr>
    </w:p>
    <w:p w14:paraId="7E298D4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Elaboración con datos del Informe OEA 2025 sobre ESNNA.[15]</w:t>
      </w:r>
    </w:p>
    <w:p w14:paraId="1B1D1277" w14:textId="77777777" w:rsidR="006E0120" w:rsidRPr="006E0120" w:rsidRDefault="006E0120" w:rsidP="006E0120">
      <w:pPr>
        <w:spacing w:line="360" w:lineRule="auto"/>
        <w:rPr>
          <w:rFonts w:ascii="Calibri" w:hAnsi="Calibri" w:cs="Calibri"/>
          <w:sz w:val="24"/>
          <w:szCs w:val="24"/>
        </w:rPr>
      </w:pPr>
    </w:p>
    <w:p w14:paraId="455A31E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03845A1" w14:textId="77777777" w:rsid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Esta tasa de éxito de apenas el 8.7% demuestra que el sistema actual no solo es lento, sino ineficaz para procesar la evidencia digital y sostener un caso ante un juez. La falta de peritos en informática forense y la fragmentación de las responsabilidades dentro de las fiscalías —donde los equipos de investigación cambian constantemente y pierden el conocimiento profundo de los casos— contribuyen a este colapso de la justicia.[10, 13]</w:t>
      </w:r>
    </w:p>
    <w:p w14:paraId="439ACE2E" w14:textId="77777777" w:rsidR="006E0120" w:rsidRPr="006E0120" w:rsidRDefault="006E0120" w:rsidP="006E0120">
      <w:pPr>
        <w:spacing w:line="360" w:lineRule="auto"/>
        <w:rPr>
          <w:rFonts w:ascii="Calibri" w:hAnsi="Calibri" w:cs="Calibri"/>
          <w:sz w:val="24"/>
          <w:szCs w:val="24"/>
        </w:rPr>
      </w:pPr>
    </w:p>
    <w:p w14:paraId="79D3F08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Amenaza de la Inteligencia Artificial y la Crisis de Escala (2025-2026)</w:t>
      </w:r>
    </w:p>
    <w:p w14:paraId="52BE55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Hacia finales de 2025 y principios de 2026, la aparición de la Inteligencia Artificial Generativa (GAI) ha introducido una nueva dimensión de riesgo que el Estado mexicano no está preparado para contener. El Centro Nacional para Niños Desaparecidos y Explotados (NCMEC) reportó que, en el primer semestre de 2025, los informes vinculados a GAI y explotación sexual infantil aumentaron un 1,325% respecto al año anterior.[16]</w:t>
      </w:r>
    </w:p>
    <w:p w14:paraId="6AE260F8" w14:textId="77777777" w:rsidR="006E0120" w:rsidRPr="006E0120" w:rsidRDefault="006E0120" w:rsidP="006E0120">
      <w:pPr>
        <w:spacing w:line="360" w:lineRule="auto"/>
        <w:rPr>
          <w:rFonts w:ascii="Calibri" w:hAnsi="Calibri" w:cs="Calibri"/>
          <w:sz w:val="24"/>
          <w:szCs w:val="24"/>
        </w:rPr>
      </w:pPr>
    </w:p>
    <w:p w14:paraId="09AEEB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6932C5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Inundación de Reportes y la Ineficacia de los Filtros Actuales</w:t>
      </w:r>
    </w:p>
    <w:p w14:paraId="27185102"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magnitud de la crisis de escala se refleja en los datos del sistema CyberTipline. En 2025, se recibieron 21.3 millones de reportes relacionados con la explotación sexual infantil, que incluían más de 61.8 millones de imágenes y videos.[17] Solo los reportes con un componente de IA alcanzaron los 1.5 millones en un solo año.[17]</w:t>
      </w:r>
    </w:p>
    <w:p w14:paraId="6F8B74C0" w14:textId="77777777" w:rsidR="006E0120" w:rsidRPr="006E0120" w:rsidRDefault="006E0120" w:rsidP="006E0120">
      <w:pPr>
        <w:spacing w:line="360" w:lineRule="auto"/>
        <w:rPr>
          <w:rFonts w:ascii="Calibri" w:hAnsi="Calibri" w:cs="Calibri"/>
          <w:sz w:val="24"/>
          <w:szCs w:val="24"/>
        </w:rPr>
      </w:pPr>
    </w:p>
    <w:p w14:paraId="6AE87FE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la Policía Cibernética en México, este volumen de información representa un desafío técnico insalvable sin herramientas de inteligencia artificial proactiva. Las unidades especializadas, como el CERT-MX de la Guardia Nacional, ya gestionan un promedio de 120 reportes diarios, lo que satura su capacidad de análisis y los obliga a actuar de forma reactiva ante los incidentes más graves.[9] La carencia de sistemas de inteligencia artificial propios para la detección proactiva de amenazas en tiempo real deja a las autoridades mexicanas en una posición de inferioridad técnica frente a los delincuentes que ya utilizan IA para automatizar el grooming y la creación de deepfakes.[9, 18]</w:t>
      </w:r>
    </w:p>
    <w:p w14:paraId="7480D53A" w14:textId="540AD4AC" w:rsidR="006E0120" w:rsidRPr="006E0120" w:rsidRDefault="006E0120" w:rsidP="006E0120">
      <w:pPr>
        <w:spacing w:line="360" w:lineRule="auto"/>
        <w:rPr>
          <w:rFonts w:ascii="Calibri" w:hAnsi="Calibri" w:cs="Calibri"/>
          <w:sz w:val="24"/>
          <w:szCs w:val="24"/>
        </w:rPr>
      </w:pPr>
    </w:p>
    <w:p w14:paraId="0D81175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como Epidemia Digital</w:t>
      </w:r>
    </w:p>
    <w:p w14:paraId="2C6A506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digital ha experimentado un incremento del 56% entre 2024 y abril de 2025, convirtiéndose en una de las principales amenazas para adolescentes de 16 y 17 años en México.[19] Los reportes indican que las víctimas manifiestan niveles alarmantes de angustia, ideación suicida y aislamiento.[19] El sistema institucional actual, que requiere que la víctima busque activamente la ayuda y navegue por procesos burocráticos, no atiende el momento exacto de la crisis emocional. Aquí es donde el ecosistema ANCLA, al analizar conversaciones en tiempo real para detectar patrones de manipulación, llena un vacío que la autoridad no puede cubrir por su propia naturaleza reactiva.</w:t>
      </w:r>
    </w:p>
    <w:p w14:paraId="059A94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636FEA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Marco Normativo: Avances Legislativos vs. Realidad Operativa</w:t>
      </w:r>
    </w:p>
    <w:p w14:paraId="56D3E92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México ha intentado actualizar su marco legal mediante reformas como la Ley Olimpia, que tipifica la violencia digital y la difusión de material íntimo sin consentimiento.[13, 15] En la Ciudad de México, estas reformas contemplan la eliminación de contenido en 24 a 72 horas y la aplicación de medidas cautelares inmediatas.[13] Sin embargo, la implementación de estas leyes enfrenta obstáculos técnicos y procesales severos.</w:t>
      </w:r>
    </w:p>
    <w:p w14:paraId="5C10C85F" w14:textId="77777777" w:rsidR="006E0120" w:rsidRPr="006E0120" w:rsidRDefault="006E0120" w:rsidP="006E0120">
      <w:pPr>
        <w:spacing w:line="360" w:lineRule="auto"/>
        <w:rPr>
          <w:rFonts w:ascii="Calibri" w:hAnsi="Calibri" w:cs="Calibri"/>
          <w:sz w:val="24"/>
          <w:szCs w:val="24"/>
        </w:rPr>
      </w:pPr>
    </w:p>
    <w:p w14:paraId="1AA3E4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Falta de una Ley Integral de Ciberseguridad</w:t>
      </w:r>
    </w:p>
    <w:p w14:paraId="1C8DFE7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 pesar de los exhortos en el Senado y las propuestas de reforma al Código Penal Federal presentadas en febrero de 2025, México carece aún de una ley integral de ciberseguridad que articule la prevención, la gestión de incidentes y la cooperación internacional de forma unificada.[9] Esta ausencia de un marco legal nacional coherente provoca que las policías cibernéticas de los 32 estados operen de forma heterogénea, con diferentes niveles de capacitación y equipamiento técnico.</w:t>
      </w:r>
    </w:p>
    <w:p w14:paraId="0E68F61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Además, México sigue sin ratificar el Convenio de Budapest, el estándar internacional para la tipificación de ciberdelitos y la colaboración transfronteriza.[9] Esto dificulta enormemente la persecución de agresores que operan desde otros países o que utilizan infraestructuras digitales fuera de la jurisdicción mexicana. La dependencia de la cooperación voluntaria de las plataformas digitales, aunque mejorada por los acuerdos de marzo de 2026, sigue siendo un proceso lento que requiere órdenes judiciales estado por estado.[20, 21]</w:t>
      </w:r>
    </w:p>
    <w:p w14:paraId="62BBDE4F" w14:textId="77777777" w:rsidR="006E0120" w:rsidRPr="006E0120" w:rsidRDefault="006E0120" w:rsidP="006E0120">
      <w:pPr>
        <w:spacing w:line="360" w:lineRule="auto"/>
        <w:rPr>
          <w:rFonts w:ascii="Calibri" w:hAnsi="Calibri" w:cs="Calibri"/>
          <w:sz w:val="24"/>
          <w:szCs w:val="24"/>
        </w:rPr>
      </w:pPr>
    </w:p>
    <w:p w14:paraId="6BB5099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Paradox del Acceso a los Datos: SAT vs. Protección Ciudadana</w:t>
      </w:r>
    </w:p>
    <w:p w14:paraId="1B3F06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Resulta paradójico que, mientras el sistema de justicia enfrenta barreras legales para obtener datos de agresores digitales en tiempos cortos, el Estado mexicano haya aprobado reformas fiscales para 2026 que otorgan al SAT acceso permanente y en tiempo real a los sistemas de plataformas digitales como Netflix, Tinder, Uber y Spotify.[22, 23]</w:t>
      </w:r>
    </w:p>
    <w:p w14:paraId="781F381C" w14:textId="77777777" w:rsidR="006E0120" w:rsidRDefault="006E0120">
      <w:pPr>
        <w:rPr>
          <w:rFonts w:ascii="Calibri" w:hAnsi="Calibri" w:cs="Calibri"/>
          <w:sz w:val="24"/>
          <w:szCs w:val="24"/>
        </w:rPr>
      </w:pPr>
      <w:r>
        <w:rPr>
          <w:rFonts w:ascii="Calibri" w:hAnsi="Calibri" w:cs="Calibri"/>
          <w:sz w:val="24"/>
          <w:szCs w:val="24"/>
        </w:rPr>
        <w:br w:type="page"/>
      </w:r>
    </w:p>
    <w:p w14:paraId="5BFBAC84" w14:textId="5C4C59D5"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Este nivel de vigilancia digital, justificado por la eficiencia fiscal, demuestra que el Estado posee la capacidad técnica y legal de implementar sistemas de monitoreo masivo. Sin embargo, esta voluntad política de acceso directo a los datos personales de millones de ciudadanos no se ha replicado con el mismo vigor para la protección de menores en línea. Mientras que el SAT podrá "mirar todo lo que haces en Netflix o Spotify" en tiempo real a partir de abril de 2026 sin necesidad de una orden judicial, las víctimas de sextorsión deben esperar semanas por una orden judicial que identifique la IP de su extorsionador.[21, 22]</w:t>
      </w:r>
    </w:p>
    <w:p w14:paraId="61161BEB" w14:textId="60B8946A" w:rsidR="006E0120" w:rsidRPr="006E0120" w:rsidRDefault="006E0120" w:rsidP="006E0120">
      <w:pPr>
        <w:spacing w:line="360" w:lineRule="auto"/>
        <w:rPr>
          <w:rFonts w:ascii="Calibri" w:hAnsi="Calibri" w:cs="Calibri"/>
          <w:sz w:val="24"/>
          <w:szCs w:val="24"/>
        </w:rPr>
      </w:pPr>
    </w:p>
    <w:p w14:paraId="2839E9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Mundial 2026 y el Incremento de los Riesgos de Explotación</w:t>
      </w:r>
    </w:p>
    <w:p w14:paraId="50C578FE"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celebración de la Copa Mundial de la FIFA 2026 en México representa una presión adicional para el sistema de seguridad infantil. UNICEF y organismos internacionales han emitido alertas sobre el riesgo de incremento de la explotación sexual infantil ante el flujo masivo de visitantes.[24, 25]</w:t>
      </w:r>
    </w:p>
    <w:p w14:paraId="5B605F78" w14:textId="77777777" w:rsidR="006E0120" w:rsidRPr="006E0120" w:rsidRDefault="006E0120" w:rsidP="006E0120">
      <w:pPr>
        <w:spacing w:line="360" w:lineRule="auto"/>
        <w:rPr>
          <w:rFonts w:ascii="Calibri" w:hAnsi="Calibri" w:cs="Calibri"/>
          <w:sz w:val="24"/>
          <w:szCs w:val="24"/>
        </w:rPr>
      </w:pPr>
    </w:p>
    <w:p w14:paraId="42BF93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Vulnerabilidades en la Infraestructura Turística y Digital</w:t>
      </w:r>
    </w:p>
    <w:p w14:paraId="4A8A463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Se estima que 6 millones de personas asistirán a los estadios en Norteamérica, lo que satura no solo la seguridad física, sino también la infraestructura digital turística. Los ciberdelincuentes suelen aprovechar estos eventos masivos para lanzar campañas de phishing, sextorsión y trata de personas facilitada por tecnología.[2]</w:t>
      </w:r>
    </w:p>
    <w:p w14:paraId="4E26F2B8" w14:textId="77777777" w:rsidR="006E0120" w:rsidRPr="006E0120" w:rsidRDefault="006E0120" w:rsidP="006E0120">
      <w:pPr>
        <w:spacing w:line="360" w:lineRule="auto"/>
        <w:rPr>
          <w:rFonts w:ascii="Calibri" w:hAnsi="Calibri" w:cs="Calibri"/>
          <w:sz w:val="24"/>
          <w:szCs w:val="24"/>
        </w:rPr>
      </w:pPr>
    </w:p>
    <w:p w14:paraId="35B4154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gobierno federal ha comenzado a levantar una "muralla digital" para proteger los sistemas de boletos y la transmisión en vivo, pero la protección de las personas frente al abuso digital sigue dependiendo de esfuerzos fragmentados.[2] La iniciativa de la "Tarjeta Azul" lanzada en abril de 2026 busca capacitar al personal hotelero y de transporte como primeros respondientes, pero carece de un brazo tecnológico que conecte estas alertas físicas con la investigación digital proactiva.[25]</w:t>
      </w:r>
    </w:p>
    <w:p w14:paraId="58A11D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7EA60F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Validación de la Necesidad de ANCLA frente a las Barreras Institucionales</w:t>
      </w:r>
    </w:p>
    <w:p w14:paraId="3597582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exhaustiva de los procesos institucionales en México durante el periodo 2025-2026 confirma que existen barreras reales, técnicas y procedimentales que justifican y exigen el desarrollo de un ecosistema digital como ANCLA. La ineficiencia no es solo una cuestión de tiempos de espera, sino una falla sistémica en la concepción del acceso a la justicia digital.</w:t>
      </w:r>
    </w:p>
    <w:p w14:paraId="0A1D70EA" w14:textId="473A6CB6" w:rsidR="006E0120" w:rsidRPr="006E0120" w:rsidRDefault="006E0120" w:rsidP="006E0120">
      <w:pPr>
        <w:spacing w:line="360" w:lineRule="auto"/>
        <w:rPr>
          <w:rFonts w:ascii="Calibri" w:hAnsi="Calibri" w:cs="Calibri"/>
          <w:sz w:val="24"/>
          <w:szCs w:val="24"/>
        </w:rPr>
      </w:pPr>
    </w:p>
    <w:p w14:paraId="268182F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Comparativa: Respuesta Institucional Actual vs. Propuesta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2884"/>
        <w:gridCol w:w="2624"/>
        <w:gridCol w:w="2909"/>
      </w:tblGrid>
      <w:tr w:rsidR="006E0120" w:rsidRPr="006E0120" w14:paraId="52204CBE" w14:textId="77777777" w:rsidTr="00457A77">
        <w:tc>
          <w:tcPr>
            <w:tcW w:w="0" w:type="auto"/>
            <w:hideMark/>
          </w:tcPr>
          <w:p w14:paraId="518951C2"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Dimensión del Proceso</w:t>
            </w:r>
          </w:p>
        </w:tc>
        <w:tc>
          <w:tcPr>
            <w:tcW w:w="0" w:type="auto"/>
            <w:hideMark/>
          </w:tcPr>
          <w:p w14:paraId="1C126322"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Sistema Institucional Actual (2026)</w:t>
            </w:r>
          </w:p>
        </w:tc>
        <w:tc>
          <w:tcPr>
            <w:tcW w:w="0" w:type="auto"/>
            <w:hideMark/>
          </w:tcPr>
          <w:p w14:paraId="0871D929"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Propuesta de Valor ANCLA</w:t>
            </w:r>
          </w:p>
        </w:tc>
        <w:tc>
          <w:tcPr>
            <w:tcW w:w="0" w:type="auto"/>
            <w:hideMark/>
          </w:tcPr>
          <w:p w14:paraId="12A4AA27"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Validación de Necesidad</w:t>
            </w:r>
          </w:p>
        </w:tc>
      </w:tr>
      <w:tr w:rsidR="006E0120" w:rsidRPr="006E0120" w14:paraId="64A3DFE1" w14:textId="77777777" w:rsidTr="00457A77">
        <w:tc>
          <w:tcPr>
            <w:tcW w:w="0" w:type="auto"/>
            <w:hideMark/>
          </w:tcPr>
          <w:p w14:paraId="3C2D062A"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Punto de Contacto</w:t>
            </w:r>
          </w:p>
        </w:tc>
        <w:tc>
          <w:tcPr>
            <w:tcW w:w="0" w:type="auto"/>
            <w:hideMark/>
          </w:tcPr>
          <w:p w14:paraId="26525D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Requiere que la víctima busque a la autoridad.</w:t>
            </w:r>
          </w:p>
        </w:tc>
        <w:tc>
          <w:tcPr>
            <w:tcW w:w="0" w:type="auto"/>
            <w:hideMark/>
          </w:tcPr>
          <w:p w14:paraId="40E2E56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Conexión proactiva en el momento de la crisis.</w:t>
            </w:r>
          </w:p>
        </w:tc>
        <w:tc>
          <w:tcPr>
            <w:tcW w:w="0" w:type="auto"/>
            <w:hideMark/>
          </w:tcPr>
          <w:p w14:paraId="5B86FC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32-37% considera el proceso oficial una pérdida de tiempo.[4]</w:t>
            </w:r>
          </w:p>
        </w:tc>
      </w:tr>
      <w:tr w:rsidR="006E0120" w:rsidRPr="006E0120" w14:paraId="6C269670" w14:textId="77777777" w:rsidTr="00457A77">
        <w:tc>
          <w:tcPr>
            <w:tcW w:w="0" w:type="auto"/>
            <w:hideMark/>
          </w:tcPr>
          <w:p w14:paraId="7DD0AB80"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Identidad</w:t>
            </w:r>
          </w:p>
        </w:tc>
        <w:tc>
          <w:tcPr>
            <w:tcW w:w="0" w:type="auto"/>
            <w:hideMark/>
          </w:tcPr>
          <w:p w14:paraId="49505BD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Exige ratificación presencial con identificación oficial.</w:t>
            </w:r>
          </w:p>
        </w:tc>
        <w:tc>
          <w:tcPr>
            <w:tcW w:w="0" w:type="auto"/>
            <w:hideMark/>
          </w:tcPr>
          <w:p w14:paraId="2AE10B9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Conexión anónima inicial y segura.</w:t>
            </w:r>
          </w:p>
        </w:tc>
        <w:tc>
          <w:tcPr>
            <w:tcW w:w="0" w:type="auto"/>
            <w:hideMark/>
          </w:tcPr>
          <w:p w14:paraId="1687A08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48% no denuncia por miedo o estigma.[13]</w:t>
            </w:r>
          </w:p>
        </w:tc>
      </w:tr>
      <w:tr w:rsidR="006E0120" w:rsidRPr="006E0120" w14:paraId="17452A6B" w14:textId="77777777" w:rsidTr="00457A77">
        <w:tc>
          <w:tcPr>
            <w:tcW w:w="0" w:type="auto"/>
            <w:hideMark/>
          </w:tcPr>
          <w:p w14:paraId="1F662B65"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Preservación de Evidencia</w:t>
            </w:r>
          </w:p>
        </w:tc>
        <w:tc>
          <w:tcPr>
            <w:tcW w:w="0" w:type="auto"/>
            <w:hideMark/>
          </w:tcPr>
          <w:p w14:paraId="2D9B79F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Depende de la acción manual de la víctima o perito posterior.</w:t>
            </w:r>
          </w:p>
        </w:tc>
        <w:tc>
          <w:tcPr>
            <w:tcW w:w="0" w:type="auto"/>
            <w:hideMark/>
          </w:tcPr>
          <w:p w14:paraId="40A2BC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Captura automatizada con IA y metadatos forenses.</w:t>
            </w:r>
          </w:p>
        </w:tc>
        <w:tc>
          <w:tcPr>
            <w:tcW w:w="0" w:type="auto"/>
            <w:hideMark/>
          </w:tcPr>
          <w:p w14:paraId="3E13C3A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34% de los casos fracasan por pérdida de evidencia.[13]</w:t>
            </w:r>
          </w:p>
        </w:tc>
      </w:tr>
      <w:tr w:rsidR="006E0120" w:rsidRPr="006E0120" w14:paraId="4FD82F87" w14:textId="77777777" w:rsidTr="00457A77">
        <w:tc>
          <w:tcPr>
            <w:tcW w:w="0" w:type="auto"/>
            <w:hideMark/>
          </w:tcPr>
          <w:p w14:paraId="53791B6B"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Detección de Patrones</w:t>
            </w:r>
          </w:p>
        </w:tc>
        <w:tc>
          <w:tcPr>
            <w:tcW w:w="0" w:type="auto"/>
            <w:hideMark/>
          </w:tcPr>
          <w:p w14:paraId="681DBBD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Análisis reactivo de casos aislados por agentes saturados.</w:t>
            </w:r>
          </w:p>
        </w:tc>
        <w:tc>
          <w:tcPr>
            <w:tcW w:w="0" w:type="auto"/>
            <w:hideMark/>
          </w:tcPr>
          <w:p w14:paraId="57BB735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Análisis conductual mediante IA y embeddings vectoriales.</w:t>
            </w:r>
          </w:p>
        </w:tc>
        <w:tc>
          <w:tcPr>
            <w:tcW w:w="0" w:type="auto"/>
            <w:hideMark/>
          </w:tcPr>
          <w:p w14:paraId="4D444A0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México tiene solo 4.3 agentes por millón de hab.[1]</w:t>
            </w:r>
          </w:p>
        </w:tc>
      </w:tr>
      <w:tr w:rsidR="006E0120" w:rsidRPr="006E0120" w14:paraId="21EC4698" w14:textId="77777777" w:rsidTr="00457A77">
        <w:tc>
          <w:tcPr>
            <w:tcW w:w="0" w:type="auto"/>
            <w:hideMark/>
          </w:tcPr>
          <w:p w14:paraId="33A43119"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Vínculo con Agresores</w:t>
            </w:r>
          </w:p>
        </w:tc>
        <w:tc>
          <w:tcPr>
            <w:tcW w:w="0" w:type="auto"/>
            <w:hideMark/>
          </w:tcPr>
          <w:p w14:paraId="3CFC6AD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Fragmentado por estados y fiscalías sin interoperabilidad.</w:t>
            </w:r>
          </w:p>
        </w:tc>
        <w:tc>
          <w:tcPr>
            <w:tcW w:w="0" w:type="auto"/>
            <w:hideMark/>
          </w:tcPr>
          <w:p w14:paraId="3A9C97D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Vinculación de agresores seriales entre víctimas desconocidas.</w:t>
            </w:r>
          </w:p>
        </w:tc>
        <w:tc>
          <w:tcPr>
            <w:tcW w:w="0" w:type="auto"/>
            <w:hideMark/>
          </w:tcPr>
          <w:p w14:paraId="247B1BF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falta de interoperabilidad genera impunidad estructural.[8]</w:t>
            </w:r>
          </w:p>
        </w:tc>
      </w:tr>
      <w:tr w:rsidR="006E0120" w:rsidRPr="006E0120" w14:paraId="0BECC7D0" w14:textId="77777777" w:rsidTr="00457A77">
        <w:tc>
          <w:tcPr>
            <w:tcW w:w="0" w:type="auto"/>
            <w:hideMark/>
          </w:tcPr>
          <w:p w14:paraId="005CFEBA"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Alcance Preventivo</w:t>
            </w:r>
          </w:p>
        </w:tc>
        <w:tc>
          <w:tcPr>
            <w:tcW w:w="0" w:type="auto"/>
            <w:hideMark/>
          </w:tcPr>
          <w:p w14:paraId="0AA4E05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Charlas informativas y campañas estáticas.</w:t>
            </w:r>
          </w:p>
        </w:tc>
        <w:tc>
          <w:tcPr>
            <w:tcW w:w="0" w:type="auto"/>
            <w:hideMark/>
          </w:tcPr>
          <w:p w14:paraId="723E46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Detección temprana de manipulación y grooming.</w:t>
            </w:r>
          </w:p>
        </w:tc>
        <w:tc>
          <w:tcPr>
            <w:tcW w:w="0" w:type="auto"/>
            <w:hideMark/>
          </w:tcPr>
          <w:p w14:paraId="5A23011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Los reportes de seducción en línea subieron 156% en 2025.[17]</w:t>
            </w:r>
          </w:p>
        </w:tc>
      </w:tr>
    </w:tbl>
    <w:p w14:paraId="15BA39DA" w14:textId="77777777" w:rsidR="006E0120" w:rsidRPr="006E0120" w:rsidRDefault="006E0120" w:rsidP="006E0120">
      <w:pPr>
        <w:spacing w:line="360" w:lineRule="auto"/>
        <w:rPr>
          <w:rFonts w:ascii="Calibri" w:hAnsi="Calibri" w:cs="Calibri"/>
          <w:sz w:val="24"/>
          <w:szCs w:val="24"/>
        </w:rPr>
      </w:pPr>
    </w:p>
    <w:p w14:paraId="11106B22" w14:textId="77777777" w:rsidR="006E0120" w:rsidRDefault="006E0120">
      <w:pPr>
        <w:rPr>
          <w:rFonts w:ascii="Calibri" w:hAnsi="Calibri" w:cs="Calibri"/>
          <w:sz w:val="24"/>
          <w:szCs w:val="24"/>
        </w:rPr>
      </w:pPr>
      <w:r>
        <w:rPr>
          <w:rFonts w:ascii="Calibri" w:hAnsi="Calibri" w:cs="Calibri"/>
          <w:sz w:val="24"/>
          <w:szCs w:val="24"/>
        </w:rPr>
        <w:br w:type="page"/>
      </w:r>
    </w:p>
    <w:p w14:paraId="244A1805" w14:textId="2769633A"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ineficiencia de la Policía Cibernética es, en última instancia, una crisis de escala. Mientras que organizaciones como Thorn procesaron 415.4 mil millones de archivos en 2025 para detectar material de abuso sexual infantil, las autoridades mexicanas siguen lidiando con procesos manuales de recepción de denuncias.[1, 26] La incorporación de tecnologías de trazabilidad y monitoreo proactivo es una recomendación constante del Observatorio Nacional Ciudadano que no ha sido plenamente ejecutada por el marco legal vigente.[8]</w:t>
      </w:r>
    </w:p>
    <w:p w14:paraId="498837A8" w14:textId="3DEAC0A2" w:rsidR="006E0120" w:rsidRPr="006E0120" w:rsidRDefault="006E0120" w:rsidP="006E0120">
      <w:pPr>
        <w:spacing w:line="360" w:lineRule="auto"/>
        <w:rPr>
          <w:rFonts w:ascii="Calibri" w:hAnsi="Calibri" w:cs="Calibri"/>
          <w:sz w:val="24"/>
          <w:szCs w:val="24"/>
        </w:rPr>
      </w:pPr>
    </w:p>
    <w:p w14:paraId="09CBF8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Conclusiones sobre la Ineficiencia Sistémica y el Futuro de la Protección Digital</w:t>
      </w:r>
    </w:p>
    <w:p w14:paraId="710C29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diagnóstico de la justicia digital en México para 2026 es el de un sistema superado por la realidad tecnológica. La Policía Cibernética, a pesar de sus logros en la detención de redes de "montadeudas" y fraudes menores, carece de la infraestructura necesaria para combatir eficazmente los delitos de abuso sexual y acoso digital que afectan a la juventud. La lentitud en la respuesta no es un accidente, sino una característica intrínseca de un modelo que prioriza la burocracia administrativa sobre la protección inmediata de la víctima.</w:t>
      </w:r>
    </w:p>
    <w:p w14:paraId="7AA95D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Las barreras identificadas son contundentes:</w:t>
      </w:r>
    </w:p>
    <w:p w14:paraId="4E75A3E3"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Impunidad Estructural:</w:t>
      </w:r>
      <w:r>
        <w:rPr>
          <w:rFonts w:ascii="Calibri" w:hAnsi="Calibri" w:cs="Calibri"/>
          <w:sz w:val="24"/>
          <w:szCs w:val="24"/>
        </w:rPr>
        <w:t> Una tasa de judicialización del 8.7% envía un mensaje de permisividad a los agresores y de desesperanza a las víctimas.[15]</w:t>
      </w:r>
    </w:p>
    <w:p w14:paraId="121D1CF3"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Obsolescencia Procesal:</w:t>
      </w:r>
      <w:r>
        <w:rPr>
          <w:rFonts w:ascii="Calibri" w:hAnsi="Calibri" w:cs="Calibri"/>
          <w:sz w:val="24"/>
          <w:szCs w:val="24"/>
        </w:rPr>
        <w:t> La exigencia de presencialidad física en fiscalías saturadas e inadecuadas actúa como un filtro que excluye a la mayoría de los jóvenes afectados.[12, 14]</w:t>
      </w:r>
    </w:p>
    <w:p w14:paraId="01EC55D2"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Ceguera de Datos:</w:t>
      </w:r>
      <w:r>
        <w:rPr>
          <w:rFonts w:ascii="Calibri" w:hAnsi="Calibri" w:cs="Calibri"/>
          <w:sz w:val="24"/>
          <w:szCs w:val="24"/>
        </w:rPr>
        <w:t> La falta de interoperabilidad y análisis avanzado de datos impide la desarticulación de estructuras criminales seriales que se aprovechan del anonimato y la fragmentación estatal.[8]</w:t>
      </w:r>
    </w:p>
    <w:p w14:paraId="62A50DF6"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Desventaja Tecnológica:</w:t>
      </w:r>
      <w:r>
        <w:rPr>
          <w:rFonts w:ascii="Calibri" w:hAnsi="Calibri" w:cs="Calibri"/>
          <w:sz w:val="24"/>
          <w:szCs w:val="24"/>
        </w:rPr>
        <w:t> Mientras el cibercrimen adopta IA generativa y modelos automatizados, el Estado mexicano mantiene un déficit crítico de personal especializado y herramientas de detección proactiva.[1, 17]</w:t>
      </w:r>
    </w:p>
    <w:p w14:paraId="25698F83" w14:textId="77777777" w:rsidR="006E0120" w:rsidRDefault="006E0120">
      <w:pPr>
        <w:rPr>
          <w:rFonts w:ascii="Calibri" w:hAnsi="Calibri" w:cs="Calibri"/>
          <w:sz w:val="24"/>
          <w:szCs w:val="24"/>
        </w:rPr>
      </w:pPr>
      <w:r>
        <w:rPr>
          <w:rFonts w:ascii="Calibri" w:hAnsi="Calibri" w:cs="Calibri"/>
          <w:sz w:val="24"/>
          <w:szCs w:val="24"/>
        </w:rPr>
        <w:br w:type="page"/>
      </w:r>
    </w:p>
    <w:p w14:paraId="71158ACE" w14:textId="71ECD30D"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En este contexto, ANCLA no solo se presenta como una herramienta complementaria, sino como una evolución necesaria de la seguridad pública. Al dotar a las instituciones de la inteligencia que hoy no tienen —análisis semántico de conversaciones, preservación forense automatizada y vinculación vectorial de casos—, ANCLA tiene el potencial de transformar la Policía Cibernética de un ente reactivo y saturado en una fuerza de protección ágil y basada en evidencia real. La validación de esta solución reside en el hecho irrefutable de que, sin un cambio de paradigma tecnológico, el 93.2% de las víctimas de delitos en México seguirán navegando en la sombra de la cifra negra, desprotegidas por un sistema que no está diseñado para el tiempo real del ciberespacio.</w:t>
      </w:r>
    </w:p>
    <w:p w14:paraId="627AFC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232316F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Bibliografía</w:t>
      </w:r>
    </w:p>
    <w:p w14:paraId="1435090E"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Ciberpolicía en México: El déficit de 4.3 agentes por millón, </w:t>
      </w:r>
      <w:hyperlink r:id="rId359" w:tgtFrame="_blank" w:history="1">
        <w:r>
          <w:rPr>
            <w:rStyle w:val="Hipervnculo"/>
            <w:rFonts w:ascii="Calibri" w:hAnsi="Calibri" w:cs="Calibri"/>
            <w:sz w:val="24"/>
            <w:szCs w:val="24"/>
          </w:rPr>
          <w:t>https://www.itmastersmag.com/ciberseguridad/ciberpolicia-mexico-deficit-agentes-delitos-informaticos/</w:t>
        </w:r>
      </w:hyperlink>
    </w:p>
    <w:p w14:paraId="51A91336"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Ciberseguridad en México 2026: Evolución, Crisis y Madurez Digital - DigitNow, </w:t>
      </w:r>
      <w:hyperlink r:id="rId360" w:tgtFrame="_blank" w:history="1">
        <w:r>
          <w:rPr>
            <w:rStyle w:val="Hipervnculo"/>
            <w:rFonts w:ascii="Calibri" w:hAnsi="Calibri" w:cs="Calibri"/>
            <w:sz w:val="24"/>
            <w:szCs w:val="24"/>
          </w:rPr>
          <w:t>https://digitnow.com.mx/es_mx/ciberseguridad-en-mexico-2026-evolucion-crisis-y-madurez-digital/</w:t>
        </w:r>
      </w:hyperlink>
    </w:p>
    <w:p w14:paraId="5E52D023"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breEn México se cometen 33.5 millones de delitos al año… y casi ninguno se denuncia, </w:t>
      </w:r>
      <w:hyperlink r:id="rId361" w:tgtFrame="_blank" w:history="1">
        <w:r>
          <w:rPr>
            <w:rStyle w:val="Hipervnculo"/>
            <w:rFonts w:ascii="Calibri" w:hAnsi="Calibri" w:cs="Calibri"/>
            <w:sz w:val="24"/>
            <w:szCs w:val="24"/>
          </w:rPr>
          <w:t>https://www.diariomarca.com.mx/2026/02/breen-mexico-se-cometen-33-5-millones-de-delitos-al-ano-y-casi-ninguno-se-denuncia/</w:t>
        </w:r>
      </w:hyperlink>
    </w:p>
    <w:p w14:paraId="2A07C08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Victimización y Percepción sobre Seguridad Pública (ENVIPE) - Inegi, </w:t>
      </w:r>
      <w:hyperlink r:id="rId362" w:tgtFrame="_blank" w:history="1">
        <w:r>
          <w:rPr>
            <w:rStyle w:val="Hipervnculo"/>
            <w:rFonts w:ascii="Calibri" w:hAnsi="Calibri" w:cs="Calibri"/>
            <w:sz w:val="24"/>
            <w:szCs w:val="24"/>
          </w:rPr>
          <w:t>https://www.inegi.org.mx/contenidos/saladeprensa/boletines/2025/ENVIPE/ENVIPE_25.pdf</w:t>
        </w:r>
      </w:hyperlink>
    </w:p>
    <w:p w14:paraId="0671F7E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Victimización y Percepción sobre Seguridad Pública 2025. ENVIPE. Informe operativo - Inegi, </w:t>
      </w:r>
      <w:hyperlink r:id="rId363" w:tgtFrame="_blank" w:history="1">
        <w:r>
          <w:rPr>
            <w:rStyle w:val="Hipervnculo"/>
            <w:rFonts w:ascii="Calibri" w:hAnsi="Calibri" w:cs="Calibri"/>
            <w:sz w:val="24"/>
            <w:szCs w:val="24"/>
          </w:rPr>
          <w:t>https://www.inegi.org.mx/contenidos/programas/envipe/2025/doc/889463926665.pdf</w:t>
        </w:r>
      </w:hyperlink>
    </w:p>
    <w:p w14:paraId="5D3F176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Victmización y Percepción sobre ... - Inegi, </w:t>
      </w:r>
      <w:hyperlink r:id="rId364" w:tgtFrame="_blank" w:history="1">
        <w:r>
          <w:rPr>
            <w:rStyle w:val="Hipervnculo"/>
            <w:rFonts w:ascii="Calibri" w:hAnsi="Calibri" w:cs="Calibri"/>
            <w:sz w:val="24"/>
            <w:szCs w:val="24"/>
          </w:rPr>
          <w:t>https://www.inegi.org.mx/contenidos/saladeprensa/boletines/2025/ENVIPE/ENVIPE_25_RR.pdf</w:t>
        </w:r>
      </w:hyperlink>
    </w:p>
    <w:p w14:paraId="5870B742"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Policía Cibernética de CDMX gestiona 14.000 ciberdelitos en 2026, </w:t>
      </w:r>
      <w:hyperlink r:id="rId365" w:tgtFrame="_blank" w:history="1">
        <w:r>
          <w:rPr>
            <w:rStyle w:val="Hipervnculo"/>
            <w:rFonts w:ascii="Calibri" w:hAnsi="Calibri" w:cs="Calibri"/>
            <w:sz w:val="24"/>
            <w:szCs w:val="24"/>
          </w:rPr>
          <w:t>https://www.segurilatam.com/ciberilatam/ciberseguridad-ciberilatam/la-policia-cibernetica-de-ciudad-de-mexico-gestiona-14-000-reportes-por-diversos-ciberdelitos-en-lo-que-va-de-ano_20260225.html</w:t>
        </w:r>
      </w:hyperlink>
    </w:p>
    <w:p w14:paraId="773342B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Reporte Anual 2025.pptx - Observatorio Nacional Ciudadano, </w:t>
      </w:r>
      <w:hyperlink r:id="rId366" w:tgtFrame="_blank" w:history="1">
        <w:r>
          <w:rPr>
            <w:rStyle w:val="Hipervnculo"/>
            <w:rFonts w:ascii="Calibri" w:hAnsi="Calibri" w:cs="Calibri"/>
            <w:sz w:val="24"/>
            <w:szCs w:val="24"/>
          </w:rPr>
          <w:t>https://onc.org.mx/public/onc_site/uploads/reportes/Anual2025.pdf</w:t>
        </w:r>
      </w:hyperlink>
    </w:p>
    <w:p w14:paraId="0492EA8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Reporte técnico: Marcos normativos de los delitos informáticos en ..., </w:t>
      </w:r>
      <w:hyperlink r:id="rId367" w:tgtFrame="_blank" w:history="1">
        <w:r>
          <w:rPr>
            <w:rStyle w:val="Hipervnculo"/>
            <w:rFonts w:ascii="Calibri" w:hAnsi="Calibri" w:cs="Calibri"/>
            <w:sz w:val="24"/>
            <w:szCs w:val="24"/>
          </w:rPr>
          <w:t>https://www.iis.unam.mx/blog/marcos-normativos-delitos-informaticos-mexico/</w:t>
        </w:r>
      </w:hyperlink>
    </w:p>
    <w:p w14:paraId="133C0FB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lastRenderedPageBreak/>
        <w:t>Plan de Política Criminal y Programa de Persecución Penal 2026 - YouTube, </w:t>
      </w:r>
      <w:hyperlink r:id="rId368" w:tgtFrame="_blank" w:history="1">
        <w:r>
          <w:rPr>
            <w:rStyle w:val="Hipervnculo"/>
            <w:rFonts w:ascii="Calibri" w:hAnsi="Calibri" w:cs="Calibri"/>
            <w:sz w:val="24"/>
            <w:szCs w:val="24"/>
          </w:rPr>
          <w:t>https://www.youtube.com/watch?v=rF-YNAArWZ8</w:t>
        </w:r>
      </w:hyperlink>
    </w:p>
    <w:p w14:paraId="0232BA3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¿Cómo hacer una denuncia ante la Policía Cibernética de la CDMX? | Tramitología, </w:t>
      </w:r>
      <w:hyperlink r:id="rId369" w:tgtFrame="_blank" w:history="1">
        <w:r>
          <w:rPr>
            <w:rStyle w:val="Hipervnculo"/>
            <w:rFonts w:ascii="Calibri" w:hAnsi="Calibri" w:cs="Calibri"/>
            <w:sz w:val="24"/>
            <w:szCs w:val="24"/>
          </w:rPr>
          <w:t>https://www.youtube.com/watch?v=Z9HJ7ZGxcwg</w:t>
        </w:r>
      </w:hyperlink>
    </w:p>
    <w:p w14:paraId="6F1DA8D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Denuncia Digital - CDMX, </w:t>
      </w:r>
      <w:hyperlink r:id="rId370" w:tgtFrame="_blank" w:history="1">
        <w:r>
          <w:rPr>
            <w:rStyle w:val="Hipervnculo"/>
            <w:rFonts w:ascii="Calibri" w:hAnsi="Calibri" w:cs="Calibri"/>
            <w:sz w:val="24"/>
            <w:szCs w:val="24"/>
          </w:rPr>
          <w:t>https://denunciadigital.cdmx.gob.mx/info-denuncia</w:t>
        </w:r>
      </w:hyperlink>
    </w:p>
    <w:p w14:paraId="5FE22A8D"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Violencia Digital de Género: Cómo Denunciar el CiberAcoso en ..., </w:t>
      </w:r>
      <w:hyperlink r:id="rId371" w:tgtFrame="_blank" w:history="1">
        <w:r>
          <w:rPr>
            <w:rStyle w:val="Hipervnculo"/>
            <w:rFonts w:ascii="Calibri" w:hAnsi="Calibri" w:cs="Calibri"/>
            <w:sz w:val="24"/>
            <w:szCs w:val="24"/>
          </w:rPr>
          <w:t>https://rcastaneda.com.mx/f/violencia-digital-de-g%C3%A9nero-c%C3%B3mo-denunciar-el-ciberacoso-en-cdmx</w:t>
        </w:r>
      </w:hyperlink>
    </w:p>
    <w:p w14:paraId="02873EDD"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Plan de Política Criminal de la FGJCDMX 2026 - YouTube, </w:t>
      </w:r>
      <w:hyperlink r:id="rId372" w:tgtFrame="_blank" w:history="1">
        <w:r>
          <w:rPr>
            <w:rStyle w:val="Hipervnculo"/>
            <w:rFonts w:ascii="Calibri" w:hAnsi="Calibri" w:cs="Calibri"/>
            <w:sz w:val="24"/>
            <w:szCs w:val="24"/>
          </w:rPr>
          <w:t>https://www.youtube.com/watch?v=AeQH4MOaSsM</w:t>
        </w:r>
      </w:hyperlink>
    </w:p>
    <w:p w14:paraId="19835D62"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EXPLOTACIÓN SEXUAL DE NIÑAS, NIÑOS Y ... - scm.oas.org, </w:t>
      </w:r>
      <w:hyperlink r:id="rId373" w:tgtFrame="_blank" w:history="1">
        <w:r>
          <w:rPr>
            <w:rStyle w:val="Hipervnculo"/>
            <w:rFonts w:ascii="Calibri" w:hAnsi="Calibri" w:cs="Calibri"/>
            <w:sz w:val="24"/>
            <w:szCs w:val="24"/>
          </w:rPr>
          <w:t>https://scm.oas.org/pdfs/2025/ReportIINS.pdf</w:t>
        </w:r>
      </w:hyperlink>
    </w:p>
    <w:p w14:paraId="5FA23BD0"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Preventing technology- facilitated child sexual exploitation and abuse: From insights to action, </w:t>
      </w:r>
      <w:hyperlink r:id="rId374" w:tgtFrame="_blank" w:history="1">
        <w:r>
          <w:rPr>
            <w:rStyle w:val="Hipervnculo"/>
            <w:rFonts w:ascii="Calibri" w:hAnsi="Calibri" w:cs="Calibri"/>
            <w:sz w:val="24"/>
            <w:szCs w:val="24"/>
            <w:lang w:val="en-US"/>
          </w:rPr>
          <w:t>https://www.weprotect.org/wp-content/uploads/GTA-2025_EN.pdf</w:t>
        </w:r>
      </w:hyperlink>
    </w:p>
    <w:p w14:paraId="6DDD88C8"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The Work Never Stops: A First Look at NCMEC's 2025 Data - MissingKids.org, </w:t>
      </w:r>
      <w:hyperlink r:id="rId375" w:tgtFrame="_blank" w:history="1">
        <w:r>
          <w:rPr>
            <w:rStyle w:val="Hipervnculo"/>
            <w:rFonts w:ascii="Calibri" w:hAnsi="Calibri" w:cs="Calibri"/>
            <w:sz w:val="24"/>
            <w:szCs w:val="24"/>
            <w:lang w:val="en-US"/>
          </w:rPr>
          <w:t>https://www.missingkids.org/blog/2026/the-work-never-stops-first-look-at-ncmecs-2025-data</w:t>
        </w:r>
      </w:hyperlink>
    </w:p>
    <w:p w14:paraId="66D541E9"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Letter to NCMEC about AI-CSAM Report Statistics - Stanford Center for Internet and Society, </w:t>
      </w:r>
      <w:hyperlink r:id="rId376" w:tgtFrame="_blank" w:history="1">
        <w:r>
          <w:rPr>
            <w:rStyle w:val="Hipervnculo"/>
            <w:rFonts w:ascii="Calibri" w:hAnsi="Calibri" w:cs="Calibri"/>
            <w:sz w:val="24"/>
            <w:szCs w:val="24"/>
            <w:lang w:val="en-US"/>
          </w:rPr>
          <w:t>https://cyberlaw.stanford.edu/letter-to-ncmec-about-ai-csam-report-statistics/</w:t>
        </w:r>
      </w:hyperlink>
    </w:p>
    <w:p w14:paraId="1E4E7F2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Niñas, niños y adolescentes principales víctimas de "sextorsión" en México; incrementa delito en 56% | El Universal, </w:t>
      </w:r>
      <w:hyperlink r:id="rId377" w:tgtFrame="_blank" w:history="1">
        <w:r>
          <w:rPr>
            <w:rStyle w:val="Hipervnculo"/>
            <w:rFonts w:ascii="Calibri" w:hAnsi="Calibri" w:cs="Calibri"/>
            <w:sz w:val="24"/>
            <w:szCs w:val="24"/>
          </w:rPr>
          <w:t>https://www.eluniversal.com.mx/nacion/ninas-ninos-y-adolescentes-principales-victimas-de-sextorsion-en-mexico-incrementa-delito-en-56/</w:t>
        </w:r>
      </w:hyperlink>
    </w:p>
    <w:p w14:paraId="4470F08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MARZO 2026 - Gob MX, </w:t>
      </w:r>
      <w:hyperlink r:id="rId378" w:tgtFrame="_blank" w:history="1">
        <w:r>
          <w:rPr>
            <w:rStyle w:val="Hipervnculo"/>
            <w:rFonts w:ascii="Calibri" w:hAnsi="Calibri" w:cs="Calibri"/>
            <w:sz w:val="24"/>
            <w:szCs w:val="24"/>
          </w:rPr>
          <w:t>https://www.gob.mx/cms/uploads/attachment/file/1064562/Primer_acuerdo_de_colaboracio_n_con_plataformas_digitales-100326.pdf</w:t>
        </w:r>
      </w:hyperlink>
    </w:p>
    <w:p w14:paraId="3BC76FF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Investigación y Persecución de la Violencia Política Digital contra las Mujeres (30/03/2026), </w:t>
      </w:r>
      <w:hyperlink r:id="rId379" w:tgtFrame="_blank" w:history="1">
        <w:r>
          <w:rPr>
            <w:rStyle w:val="Hipervnculo"/>
            <w:rFonts w:ascii="Calibri" w:hAnsi="Calibri" w:cs="Calibri"/>
            <w:sz w:val="24"/>
            <w:szCs w:val="24"/>
          </w:rPr>
          <w:t>https://www.youtube.com/watch?v=EfzxcrzWxV4</w:t>
        </w:r>
      </w:hyperlink>
    </w:p>
    <w:p w14:paraId="6D1E1351"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lastRenderedPageBreak/>
        <w:t>SAT 2026: Mexico opens the door to real-time digital surveillance - YouTube, </w:t>
      </w:r>
      <w:hyperlink r:id="rId380" w:tgtFrame="_blank" w:history="1">
        <w:r>
          <w:rPr>
            <w:rStyle w:val="Hipervnculo"/>
            <w:rFonts w:ascii="Calibri" w:hAnsi="Calibri" w:cs="Calibri"/>
            <w:sz w:val="24"/>
            <w:szCs w:val="24"/>
            <w:lang w:val="en-US"/>
          </w:rPr>
          <w:t>https://www.youtube.com/watch?v=t-fyeVC8tU4</w:t>
        </w:r>
      </w:hyperlink>
    </w:p>
    <w:p w14:paraId="35D7EF0E"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SAT y plataformas: acceso permanente a datos; ¿medida fiscal o riesgo digital? - YouTube, </w:t>
      </w:r>
      <w:hyperlink r:id="rId381" w:tgtFrame="_blank" w:history="1">
        <w:r>
          <w:rPr>
            <w:rStyle w:val="Hipervnculo"/>
            <w:rFonts w:ascii="Calibri" w:hAnsi="Calibri" w:cs="Calibri"/>
            <w:sz w:val="24"/>
            <w:szCs w:val="24"/>
          </w:rPr>
          <w:t>https://www.youtube.com/watch?v=t5OQSViZDzw</w:t>
        </w:r>
      </w:hyperlink>
    </w:p>
    <w:p w14:paraId="37FAC3D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México: UNICEF advierte sobre el riesgo de incremento de la explotación sexual infantil ante el Mundial FIFA 2026 - Business and Human Rights Centre, </w:t>
      </w:r>
      <w:hyperlink r:id="rId382" w:tgtFrame="_blank" w:history="1">
        <w:r>
          <w:rPr>
            <w:rStyle w:val="Hipervnculo"/>
            <w:rFonts w:ascii="Calibri" w:hAnsi="Calibri" w:cs="Calibri"/>
            <w:sz w:val="24"/>
            <w:szCs w:val="24"/>
          </w:rPr>
          <w:t>https://www.business-humanrights.org/es/%C3%BAltimas-noticias/m%C3%A9xico-riesgo-de-incremento-de-la-explotaci%C3%B3n-sexual-infantil-ante-el-mundial-fifa-2026/</w:t>
        </w:r>
      </w:hyperlink>
    </w:p>
    <w:p w14:paraId="2A376A6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Cero Tolerancia | UNICEF, </w:t>
      </w:r>
      <w:hyperlink r:id="rId383" w:tgtFrame="_blank" w:history="1">
        <w:r>
          <w:rPr>
            <w:rStyle w:val="Hipervnculo"/>
            <w:rFonts w:ascii="Calibri" w:hAnsi="Calibri" w:cs="Calibri"/>
            <w:sz w:val="24"/>
            <w:szCs w:val="24"/>
          </w:rPr>
          <w:t>https://www.unicef.org/mexico/cero-tolerancia-mundial</w:t>
        </w:r>
      </w:hyperlink>
    </w:p>
    <w:p w14:paraId="2AF95805"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Safer's 2025 Impact Report | Safer by Thorn, </w:t>
      </w:r>
      <w:hyperlink r:id="rId384" w:tgtFrame="_blank" w:history="1">
        <w:r>
          <w:rPr>
            <w:rStyle w:val="Hipervnculo"/>
            <w:rFonts w:ascii="Calibri" w:hAnsi="Calibri" w:cs="Calibri"/>
            <w:sz w:val="24"/>
            <w:szCs w:val="24"/>
            <w:lang w:val="en-US"/>
          </w:rPr>
          <w:t>https://www.thorn.org/blog/safer-impact-report-2026/</w:t>
        </w:r>
      </w:hyperlink>
    </w:p>
    <w:p w14:paraId="3AB27B8D" w14:textId="77777777" w:rsidR="006E0120" w:rsidRPr="00457A77" w:rsidRDefault="006E0120" w:rsidP="00457A77">
      <w:pPr>
        <w:spacing w:line="480" w:lineRule="auto"/>
        <w:rPr>
          <w:lang w:val="en-US"/>
        </w:rPr>
      </w:pPr>
    </w:p>
    <w:p w14:paraId="75C0D1C7" w14:textId="77777777" w:rsidR="006E0120" w:rsidRPr="006E0120" w:rsidRDefault="006E0120" w:rsidP="0015437B">
      <w:pPr>
        <w:spacing w:line="480" w:lineRule="auto"/>
        <w:rPr>
          <w:lang w:val="en-US"/>
        </w:rPr>
      </w:pPr>
    </w:p>
    <w:p w14:paraId="40BA11FC" w14:textId="77777777" w:rsidR="00E0457D" w:rsidRPr="006E0120" w:rsidRDefault="00E0457D">
      <w:pPr>
        <w:rPr>
          <w:lang w:val="en-US"/>
        </w:rPr>
      </w:pPr>
    </w:p>
    <w:p w14:paraId="6D1BDC1F" w14:textId="77777777" w:rsidR="00EF0ABD" w:rsidRPr="006E0120" w:rsidRDefault="00000000">
      <w:pPr>
        <w:rPr>
          <w:lang w:val="en-US"/>
        </w:rPr>
      </w:pPr>
      <w:r>
        <w:rPr>
          <w:lang w:val="en-US"/>
        </w:rPr>
        <w:br w:type="page"/>
      </w:r>
    </w:p>
    <w:p w14:paraId="60D87909" w14:textId="6EBD5502" w:rsidR="00EF0ABD" w:rsidRDefault="00000000" w:rsidP="00692B38">
      <w:pPr>
        <w:pStyle w:val="Ttulo1"/>
      </w:pPr>
      <w:bookmarkStart w:id="25" w:name="_Toc230631830"/>
      <w:r>
        <w:lastRenderedPageBreak/>
        <w:t>DATOS DE CONTACTO DE LOS AUTORES, ASESOR E INSTITUCIÓN</w:t>
      </w:r>
      <w:bookmarkEnd w:id="25"/>
    </w:p>
    <w:p w14:paraId="6BA83E23" w14:textId="77777777" w:rsidR="00EF0ABD" w:rsidRDefault="00EF0ABD">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F0ABD" w14:paraId="3F65FCDB" w14:textId="77777777">
        <w:tc>
          <w:tcPr>
            <w:tcW w:w="9360" w:type="dxa"/>
            <w:tcBorders>
              <w:top w:val="single" w:sz="4" w:space="1" w:color="B8D4B4"/>
              <w:left w:val="single" w:sz="8" w:space="1" w:color="A7C7E7"/>
              <w:bottom w:val="single" w:sz="4" w:space="1" w:color="B8D4B4"/>
              <w:right w:val="none" w:sz="0" w:space="0" w:color="FFFFFF"/>
            </w:tcBorders>
            <w:shd w:val="clear" w:color="auto" w:fill="FBF9F5"/>
            <w:tcMar>
              <w:top w:w="200" w:type="dxa"/>
              <w:left w:w="360" w:type="dxa"/>
              <w:bottom w:w="200" w:type="dxa"/>
              <w:right w:w="360" w:type="dxa"/>
            </w:tcMar>
          </w:tcPr>
          <w:p w14:paraId="2D894F6B" w14:textId="77777777" w:rsidR="00E34CCF" w:rsidRDefault="00E34CCF" w:rsidP="00E34CCF">
            <w:pPr>
              <w:spacing w:after="16"/>
              <w:rPr>
                <w:rFonts w:ascii="Calibri" w:hAnsi="Calibri" w:cs="Calibri"/>
                <w:sz w:val="24"/>
                <w:szCs w:val="24"/>
              </w:rPr>
            </w:pPr>
            <w:r>
              <w:rPr>
                <w:rFonts w:ascii="Calibri" w:hAnsi="Calibri" w:cs="Calibri"/>
                <w:sz w:val="24"/>
                <w:szCs w:val="24"/>
              </w:rPr>
              <w:t>MISSI Danniela Gutiérrez Rivera</w:t>
            </w:r>
          </w:p>
          <w:p w14:paraId="4FCFD33A" w14:textId="77777777" w:rsidR="00E34CCF" w:rsidRPr="00E34CCF" w:rsidRDefault="00E34CCF" w:rsidP="00E34CCF">
            <w:pPr>
              <w:spacing w:after="16"/>
              <w:rPr>
                <w:rFonts w:ascii="Calibri" w:hAnsi="Calibri" w:cs="Calibri"/>
                <w:sz w:val="24"/>
                <w:szCs w:val="24"/>
              </w:rPr>
            </w:pPr>
          </w:p>
          <w:p w14:paraId="203A52B7" w14:textId="77777777" w:rsidR="00EF0ABD" w:rsidRDefault="00000000">
            <w:pPr>
              <w:spacing w:after="60" w:line="360" w:lineRule="auto"/>
            </w:pPr>
            <w:r>
              <w:rPr>
                <w:rFonts w:ascii="Calibri" w:eastAsia="Calibri" w:hAnsi="Calibri" w:cs="Calibri"/>
                <w:color w:val="2C2C2A"/>
                <w:sz w:val="24"/>
                <w:szCs w:val="24"/>
              </w:rPr>
              <w:t>Felipe Andrade Hernández</w:t>
            </w:r>
          </w:p>
          <w:p w14:paraId="7883FFC2" w14:textId="77777777" w:rsidR="00EF0ABD" w:rsidRDefault="00000000">
            <w:pPr>
              <w:spacing w:after="80" w:line="360" w:lineRule="auto"/>
            </w:pPr>
            <w:r>
              <w:rPr>
                <w:rFonts w:ascii="Calibri" w:eastAsia="Calibri" w:hAnsi="Calibri" w:cs="Calibri"/>
                <w:color w:val="2C2C2A"/>
                <w:sz w:val="24"/>
                <w:szCs w:val="24"/>
              </w:rPr>
              <w:t>Brandon Rafael Lomeli Jacobo</w:t>
            </w:r>
          </w:p>
          <w:p w14:paraId="7AF7A80A" w14:textId="77777777" w:rsidR="00EF0ABD" w:rsidRDefault="00000000">
            <w:pPr>
              <w:spacing w:after="60" w:line="360" w:lineRule="auto"/>
            </w:pPr>
            <w:r>
              <w:rPr>
                <w:rFonts w:ascii="Calibri" w:eastAsia="Calibri" w:hAnsi="Calibri" w:cs="Calibri"/>
                <w:i/>
                <w:iCs/>
                <w:color w:val="57544E"/>
                <w:sz w:val="24"/>
                <w:szCs w:val="24"/>
              </w:rPr>
              <w:t>Ingeniería en Desarrollo y Gestión de Software</w:t>
            </w:r>
          </w:p>
          <w:p w14:paraId="09F67D80" w14:textId="0A008428" w:rsidR="00EF0ABD" w:rsidRDefault="00000000">
            <w:pPr>
              <w:spacing w:after="60" w:line="360" w:lineRule="auto"/>
            </w:pPr>
            <w:r>
              <w:rPr>
                <w:rFonts w:ascii="Calibri" w:eastAsia="Calibri" w:hAnsi="Calibri" w:cs="Calibri"/>
                <w:color w:val="57544E"/>
                <w:sz w:val="24"/>
                <w:szCs w:val="24"/>
              </w:rPr>
              <w:t xml:space="preserve">Universidad Tecnológica de la Costa, con domicilio en: </w:t>
            </w:r>
            <w:r>
              <w:rPr>
                <w:rFonts w:ascii="Calibri" w:eastAsia="Calibri" w:hAnsi="Calibri" w:cs="Calibri"/>
                <w:sz w:val="24"/>
                <w:szCs w:val="24"/>
              </w:rPr>
              <w:t>UT Costa, Carretera Santiago Entronque Internacional No. 15 Km, Santiago Ixcuintla, Nayarit</w:t>
            </w:r>
          </w:p>
          <w:p w14:paraId="56796970" w14:textId="54433516" w:rsidR="00F23382" w:rsidRPr="00F23382" w:rsidRDefault="00000000">
            <w:pPr>
              <w:spacing w:line="360" w:lineRule="auto"/>
              <w:rPr>
                <w:rFonts w:ascii="Calibri" w:eastAsia="Calibri" w:hAnsi="Calibri" w:cs="Calibri"/>
                <w:b/>
                <w:bCs/>
                <w:color w:val="5C8AB3"/>
                <w:sz w:val="24"/>
                <w:szCs w:val="24"/>
              </w:rPr>
            </w:pPr>
            <w:r>
              <w:rPr>
                <w:rFonts w:ascii="Calibri" w:eastAsia="Calibri" w:hAnsi="Calibri" w:cs="Calibri"/>
                <w:b/>
                <w:bCs/>
                <w:color w:val="5C8AB3"/>
                <w:sz w:val="24"/>
                <w:szCs w:val="24"/>
              </w:rPr>
              <w:t>Contacto</w:t>
            </w:r>
            <w:r w:rsidR="00F23382">
              <w:rPr>
                <w:rFonts w:ascii="Calibri" w:eastAsia="Calibri" w:hAnsi="Calibri" w:cs="Calibri"/>
                <w:b/>
                <w:bCs/>
                <w:color w:val="5C8AB3"/>
                <w:sz w:val="24"/>
                <w:szCs w:val="24"/>
              </w:rPr>
              <w:t>s</w:t>
            </w:r>
            <w:r>
              <w:rPr>
                <w:rFonts w:ascii="Calibri" w:eastAsia="Calibri" w:hAnsi="Calibri" w:cs="Calibri"/>
                <w:b/>
                <w:bCs/>
                <w:color w:val="5C8AB3"/>
                <w:sz w:val="24"/>
                <w:szCs w:val="24"/>
              </w:rPr>
              <w:t xml:space="preserve">: </w:t>
            </w:r>
          </w:p>
          <w:p w14:paraId="75FECCEB" w14:textId="2DEC1731" w:rsidR="00F23382" w:rsidRPr="00F23382" w:rsidRDefault="00F23382">
            <w:pPr>
              <w:spacing w:line="360" w:lineRule="auto"/>
            </w:pPr>
            <w:r>
              <w:t xml:space="preserve">Felipe Andrade </w:t>
            </w:r>
            <w:proofErr w:type="spellStart"/>
            <w:r>
              <w:t>Hernandez</w:t>
            </w:r>
            <w:proofErr w:type="spellEnd"/>
            <w:r>
              <w:t xml:space="preserve">: </w:t>
            </w:r>
            <w:hyperlink r:id="rId385" w:history="1">
              <w:r w:rsidRPr="001B48D7">
                <w:rPr>
                  <w:rStyle w:val="Hipervnculo"/>
                </w:rPr>
                <w:t>al05-030-0323@utdelacosta.edu.mx</w:t>
              </w:r>
            </w:hyperlink>
          </w:p>
          <w:p w14:paraId="57173F5E" w14:textId="0556E969" w:rsidR="00F23382" w:rsidRDefault="00F23382" w:rsidP="00F23382">
            <w:pPr>
              <w:spacing w:line="480" w:lineRule="auto"/>
            </w:pPr>
            <w:r>
              <w:t xml:space="preserve">Brandon Rafael Lomeli Jacobo: </w:t>
            </w:r>
            <w:hyperlink r:id="rId386" w:history="1">
              <w:r w:rsidRPr="001B48D7">
                <w:rPr>
                  <w:rStyle w:val="Hipervnculo"/>
                </w:rPr>
                <w:t>al05-034-0323@utdelacosta.edu.mx</w:t>
              </w:r>
            </w:hyperlink>
          </w:p>
          <w:p w14:paraId="55DBDBD9" w14:textId="3878447B" w:rsidR="00F23382" w:rsidRDefault="00F23382" w:rsidP="00F23382">
            <w:pPr>
              <w:spacing w:line="480" w:lineRule="auto"/>
            </w:pPr>
            <w:r>
              <w:t xml:space="preserve">Asesora </w:t>
            </w:r>
            <w:r w:rsidRPr="00F23382">
              <w:t>Danniela Gutiérrez Rivera</w:t>
            </w:r>
            <w:r>
              <w:t xml:space="preserve">: </w:t>
            </w:r>
            <w:hyperlink r:id="rId387" w:history="1">
              <w:r w:rsidRPr="001B48D7">
                <w:rPr>
                  <w:rStyle w:val="Hipervnculo"/>
                </w:rPr>
                <w:t>danniela@utdelacosta.edu.mx</w:t>
              </w:r>
            </w:hyperlink>
          </w:p>
          <w:p w14:paraId="50394056" w14:textId="2C27773F" w:rsidR="00F23382" w:rsidRPr="00F23382" w:rsidRDefault="00F23382" w:rsidP="00F23382">
            <w:pPr>
              <w:spacing w:line="480" w:lineRule="auto"/>
            </w:pPr>
          </w:p>
        </w:tc>
      </w:tr>
    </w:tbl>
    <w:p w14:paraId="46A240B0" w14:textId="77777777" w:rsidR="00EF0ABD" w:rsidRDefault="00EF0ABD">
      <w:pPr>
        <w:spacing w:after="240"/>
      </w:pPr>
    </w:p>
    <w:p w14:paraId="27261D37" w14:textId="77777777" w:rsidR="00692B38" w:rsidRDefault="00692B38">
      <w:pPr>
        <w:spacing w:after="240"/>
      </w:pPr>
    </w:p>
    <w:p w14:paraId="12009EBB" w14:textId="77777777" w:rsidR="00692B38" w:rsidRDefault="00692B38">
      <w:pPr>
        <w:spacing w:after="240"/>
      </w:pPr>
    </w:p>
    <w:p w14:paraId="7C775CB6" w14:textId="77777777" w:rsidR="00692B38" w:rsidRDefault="00692B38">
      <w:pPr>
        <w:spacing w:after="240"/>
      </w:pPr>
    </w:p>
    <w:p w14:paraId="6F040E12" w14:textId="77777777" w:rsidR="00692B38" w:rsidRDefault="00692B38">
      <w:pPr>
        <w:spacing w:after="240"/>
      </w:pPr>
    </w:p>
    <w:p w14:paraId="5A8C83B5" w14:textId="77777777" w:rsidR="00692B38" w:rsidRDefault="00692B38">
      <w:pPr>
        <w:spacing w:after="240"/>
      </w:pPr>
    </w:p>
    <w:p w14:paraId="7DB0DA76" w14:textId="77777777" w:rsidR="00692B38" w:rsidRDefault="00692B38">
      <w:pPr>
        <w:spacing w:after="240"/>
      </w:pPr>
    </w:p>
    <w:p w14:paraId="66AC475C" w14:textId="77777777" w:rsidR="00692B38" w:rsidRDefault="00692B38">
      <w:pPr>
        <w:spacing w:after="240"/>
      </w:pPr>
    </w:p>
    <w:p w14:paraId="328A4523" w14:textId="77777777" w:rsidR="00692B38" w:rsidRDefault="00692B38">
      <w:pPr>
        <w:spacing w:after="240"/>
      </w:pPr>
    </w:p>
    <w:p w14:paraId="5D225123" w14:textId="77777777" w:rsidR="00692B38" w:rsidRDefault="00692B38">
      <w:pPr>
        <w:spacing w:after="240"/>
      </w:pPr>
    </w:p>
    <w:p w14:paraId="08E03DC6" w14:textId="77777777" w:rsidR="00692B38" w:rsidRDefault="00692B38">
      <w:pPr>
        <w:spacing w:after="240"/>
      </w:pPr>
    </w:p>
    <w:p w14:paraId="4BE78D20" w14:textId="77777777" w:rsidR="00692B38" w:rsidRDefault="00692B38">
      <w:pPr>
        <w:spacing w:after="240"/>
      </w:pPr>
    </w:p>
    <w:p w14:paraId="4E3CC948" w14:textId="77777777" w:rsidR="00692B38" w:rsidRDefault="00692B38">
      <w:pPr>
        <w:spacing w:after="240"/>
      </w:pPr>
    </w:p>
    <w:p w14:paraId="39FD519A" w14:textId="77777777" w:rsidR="00692B38" w:rsidRDefault="00692B38">
      <w:pPr>
        <w:spacing w:after="240"/>
      </w:pPr>
    </w:p>
    <w:p w14:paraId="48739E8E" w14:textId="77777777" w:rsidR="00692B38" w:rsidRDefault="00692B38">
      <w:pPr>
        <w:spacing w:after="240"/>
      </w:pPr>
    </w:p>
    <w:p w14:paraId="25411004" w14:textId="77777777" w:rsidR="00692B38" w:rsidRDefault="00692B38">
      <w:pPr>
        <w:spacing w:after="240"/>
      </w:pPr>
    </w:p>
    <w:p w14:paraId="2531FA18" w14:textId="77777777" w:rsidR="00692B38" w:rsidRDefault="00692B38">
      <w:pPr>
        <w:spacing w:after="240"/>
      </w:pPr>
    </w:p>
    <w:p w14:paraId="599885B0" w14:textId="77777777" w:rsidR="00EF0ABD" w:rsidRPr="00692B38" w:rsidRDefault="00000000">
      <w:pPr>
        <w:pBdr>
          <w:top w:val="single" w:sz="4" w:space="1" w:color="B8D4B4"/>
        </w:pBdr>
        <w:spacing w:before="80" w:after="40"/>
        <w:jc w:val="center"/>
        <w:rPr>
          <w:sz w:val="24"/>
          <w:szCs w:val="24"/>
        </w:rPr>
      </w:pPr>
      <w:r>
        <w:rPr>
          <w:rFonts w:ascii="Calibri" w:eastAsia="Calibri" w:hAnsi="Calibri" w:cs="Calibri"/>
          <w:i/>
          <w:iCs/>
          <w:color w:val="5C8AB3"/>
          <w:sz w:val="24"/>
          <w:szCs w:val="24"/>
        </w:rPr>
        <w:t>⚓  ANCLA — Equipo Dos Bits</w:t>
      </w:r>
    </w:p>
    <w:p w14:paraId="4B4DA467" w14:textId="77777777" w:rsidR="00EF0ABD" w:rsidRPr="00692B38" w:rsidRDefault="00000000">
      <w:pPr>
        <w:jc w:val="center"/>
        <w:rPr>
          <w:sz w:val="24"/>
          <w:szCs w:val="24"/>
        </w:rPr>
      </w:pPr>
      <w:r>
        <w:rPr>
          <w:rFonts w:ascii="Calibri" w:eastAsia="Calibri" w:hAnsi="Calibri" w:cs="Calibri"/>
          <w:i/>
          <w:iCs/>
          <w:color w:val="57544E"/>
          <w:sz w:val="24"/>
          <w:szCs w:val="24"/>
        </w:rPr>
        <w:t>"Cuando todo se mueve y el joven siente que se hunde, ANCLA lo sostiene."</w:t>
      </w:r>
    </w:p>
    <w:sectPr w:rsidR="00EF0ABD" w:rsidRPr="00692B38">
      <w:footerReference w:type="default" r:id="rId388"/>
      <w:pgSz w:w="12240" w:h="15840"/>
      <w:pgMar w:top="1080" w:right="1080" w:bottom="108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29A0" w14:textId="77777777" w:rsidR="00C420FC" w:rsidRDefault="00C420FC">
      <w:r>
        <w:separator/>
      </w:r>
    </w:p>
  </w:endnote>
  <w:endnote w:type="continuationSeparator" w:id="0">
    <w:p w14:paraId="30DD8D48" w14:textId="77777777" w:rsidR="00C420FC" w:rsidRDefault="00C42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93C7" w14:textId="2D8B4745" w:rsidR="00EF0ABD" w:rsidRDefault="00EF0ABD" w:rsidP="00E34CCF">
    <w:pPr>
      <w:pBdr>
        <w:top w:val="single" w:sz="4" w:space="1" w:color="B8D4B4"/>
      </w:pBdr>
      <w:spacing w:before="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3FE6" w14:textId="77777777" w:rsidR="00EF0ABD" w:rsidRDefault="00000000">
    <w:pPr>
      <w:pBdr>
        <w:top w:val="single" w:sz="4" w:space="1" w:color="B8D4B4"/>
      </w:pBdr>
      <w:spacing w:before="60"/>
      <w:jc w:val="center"/>
    </w:pPr>
    <w:proofErr w:type="gramStart"/>
    <w:r>
      <w:rPr>
        <w:rFonts w:ascii="Calibri" w:eastAsia="Calibri" w:hAnsi="Calibri" w:cs="Calibri"/>
        <w:color w:val="8B8780"/>
        <w:sz w:val="18"/>
        <w:szCs w:val="18"/>
      </w:rPr>
      <w:t>ANCLA  ·</w:t>
    </w:r>
    <w:proofErr w:type="gramEnd"/>
    <w:r>
      <w:rPr>
        <w:rFonts w:ascii="Calibri" w:eastAsia="Calibri" w:hAnsi="Calibri" w:cs="Calibri"/>
        <w:color w:val="8B8780"/>
        <w:sz w:val="18"/>
        <w:szCs w:val="18"/>
      </w:rPr>
      <w:t xml:space="preserve">  </w:t>
    </w:r>
    <w:proofErr w:type="spellStart"/>
    <w:r>
      <w:rPr>
        <w:rFonts w:ascii="Calibri" w:eastAsia="Calibri" w:hAnsi="Calibri" w:cs="Calibri"/>
        <w:color w:val="8B8780"/>
        <w:sz w:val="18"/>
        <w:szCs w:val="18"/>
      </w:rPr>
      <w:t>ExpoCiencias</w:t>
    </w:r>
    <w:proofErr w:type="spellEnd"/>
    <w:r>
      <w:rPr>
        <w:rFonts w:ascii="Calibri" w:eastAsia="Calibri" w:hAnsi="Calibri" w:cs="Calibri"/>
        <w:color w:val="8B8780"/>
        <w:sz w:val="18"/>
        <w:szCs w:val="18"/>
      </w:rPr>
      <w:t xml:space="preserve"> Nayarit </w:t>
    </w:r>
    <w:proofErr w:type="gramStart"/>
    <w:r>
      <w:rPr>
        <w:rFonts w:ascii="Calibri" w:eastAsia="Calibri" w:hAnsi="Calibri" w:cs="Calibri"/>
        <w:color w:val="8B8780"/>
        <w:sz w:val="18"/>
        <w:szCs w:val="18"/>
      </w:rPr>
      <w:t>2026  ·</w:t>
    </w:r>
    <w:proofErr w:type="gramEnd"/>
    <w:r>
      <w:rPr>
        <w:rFonts w:ascii="Calibri" w:eastAsia="Calibri" w:hAnsi="Calibri" w:cs="Calibri"/>
        <w:color w:val="8B8780"/>
        <w:sz w:val="18"/>
        <w:szCs w:val="18"/>
      </w:rPr>
      <w:t xml:space="preserve">  Equipo Dos </w:t>
    </w:r>
    <w:proofErr w:type="gramStart"/>
    <w:r>
      <w:rPr>
        <w:rFonts w:ascii="Calibri" w:eastAsia="Calibri" w:hAnsi="Calibri" w:cs="Calibri"/>
        <w:color w:val="8B8780"/>
        <w:sz w:val="18"/>
        <w:szCs w:val="18"/>
      </w:rPr>
      <w:t>Bits  ·</w:t>
    </w:r>
    <w:proofErr w:type="gramEnd"/>
    <w:r>
      <w:rPr>
        <w:rFonts w:ascii="Calibri" w:eastAsia="Calibri" w:hAnsi="Calibri" w:cs="Calibri"/>
        <w:color w:val="8B8780"/>
        <w:sz w:val="18"/>
        <w:szCs w:val="18"/>
      </w:rPr>
      <w:t xml:space="preserve">  Pág. </w:t>
    </w:r>
    <w:r>
      <w:rPr>
        <w:rFonts w:ascii="Calibri" w:eastAsia="Calibri" w:hAnsi="Calibri" w:cs="Calibri"/>
        <w:color w:val="8B8780"/>
        <w:sz w:val="18"/>
        <w:szCs w:val="18"/>
      </w:rPr>
      <w:fldChar w:fldCharType="begin"/>
    </w:r>
    <w:r>
      <w:rPr>
        <w:rFonts w:ascii="Calibri" w:eastAsia="Calibri" w:hAnsi="Calibri" w:cs="Calibri"/>
        <w:color w:val="8B8780"/>
        <w:sz w:val="18"/>
        <w:szCs w:val="18"/>
      </w:rPr>
      <w:instrText>PAGE</w:instrText>
    </w:r>
    <w:r>
      <w:rPr>
        <w:rFonts w:ascii="Calibri" w:eastAsia="Calibri" w:hAnsi="Calibri" w:cs="Calibri"/>
        <w:color w:val="8B8780"/>
        <w:sz w:val="18"/>
        <w:szCs w:val="18"/>
      </w:rPr>
      <w:fldChar w:fldCharType="separate"/>
    </w:r>
    <w:r w:rsidR="00A370E6">
      <w:rPr>
        <w:rFonts w:ascii="Calibri" w:eastAsia="Calibri" w:hAnsi="Calibri" w:cs="Calibri"/>
        <w:noProof/>
        <w:color w:val="8B8780"/>
        <w:sz w:val="18"/>
        <w:szCs w:val="18"/>
      </w:rPr>
      <w:t>18</w:t>
    </w:r>
    <w:r>
      <w:rPr>
        <w:rFonts w:ascii="Calibri" w:eastAsia="Calibri" w:hAnsi="Calibri" w:cs="Calibri"/>
        <w:color w:val="8B87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03D1" w14:textId="4A883E4E" w:rsidR="00EF0ABD" w:rsidRDefault="00EF0ABD">
    <w:pPr>
      <w:pBdr>
        <w:top w:val="single" w:sz="4" w:space="1" w:color="B8D4B4"/>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1777A" w14:textId="77777777" w:rsidR="00C420FC" w:rsidRDefault="00C420FC">
      <w:r>
        <w:separator/>
      </w:r>
    </w:p>
  </w:footnote>
  <w:footnote w:type="continuationSeparator" w:id="0">
    <w:p w14:paraId="6485F148" w14:textId="77777777" w:rsidR="00C420FC" w:rsidRDefault="00C42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21B"/>
    <w:multiLevelType w:val="multilevel"/>
    <w:tmpl w:val="C4B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E48"/>
    <w:multiLevelType w:val="multilevel"/>
    <w:tmpl w:val="A47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37C"/>
    <w:multiLevelType w:val="multilevel"/>
    <w:tmpl w:val="781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1605"/>
    <w:multiLevelType w:val="multilevel"/>
    <w:tmpl w:val="F7E4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64D5C"/>
    <w:multiLevelType w:val="multilevel"/>
    <w:tmpl w:val="F74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35102"/>
    <w:multiLevelType w:val="multilevel"/>
    <w:tmpl w:val="F24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0F7D"/>
    <w:multiLevelType w:val="multilevel"/>
    <w:tmpl w:val="AF2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A687E"/>
    <w:multiLevelType w:val="multilevel"/>
    <w:tmpl w:val="E930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3767E"/>
    <w:multiLevelType w:val="multilevel"/>
    <w:tmpl w:val="06D0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01FD1"/>
    <w:multiLevelType w:val="multilevel"/>
    <w:tmpl w:val="BA02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A2245"/>
    <w:multiLevelType w:val="multilevel"/>
    <w:tmpl w:val="DB7C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1259D"/>
    <w:multiLevelType w:val="multilevel"/>
    <w:tmpl w:val="77C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737B5"/>
    <w:multiLevelType w:val="multilevel"/>
    <w:tmpl w:val="AF6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093D"/>
    <w:multiLevelType w:val="multilevel"/>
    <w:tmpl w:val="29E8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D39CC"/>
    <w:multiLevelType w:val="multilevel"/>
    <w:tmpl w:val="ECA0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3439C"/>
    <w:multiLevelType w:val="multilevel"/>
    <w:tmpl w:val="E93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0688"/>
    <w:multiLevelType w:val="multilevel"/>
    <w:tmpl w:val="9C7E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337E8"/>
    <w:multiLevelType w:val="multilevel"/>
    <w:tmpl w:val="0C22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B1F48"/>
    <w:multiLevelType w:val="multilevel"/>
    <w:tmpl w:val="67D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44E9A"/>
    <w:multiLevelType w:val="multilevel"/>
    <w:tmpl w:val="467A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F6609"/>
    <w:multiLevelType w:val="multilevel"/>
    <w:tmpl w:val="702C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817C7"/>
    <w:multiLevelType w:val="multilevel"/>
    <w:tmpl w:val="B73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D0EB6"/>
    <w:multiLevelType w:val="multilevel"/>
    <w:tmpl w:val="F83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D1E57"/>
    <w:multiLevelType w:val="multilevel"/>
    <w:tmpl w:val="6B4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64533"/>
    <w:multiLevelType w:val="multilevel"/>
    <w:tmpl w:val="CB9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56D71"/>
    <w:multiLevelType w:val="multilevel"/>
    <w:tmpl w:val="CE6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24AEC"/>
    <w:multiLevelType w:val="hybridMultilevel"/>
    <w:tmpl w:val="E58475FA"/>
    <w:lvl w:ilvl="0" w:tplc="5ABC45DE">
      <w:start w:val="1"/>
      <w:numFmt w:val="bullet"/>
      <w:lvlText w:val="–"/>
      <w:lvlJc w:val="left"/>
      <w:pPr>
        <w:ind w:left="360" w:hanging="200"/>
      </w:pPr>
      <w:rPr>
        <w:rFonts w:ascii="Calibri" w:eastAsia="Calibri" w:hAnsi="Calibri" w:cs="Calibri"/>
        <w:color w:val="87B383"/>
      </w:rPr>
    </w:lvl>
    <w:lvl w:ilvl="1" w:tplc="C0BEE584">
      <w:numFmt w:val="decimal"/>
      <w:lvlText w:val=""/>
      <w:lvlJc w:val="left"/>
    </w:lvl>
    <w:lvl w:ilvl="2" w:tplc="B7167F1A">
      <w:numFmt w:val="decimal"/>
      <w:lvlText w:val=""/>
      <w:lvlJc w:val="left"/>
    </w:lvl>
    <w:lvl w:ilvl="3" w:tplc="7108AADE">
      <w:numFmt w:val="decimal"/>
      <w:lvlText w:val=""/>
      <w:lvlJc w:val="left"/>
    </w:lvl>
    <w:lvl w:ilvl="4" w:tplc="96466C30">
      <w:numFmt w:val="decimal"/>
      <w:lvlText w:val=""/>
      <w:lvlJc w:val="left"/>
    </w:lvl>
    <w:lvl w:ilvl="5" w:tplc="EF54F6B0">
      <w:numFmt w:val="decimal"/>
      <w:lvlText w:val=""/>
      <w:lvlJc w:val="left"/>
    </w:lvl>
    <w:lvl w:ilvl="6" w:tplc="5F5487C0">
      <w:numFmt w:val="decimal"/>
      <w:lvlText w:val=""/>
      <w:lvlJc w:val="left"/>
    </w:lvl>
    <w:lvl w:ilvl="7" w:tplc="7A707618">
      <w:numFmt w:val="decimal"/>
      <w:lvlText w:val=""/>
      <w:lvlJc w:val="left"/>
    </w:lvl>
    <w:lvl w:ilvl="8" w:tplc="FD346AA2">
      <w:numFmt w:val="decimal"/>
      <w:lvlText w:val=""/>
      <w:lvlJc w:val="left"/>
    </w:lvl>
  </w:abstractNum>
  <w:abstractNum w:abstractNumId="27" w15:restartNumberingAfterBreak="0">
    <w:nsid w:val="733B7DB5"/>
    <w:multiLevelType w:val="multilevel"/>
    <w:tmpl w:val="AC0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37F03"/>
    <w:multiLevelType w:val="multilevel"/>
    <w:tmpl w:val="EBB2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332035"/>
    <w:multiLevelType w:val="multilevel"/>
    <w:tmpl w:val="8B08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16201"/>
    <w:multiLevelType w:val="multilevel"/>
    <w:tmpl w:val="1C8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796597">
    <w:abstractNumId w:val="26"/>
    <w:lvlOverride w:ilvl="0">
      <w:startOverride w:val="1"/>
    </w:lvlOverride>
  </w:num>
  <w:num w:numId="2" w16cid:durableId="631863650">
    <w:abstractNumId w:val="6"/>
  </w:num>
  <w:num w:numId="3" w16cid:durableId="1693611000">
    <w:abstractNumId w:val="14"/>
  </w:num>
  <w:num w:numId="4" w16cid:durableId="259459265">
    <w:abstractNumId w:val="23"/>
  </w:num>
  <w:num w:numId="5" w16cid:durableId="570701369">
    <w:abstractNumId w:val="30"/>
  </w:num>
  <w:num w:numId="6" w16cid:durableId="1731925059">
    <w:abstractNumId w:val="24"/>
  </w:num>
  <w:num w:numId="7" w16cid:durableId="180513484">
    <w:abstractNumId w:val="25"/>
  </w:num>
  <w:num w:numId="8" w16cid:durableId="1277103958">
    <w:abstractNumId w:val="12"/>
  </w:num>
  <w:num w:numId="9" w16cid:durableId="78645944">
    <w:abstractNumId w:val="3"/>
  </w:num>
  <w:num w:numId="10" w16cid:durableId="828784955">
    <w:abstractNumId w:val="22"/>
  </w:num>
  <w:num w:numId="11" w16cid:durableId="875239401">
    <w:abstractNumId w:val="16"/>
  </w:num>
  <w:num w:numId="12" w16cid:durableId="1266769771">
    <w:abstractNumId w:val="9"/>
  </w:num>
  <w:num w:numId="13" w16cid:durableId="1327973019">
    <w:abstractNumId w:val="21"/>
  </w:num>
  <w:num w:numId="14" w16cid:durableId="640378396">
    <w:abstractNumId w:val="2"/>
  </w:num>
  <w:num w:numId="15" w16cid:durableId="1105153335">
    <w:abstractNumId w:val="5"/>
  </w:num>
  <w:num w:numId="16" w16cid:durableId="1101293914">
    <w:abstractNumId w:val="27"/>
  </w:num>
  <w:num w:numId="17" w16cid:durableId="196166590">
    <w:abstractNumId w:val="29"/>
  </w:num>
  <w:num w:numId="18" w16cid:durableId="1328049409">
    <w:abstractNumId w:val="0"/>
  </w:num>
  <w:num w:numId="19" w16cid:durableId="252593975">
    <w:abstractNumId w:val="1"/>
  </w:num>
  <w:num w:numId="20" w16cid:durableId="756706222">
    <w:abstractNumId w:val="18"/>
  </w:num>
  <w:num w:numId="21" w16cid:durableId="1104151716">
    <w:abstractNumId w:val="11"/>
  </w:num>
  <w:num w:numId="22" w16cid:durableId="1613586128">
    <w:abstractNumId w:val="19"/>
  </w:num>
  <w:num w:numId="23" w16cid:durableId="1012537846">
    <w:abstractNumId w:val="20"/>
  </w:num>
  <w:num w:numId="24" w16cid:durableId="1196845759">
    <w:abstractNumId w:val="15"/>
  </w:num>
  <w:num w:numId="25" w16cid:durableId="1227107462">
    <w:abstractNumId w:val="13"/>
  </w:num>
  <w:num w:numId="26" w16cid:durableId="1717312239">
    <w:abstractNumId w:val="17"/>
  </w:num>
  <w:num w:numId="27" w16cid:durableId="1343781521">
    <w:abstractNumId w:val="8"/>
  </w:num>
  <w:num w:numId="28" w16cid:durableId="555775223">
    <w:abstractNumId w:val="4"/>
  </w:num>
  <w:num w:numId="29" w16cid:durableId="14889100">
    <w:abstractNumId w:val="28"/>
  </w:num>
  <w:num w:numId="30" w16cid:durableId="1863131147">
    <w:abstractNumId w:val="10"/>
  </w:num>
  <w:num w:numId="31" w16cid:durableId="116336593">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ABD"/>
    <w:rsid w:val="0000000C"/>
    <w:rsid w:val="000C3D80"/>
    <w:rsid w:val="0013461D"/>
    <w:rsid w:val="002540DD"/>
    <w:rsid w:val="0029453B"/>
    <w:rsid w:val="00307270"/>
    <w:rsid w:val="003E76C7"/>
    <w:rsid w:val="00473148"/>
    <w:rsid w:val="004C1CAE"/>
    <w:rsid w:val="005127A6"/>
    <w:rsid w:val="0057789F"/>
    <w:rsid w:val="005B7536"/>
    <w:rsid w:val="005E0856"/>
    <w:rsid w:val="006643AE"/>
    <w:rsid w:val="00692B38"/>
    <w:rsid w:val="006952D6"/>
    <w:rsid w:val="006979E9"/>
    <w:rsid w:val="00697CD6"/>
    <w:rsid w:val="006E0120"/>
    <w:rsid w:val="006E574D"/>
    <w:rsid w:val="006F7A32"/>
    <w:rsid w:val="008C52D1"/>
    <w:rsid w:val="008F36A3"/>
    <w:rsid w:val="0098076F"/>
    <w:rsid w:val="00A370E6"/>
    <w:rsid w:val="00A86BC9"/>
    <w:rsid w:val="00B070F0"/>
    <w:rsid w:val="00B41458"/>
    <w:rsid w:val="00BC1F2D"/>
    <w:rsid w:val="00BD100C"/>
    <w:rsid w:val="00C420FC"/>
    <w:rsid w:val="00D37392"/>
    <w:rsid w:val="00D468E1"/>
    <w:rsid w:val="00DE37A8"/>
    <w:rsid w:val="00E0457D"/>
    <w:rsid w:val="00E34CCF"/>
    <w:rsid w:val="00EB5676"/>
    <w:rsid w:val="00EF0ABD"/>
    <w:rsid w:val="00F23382"/>
    <w:rsid w:val="00F3072C"/>
    <w:rsid w:val="00F53769"/>
    <w:rsid w:val="00FB1C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CE62"/>
  <w15:docId w15:val="{893C395B-FE30-4EA1-A4ED-15E7148D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692B38"/>
    <w:pPr>
      <w:spacing w:line="360" w:lineRule="auto"/>
      <w:jc w:val="center"/>
      <w:outlineLvl w:val="0"/>
    </w:pPr>
    <w:rPr>
      <w:rFonts w:ascii="Calibri" w:eastAsia="Calibri" w:hAnsi="Calibri" w:cs="Calibri"/>
      <w:b/>
      <w:bCs/>
      <w:color w:val="2E74B5"/>
      <w:sz w:val="36"/>
      <w:szCs w:val="36"/>
    </w:rPr>
  </w:style>
  <w:style w:type="paragraph" w:styleId="Ttulo2">
    <w:name w:val="heading 2"/>
    <w:link w:val="Ttulo2Car"/>
    <w:uiPriority w:val="9"/>
    <w:unhideWhenUsed/>
    <w:qFormat/>
    <w:rsid w:val="00692B38"/>
    <w:pPr>
      <w:spacing w:line="360" w:lineRule="auto"/>
      <w:jc w:val="center"/>
      <w:outlineLvl w:val="1"/>
    </w:pPr>
    <w:rPr>
      <w:rFonts w:ascii="Calibri" w:eastAsia="Calibri" w:hAnsi="Calibri" w:cs="Calibri"/>
      <w:b/>
      <w:bCs/>
      <w:color w:val="2E74B5"/>
      <w:sz w:val="28"/>
      <w:szCs w:val="28"/>
    </w:rPr>
  </w:style>
  <w:style w:type="paragraph" w:styleId="Ttulo3">
    <w:name w:val="heading 3"/>
    <w:link w:val="Ttulo3Car"/>
    <w:uiPriority w:val="9"/>
    <w:semiHidden/>
    <w:unhideWhenUsed/>
    <w:qFormat/>
    <w:pPr>
      <w:outlineLvl w:val="2"/>
    </w:pPr>
    <w:rPr>
      <w:color w:val="1F4D78"/>
      <w:sz w:val="24"/>
      <w:szCs w:val="24"/>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6E012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6E012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6E012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370E6"/>
    <w:rPr>
      <w:color w:val="605E5C"/>
      <w:shd w:val="clear" w:color="auto" w:fill="E1DFDD"/>
    </w:rPr>
  </w:style>
  <w:style w:type="paragraph" w:styleId="Encabezado">
    <w:name w:val="header"/>
    <w:basedOn w:val="Normal"/>
    <w:link w:val="EncabezadoCar"/>
    <w:uiPriority w:val="99"/>
    <w:unhideWhenUsed/>
    <w:rsid w:val="00E34CCF"/>
    <w:pPr>
      <w:tabs>
        <w:tab w:val="center" w:pos="4419"/>
        <w:tab w:val="right" w:pos="8838"/>
      </w:tabs>
    </w:pPr>
  </w:style>
  <w:style w:type="character" w:customStyle="1" w:styleId="EncabezadoCar">
    <w:name w:val="Encabezado Car"/>
    <w:basedOn w:val="Fuentedeprrafopredeter"/>
    <w:link w:val="Encabezado"/>
    <w:uiPriority w:val="99"/>
    <w:rsid w:val="00E34CCF"/>
  </w:style>
  <w:style w:type="paragraph" w:styleId="Piedepgina">
    <w:name w:val="footer"/>
    <w:basedOn w:val="Normal"/>
    <w:link w:val="PiedepginaCar"/>
    <w:uiPriority w:val="99"/>
    <w:unhideWhenUsed/>
    <w:rsid w:val="00E34CCF"/>
    <w:pPr>
      <w:tabs>
        <w:tab w:val="center" w:pos="4419"/>
        <w:tab w:val="right" w:pos="8838"/>
      </w:tabs>
    </w:pPr>
  </w:style>
  <w:style w:type="character" w:customStyle="1" w:styleId="PiedepginaCar">
    <w:name w:val="Pie de página Car"/>
    <w:basedOn w:val="Fuentedeprrafopredeter"/>
    <w:link w:val="Piedepgina"/>
    <w:uiPriority w:val="99"/>
    <w:rsid w:val="00E34CCF"/>
  </w:style>
  <w:style w:type="paragraph" w:styleId="TtuloTDC">
    <w:name w:val="TOC Heading"/>
    <w:basedOn w:val="Ttulo1"/>
    <w:next w:val="Normal"/>
    <w:uiPriority w:val="39"/>
    <w:unhideWhenUsed/>
    <w:qFormat/>
    <w:rsid w:val="00692B38"/>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692B38"/>
    <w:pPr>
      <w:spacing w:after="100"/>
    </w:pPr>
  </w:style>
  <w:style w:type="paragraph" w:styleId="TDC2">
    <w:name w:val="toc 2"/>
    <w:basedOn w:val="Normal"/>
    <w:next w:val="Normal"/>
    <w:autoRedefine/>
    <w:uiPriority w:val="39"/>
    <w:unhideWhenUsed/>
    <w:rsid w:val="00692B38"/>
    <w:pPr>
      <w:spacing w:after="100"/>
      <w:ind w:left="200"/>
    </w:pPr>
  </w:style>
  <w:style w:type="character" w:customStyle="1" w:styleId="Ttulo1Car">
    <w:name w:val="Título 1 Car"/>
    <w:basedOn w:val="Fuentedeprrafopredeter"/>
    <w:link w:val="Ttulo1"/>
    <w:uiPriority w:val="9"/>
    <w:rsid w:val="00E0457D"/>
    <w:rPr>
      <w:rFonts w:ascii="Calibri" w:eastAsia="Calibri" w:hAnsi="Calibri" w:cs="Calibri"/>
      <w:b/>
      <w:bCs/>
      <w:color w:val="2E74B5"/>
      <w:sz w:val="36"/>
      <w:szCs w:val="36"/>
    </w:rPr>
  </w:style>
  <w:style w:type="character" w:customStyle="1" w:styleId="Ttulo2Car">
    <w:name w:val="Título 2 Car"/>
    <w:basedOn w:val="Fuentedeprrafopredeter"/>
    <w:link w:val="Ttulo2"/>
    <w:uiPriority w:val="9"/>
    <w:rsid w:val="00E0457D"/>
    <w:rPr>
      <w:rFonts w:ascii="Calibri" w:eastAsia="Calibri" w:hAnsi="Calibri" w:cs="Calibri"/>
      <w:b/>
      <w:bCs/>
      <w:color w:val="2E74B5"/>
      <w:sz w:val="28"/>
      <w:szCs w:val="28"/>
    </w:rPr>
  </w:style>
  <w:style w:type="character" w:customStyle="1" w:styleId="Ttulo7Car">
    <w:name w:val="Título 7 Car"/>
    <w:basedOn w:val="Fuentedeprrafopredeter"/>
    <w:link w:val="Ttulo7"/>
    <w:uiPriority w:val="9"/>
    <w:semiHidden/>
    <w:rsid w:val="006E012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6E012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6E012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3Car">
    <w:name w:val="Título 3 Car"/>
    <w:basedOn w:val="Fuentedeprrafopredeter"/>
    <w:link w:val="Ttulo3"/>
    <w:uiPriority w:val="9"/>
    <w:semiHidden/>
    <w:rsid w:val="006E0120"/>
    <w:rPr>
      <w:color w:val="1F4D78"/>
      <w:sz w:val="24"/>
      <w:szCs w:val="24"/>
    </w:rPr>
  </w:style>
  <w:style w:type="character" w:customStyle="1" w:styleId="Ttulo4Car">
    <w:name w:val="Título 4 Car"/>
    <w:basedOn w:val="Fuentedeprrafopredeter"/>
    <w:link w:val="Ttulo4"/>
    <w:uiPriority w:val="9"/>
    <w:semiHidden/>
    <w:rsid w:val="006E0120"/>
    <w:rPr>
      <w:i/>
      <w:iCs/>
      <w:color w:val="2E74B5"/>
    </w:rPr>
  </w:style>
  <w:style w:type="character" w:customStyle="1" w:styleId="Ttulo5Car">
    <w:name w:val="Título 5 Car"/>
    <w:basedOn w:val="Fuentedeprrafopredeter"/>
    <w:link w:val="Ttulo5"/>
    <w:uiPriority w:val="9"/>
    <w:semiHidden/>
    <w:rsid w:val="006E0120"/>
    <w:rPr>
      <w:color w:val="2E74B5"/>
    </w:rPr>
  </w:style>
  <w:style w:type="character" w:customStyle="1" w:styleId="Ttulo6Car">
    <w:name w:val="Título 6 Car"/>
    <w:basedOn w:val="Fuentedeprrafopredeter"/>
    <w:link w:val="Ttulo6"/>
    <w:uiPriority w:val="9"/>
    <w:semiHidden/>
    <w:rsid w:val="006E0120"/>
    <w:rPr>
      <w:color w:val="1F4D78"/>
    </w:rPr>
  </w:style>
  <w:style w:type="character" w:customStyle="1" w:styleId="TtuloCar">
    <w:name w:val="Título Car"/>
    <w:basedOn w:val="Fuentedeprrafopredeter"/>
    <w:link w:val="Ttulo"/>
    <w:uiPriority w:val="10"/>
    <w:rsid w:val="006E0120"/>
    <w:rPr>
      <w:sz w:val="56"/>
      <w:szCs w:val="56"/>
    </w:rPr>
  </w:style>
  <w:style w:type="paragraph" w:styleId="Subttulo">
    <w:name w:val="Subtitle"/>
    <w:basedOn w:val="Normal"/>
    <w:next w:val="Normal"/>
    <w:link w:val="SubttuloCar"/>
    <w:uiPriority w:val="11"/>
    <w:qFormat/>
    <w:rsid w:val="006E012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6E0120"/>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Cita">
    <w:name w:val="Quote"/>
    <w:basedOn w:val="Normal"/>
    <w:next w:val="Normal"/>
    <w:link w:val="CitaCar"/>
    <w:uiPriority w:val="29"/>
    <w:qFormat/>
    <w:rsid w:val="006E012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6E012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6E0120"/>
    <w:rPr>
      <w:i/>
      <w:iCs/>
      <w:color w:val="0F4761" w:themeColor="accent1" w:themeShade="BF"/>
    </w:rPr>
  </w:style>
  <w:style w:type="paragraph" w:styleId="Citadestacada">
    <w:name w:val="Intense Quote"/>
    <w:basedOn w:val="Normal"/>
    <w:next w:val="Normal"/>
    <w:link w:val="CitadestacadaCar"/>
    <w:uiPriority w:val="30"/>
    <w:qFormat/>
    <w:rsid w:val="006E012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6E0120"/>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6E0120"/>
    <w:rPr>
      <w:b/>
      <w:bCs/>
      <w:smallCaps/>
      <w:color w:val="0F4761" w:themeColor="accent1" w:themeShade="BF"/>
      <w:spacing w:val="5"/>
    </w:rPr>
  </w:style>
  <w:style w:type="paragraph" w:styleId="Descripcin">
    <w:name w:val="caption"/>
    <w:basedOn w:val="Normal"/>
    <w:next w:val="Normal"/>
    <w:uiPriority w:val="35"/>
    <w:unhideWhenUsed/>
    <w:qFormat/>
    <w:rsid w:val="008C52D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www.ncbi.nlm.nih.gov%2Fbooks%2FNBK616723%2F" TargetMode="External"/><Relationship Id="rId299" Type="http://schemas.openxmlformats.org/officeDocument/2006/relationships/hyperlink" Target="https://www.google.com/url?sa=E&amp;q=https%3A%2F%2Fwww.youtube.com%2Fwatch%3Fv%3DewwKKfDbkGY" TargetMode="External"/><Relationship Id="rId21" Type="http://schemas.openxmlformats.org/officeDocument/2006/relationships/image" Target="media/image14.png"/><Relationship Id="rId63" Type="http://schemas.openxmlformats.org/officeDocument/2006/relationships/hyperlink" Target="https://www.weprotect.org/wp-content/uploads/GTA-2025_EN.pdf" TargetMode="External"/><Relationship Id="rId159" Type="http://schemas.openxmlformats.org/officeDocument/2006/relationships/hyperlink" Target="https://pmc.ncbi.nlm.nih.gov/articles/PMC11869328/" TargetMode="External"/><Relationship Id="rId324" Type="http://schemas.openxmlformats.org/officeDocument/2006/relationships/hyperlink" Target="https://www.google.com/url?sa=E&amp;q=https%3A%2F%2Fwww.internet2.scjn.gob.mx%2Fred2%2Fcomunicados%2Fcomunicado.asp%3Fid%3D8298" TargetMode="External"/><Relationship Id="rId366" Type="http://schemas.openxmlformats.org/officeDocument/2006/relationships/hyperlink" Target="https://www.google.com/url?sa=E&amp;q=https%3A%2F%2Fonc.org.mx%2Fpublic%2Fonc_site%2Fuploads%2Freportes%2FAnual2025.pdf" TargetMode="External"/><Relationship Id="rId170" Type="http://schemas.openxmlformats.org/officeDocument/2006/relationships/hyperlink" Target="https://topflightapps.com/ideas/how-to-build-a-mental-health-app/" TargetMode="External"/><Relationship Id="rId226" Type="http://schemas.openxmlformats.org/officeDocument/2006/relationships/hyperlink" Target="https://www.simplypsychology.org/amygdala-hijack.html" TargetMode="External"/><Relationship Id="rId268" Type="http://schemas.openxmlformats.org/officeDocument/2006/relationships/hyperlink" Target="https://www.google.com/url?sa=E&amp;q=https%3A%2F%2Fwww.ohchr.org%2Fsites%2Fdefault%2Ffiles%2Fdocuments%2Fcfi-subm%2Fnew-frontiers%2Fsubm-protecting-children-sale-ind-20-stacy-cecchet.docx" TargetMode="External"/><Relationship Id="rId32" Type="http://schemas.openxmlformats.org/officeDocument/2006/relationships/footer" Target="footer1.xml"/><Relationship Id="rId74" Type="http://schemas.openxmlformats.org/officeDocument/2006/relationships/hyperlink" Target="https://www.google.com/url?sa=E&amp;q=https%3A%2F%2Fwww.alston.com%2Fen%2Finsights%2Fpublications%2F2025%2F11%2Fminors-privacy-online-safety-laws" TargetMode="External"/><Relationship Id="rId128" Type="http://schemas.openxmlformats.org/officeDocument/2006/relationships/hyperlink" Target="https://www.google.com/url?sa=E&amp;q=https%3A%2F%2Fwww.childrenandscreens.org%2Flearn-explore%2Fresearch%2Fonline-sexual-exploitation-grooming-and-extortion-of-youth%2F" TargetMode="External"/><Relationship Id="rId335" Type="http://schemas.openxmlformats.org/officeDocument/2006/relationships/hyperlink" Target="https://www.google.com/url?sa=E&amp;q=https%3A%2F%2Fwww.infoem.org.mx%2Fes%2Finiciativas%2Fmicrositio%2Fviolencia-digital-contactodenuncia" TargetMode="External"/><Relationship Id="rId377" Type="http://schemas.openxmlformats.org/officeDocument/2006/relationships/hyperlink" Target="https://www.google.com/url?sa=E&amp;q=https%3A%2F%2Fwww.eluniversal.com.mx%2Fnacion%2Fninas-ninos-y-adolescentes-principales-victimas-de-sextorsion-en-mexico-incrementa-delito-en-56%2F" TargetMode="External"/><Relationship Id="rId5" Type="http://schemas.openxmlformats.org/officeDocument/2006/relationships/webSettings" Target="webSettings.xml"/><Relationship Id="rId181" Type="http://schemas.openxmlformats.org/officeDocument/2006/relationships/hyperlink" Target="https://asomobile.net/en/blog/best-meditation-mental-health-apps-in-2026-a-practical-review-of-the-top-options/" TargetMode="External"/><Relationship Id="rId237" Type="http://schemas.openxmlformats.org/officeDocument/2006/relationships/hyperlink" Target="https://pmc.ncbi.nlm.nih.gov/articles/PMC11188559/" TargetMode="External"/><Relationship Id="rId279" Type="http://schemas.openxmlformats.org/officeDocument/2006/relationships/hyperlink" Target="https://www.google.com/url?sa=E&amp;q=https%3A%2F%2Frevistas.urp.edu.pe%2Findex.php%2Fpluriversidad%2Farticle%2Fdownload%2F8298%2F12580%2F44320" TargetMode="External"/><Relationship Id="rId43" Type="http://schemas.openxmlformats.org/officeDocument/2006/relationships/hyperlink" Target="https://ico.org.uk/for-organisations/uk-gdpr-guidance-and-resources/childrens-information/childrens-code-guidance-and-resources/age-appropriate-design-a-code-of-practice-for-online-services/" TargetMode="External"/><Relationship Id="rId139" Type="http://schemas.openxmlformats.org/officeDocument/2006/relationships/hyperlink" Target="https://www.google.com/url?sa=E&amp;q=https%3A%2F%2Fconstructive.co%2Finsight%2Fdesign-resources-high-stress-high-stakes%2F" TargetMode="External"/><Relationship Id="rId290" Type="http://schemas.openxmlformats.org/officeDocument/2006/relationships/hyperlink" Target="https://www.google.com/url?sa=E&amp;q=https%3A%2F%2Fwww.bark.us%2Flearn%2Fps-paid-social-stonefish%2F" TargetMode="External"/><Relationship Id="rId304" Type="http://schemas.openxmlformats.org/officeDocument/2006/relationships/hyperlink" Target="https://www.google.com/url?sa=E&amp;q=https%3A%2F%2Fwww.infoem.org.mx%2Fes%2Finiciativas%2Fmicrositio%2Fviolencia-digital-contactodenuncia" TargetMode="External"/><Relationship Id="rId346" Type="http://schemas.openxmlformats.org/officeDocument/2006/relationships/hyperlink" Target="https://www.google.com/url?sa=E&amp;q=https%3A%2F%2Fwww.preprints.org%2Fmanuscript%2F202509.1893" TargetMode="External"/><Relationship Id="rId388" Type="http://schemas.openxmlformats.org/officeDocument/2006/relationships/footer" Target="footer3.xml"/><Relationship Id="rId85" Type="http://schemas.openxmlformats.org/officeDocument/2006/relationships/hyperlink" Target="https://www.google.com/url?sa=E&amp;q=https%3A%2F%2Fmedium.com%2Fjoyfill%2Fcomparing-open-source-pdf-libraries-2025-edition-7e7d3b89e7b1" TargetMode="External"/><Relationship Id="rId150" Type="http://schemas.openxmlformats.org/officeDocument/2006/relationships/hyperlink" Target="https://www.google.com/url?sa=E&amp;q=https%3A%2F%2Fwww.alignplatform.org%2Fsites%2Fdefault%2Ffiles%2F2024-10%2Ffns-mexico-digitalsexualviolence-report-spanish.pdf" TargetMode="External"/><Relationship Id="rId192" Type="http://schemas.openxmlformats.org/officeDocument/2006/relationships/hyperlink" Target="https://traumaresearchuk.org/the-butterfly-hug-technique/" TargetMode="External"/><Relationship Id="rId206" Type="http://schemas.openxmlformats.org/officeDocument/2006/relationships/hyperlink" Target="https://nymhca.org/news/718238" TargetMode="External"/><Relationship Id="rId248" Type="http://schemas.openxmlformats.org/officeDocument/2006/relationships/hyperlink" Target="https://www.researchgate.net/publication/378820425" TargetMode="External"/><Relationship Id="rId12" Type="http://schemas.openxmlformats.org/officeDocument/2006/relationships/image" Target="media/image5.png"/><Relationship Id="rId108" Type="http://schemas.openxmlformats.org/officeDocument/2006/relationships/hyperlink" Target="https://www.google.com/url?sa=E&amp;q=https%3A%2F%2Fthecodev.co.uk%2Ffrontend-framework-battle-2025%2F" TargetMode="External"/><Relationship Id="rId315" Type="http://schemas.openxmlformats.org/officeDocument/2006/relationships/hyperlink" Target="https://www.google.com/url?sa=E&amp;q=http%3A%2F%2Fsil.gobernacion.gob.mx%2FArchivos%2FDocumentos%2F2025%2F12%2Fasun_4995492_20251208_1757451331.pdf" TargetMode="External"/><Relationship Id="rId357" Type="http://schemas.openxmlformats.org/officeDocument/2006/relationships/hyperlink" Target="https://www.google.com/url?sa=E&amp;q=https%3A%2F%2Flaverdad.com.mx%2F2026%2F04%2Fcamara-de-diputados-aprobo-que-ninas-ninos-y-adolescentes-tienen-derecho-a-un-entorno-digital-seguro%2F" TargetMode="External"/><Relationship Id="rId54" Type="http://schemas.openxmlformats.org/officeDocument/2006/relationships/hyperlink" Target="https://www.savethechildren.es/sites/default/files/2025-07/Redes_que_atrapan.pdf" TargetMode="External"/><Relationship Id="rId96" Type="http://schemas.openxmlformats.org/officeDocument/2006/relationships/hyperlink" Target="https://www.google.com/url?sa=E&amp;q=https%3A%2F%2Fwww.crisistextline.org%2Fannual-trends%2F" TargetMode="External"/><Relationship Id="rId161" Type="http://schemas.openxmlformats.org/officeDocument/2006/relationships/hyperlink" Target="https://www.fau.edu/newsdesk/articles/teen-sexting-study.php" TargetMode="External"/><Relationship Id="rId217" Type="http://schemas.openxmlformats.org/officeDocument/2006/relationships/hyperlink" Target="https://kms-technology.com/blog/the-complete-guide-to-mental-health-app-development-in-2026/" TargetMode="External"/><Relationship Id="rId259" Type="http://schemas.openxmlformats.org/officeDocument/2006/relationships/hyperlink" Target="https://www.researchgate.net/publication/398805316" TargetMode="External"/><Relationship Id="rId23" Type="http://schemas.openxmlformats.org/officeDocument/2006/relationships/image" Target="media/image16.jpeg"/><Relationship Id="rId119" Type="http://schemas.openxmlformats.org/officeDocument/2006/relationships/hyperlink" Target="https://www.google.com/url?sa=E&amp;q=https%3A%2F%2Fwww.groomingarg.org%2Fwp-content%2Fuploads%2F2025%2F05%2FINFORME-2024-2025-GROOMING-LATAM.pdf" TargetMode="External"/><Relationship Id="rId270" Type="http://schemas.openxmlformats.org/officeDocument/2006/relationships/hyperlink" Target="https://www.google.com/url?sa=E&amp;q=https%3A%2F%2Fwww.unicef.org%2Fes%2Fend-violence%2Fciberacoso-que-es-y-como-detenerlo" TargetMode="External"/><Relationship Id="rId326" Type="http://schemas.openxmlformats.org/officeDocument/2006/relationships/hyperlink" Target="https://www.google.com/url?sa=E&amp;q=https%3A%2F%2Ftransparencia.inaes.gob.mx%2Fdoctos%2Fpdf%2Ftransparencia%2FGuias%2FGu%25C3%25ADa_Borrado_Seguro_DatosPersonales.pdf" TargetMode="External"/><Relationship Id="rId65" Type="http://schemas.openxmlformats.org/officeDocument/2006/relationships/hyperlink" Target="https://www.google.com/url?sa=E&amp;q=https%3A%2F%2Falmanac.httparchive.org%2Fen%2F2025%2Fpwa" TargetMode="External"/><Relationship Id="rId130" Type="http://schemas.openxmlformats.org/officeDocument/2006/relationships/hyperlink" Target="https://www.google.com/url?sa=E&amp;q=https%3A%2F%2Fpubmed.ncbi.nlm.nih.gov%2F41478706%2F" TargetMode="External"/><Relationship Id="rId368" Type="http://schemas.openxmlformats.org/officeDocument/2006/relationships/hyperlink" Target="https://www.google.com/url?sa=E&amp;q=https%3A%2F%2Fwww.youtube.com%2Fwatch%3Fv%3DrF-YNAArWZ8" TargetMode="External"/><Relationship Id="rId172" Type="http://schemas.openxmlformats.org/officeDocument/2006/relationships/hyperlink" Target="https://apps.apple.com/ba/app/breathwork-anxiety-relief/id6751839780" TargetMode="External"/><Relationship Id="rId228" Type="http://schemas.openxmlformats.org/officeDocument/2006/relationships/hyperlink" Target="https://pmc.ncbi.nlm.nih.gov/articles/PMC12705060/" TargetMode="External"/><Relationship Id="rId281" Type="http://schemas.openxmlformats.org/officeDocument/2006/relationships/hyperlink" Target="https://www.google.com/url?sa=E&amp;q=https%3A%2F%2Fpmc.ncbi.nlm.nih.gov%2Farticles%2FPMC10024210%2F" TargetMode="External"/><Relationship Id="rId337" Type="http://schemas.openxmlformats.org/officeDocument/2006/relationships/hyperlink" Target="https://www.google.com/url?sa=E&amp;q=https%3A%2F%2Fwww.imss.gob.mx%2Fsites%2Fall%2Fstatics%2Fsalud%2FCartillaCEAV.pdf" TargetMode="External"/><Relationship Id="rId34" Type="http://schemas.openxmlformats.org/officeDocument/2006/relationships/hyperlink" Target="https://www.brown.edu/news/2025-10-21/ai-mental-health-ethics" TargetMode="External"/><Relationship Id="rId76" Type="http://schemas.openxmlformats.org/officeDocument/2006/relationships/hyperlink" Target="https://www.google.com/url?sa=E&amp;q=https%3A%2F%2Fwww.aepd.es%2Fguias%2Fnota-tecnica-internet-seguro-por-defecto-para-la-infancia.pdf" TargetMode="External"/><Relationship Id="rId141" Type="http://schemas.openxmlformats.org/officeDocument/2006/relationships/hyperlink" Target="https://www.google.com/url?sa=E&amp;q=https%3A%2F%2Fmockflow.com%2Fblog%2Fcolor-psychology-in-ui-design" TargetMode="External"/><Relationship Id="rId379" Type="http://schemas.openxmlformats.org/officeDocument/2006/relationships/hyperlink" Target="https://www.google.com/url?sa=E&amp;q=https%3A%2F%2Fwww.youtube.com%2Fwatch%3Fv%3DEfzxcrzWxV4" TargetMode="External"/><Relationship Id="rId7" Type="http://schemas.openxmlformats.org/officeDocument/2006/relationships/endnotes" Target="endnotes.xml"/><Relationship Id="rId183" Type="http://schemas.openxmlformats.org/officeDocument/2006/relationships/hyperlink" Target="https://games.jmir.org/2026/1/e85673" TargetMode="External"/><Relationship Id="rId239" Type="http://schemas.openxmlformats.org/officeDocument/2006/relationships/hyperlink" Target="https://pmc.ncbi.nlm.nih.gov/articles/PMC12972048/" TargetMode="External"/><Relationship Id="rId390" Type="http://schemas.openxmlformats.org/officeDocument/2006/relationships/theme" Target="theme/theme1.xml"/><Relationship Id="rId250" Type="http://schemas.openxmlformats.org/officeDocument/2006/relationships/hyperlink" Target="https://www.ncbi.nlm.nih.gov/books/NBK559081/" TargetMode="External"/><Relationship Id="rId292" Type="http://schemas.openxmlformats.org/officeDocument/2006/relationships/hyperlink" Target="https://www.google.com/url?sa=E&amp;q=https%3A%2F%2Fwww.youtube.com%2Fwatch%3Fv%3DbFw6Em6npI8" TargetMode="External"/><Relationship Id="rId306" Type="http://schemas.openxmlformats.org/officeDocument/2006/relationships/hyperlink" Target="https://www.google.com/url?sa=E&amp;q=https%3A%2F%2Fwww.gob.mx%2Fprofeco%2Farticulos%2Fgrooming-y-ciberacoso-en-ninos%3Fidiom%3Des" TargetMode="External"/><Relationship Id="rId45" Type="http://schemas.openxmlformats.org/officeDocument/2006/relationships/hyperlink" Target="https://www.inegi.org.mx/contenidos/saladeprensa/boletines/2025/ENVIPE/ENVIPE_25.pdf" TargetMode="External"/><Relationship Id="rId87" Type="http://schemas.openxmlformats.org/officeDocument/2006/relationships/hyperlink" Target="https://www.google.com/url?sa=E&amp;q=https%3A%2F%2Fwww.braincuber.com%2Fblog%2Fclaude-vs-gpt4o-vs-gemini-head-to-head" TargetMode="External"/><Relationship Id="rId110" Type="http://schemas.openxmlformats.org/officeDocument/2006/relationships/hyperlink" Target="https://www.google.com/url?sa=E&amp;q=https%3A%2F%2Fwww.infragistics.com%2Fblogs%2Fangular-material-vs-primeng" TargetMode="External"/><Relationship Id="rId348" Type="http://schemas.openxmlformats.org/officeDocument/2006/relationships/hyperlink" Target="https://www.google.com/url?sa=E&amp;q=https%3A%2F%2Fwww.childrens-rights.digital%2Ffocus%2Fdetail%2Fgeneral-comment-no-25-5th-anniversary-joint-letter" TargetMode="External"/><Relationship Id="rId152" Type="http://schemas.openxmlformats.org/officeDocument/2006/relationships/hyperlink" Target="https://www.google.com/url?sa=E&amp;q=https%3A%2F%2Fordenjuridico.gob.mx%2Fviolenciagenero%2FLEY%2520INGRID.pdf" TargetMode="External"/><Relationship Id="rId194" Type="http://schemas.openxmlformats.org/officeDocument/2006/relationships/hyperlink" Target="https://www.researchgate.net/publication/340280320" TargetMode="External"/><Relationship Id="rId208" Type="http://schemas.openxmlformats.org/officeDocument/2006/relationships/hyperlink" Target="https://www.springhealth.com/blog/a-guide-to-proven-anxiety-treatment-options-for-2025" TargetMode="External"/><Relationship Id="rId261" Type="http://schemas.openxmlformats.org/officeDocument/2006/relationships/hyperlink" Target="https://www.google.com/url?sa=E&amp;q=https%3A%2F%2Fwww.inegi.org.mx%2Fcontenidos%2Fsaladeprensa%2Fboletines%2F2024%2FMOCIBA%2FMOCIBA2023.pdf" TargetMode="External"/><Relationship Id="rId14" Type="http://schemas.openxmlformats.org/officeDocument/2006/relationships/image" Target="media/image7.png"/><Relationship Id="rId56" Type="http://schemas.openxmlformats.org/officeDocument/2006/relationships/hyperlink" Target="https://www.segurilatam.com/ciberilatam/ciberseguridad-ciberilatam/la-policia-cibernetica-de-ciudad-de-mexico-gestiona-14-000-reportes-por-diversos-ciberdelitos-en-lo-que-va-de-ano_20260225.html" TargetMode="External"/><Relationship Id="rId317" Type="http://schemas.openxmlformats.org/officeDocument/2006/relationships/hyperlink" Target="https://www.google.com/url?sa=E&amp;q=http%3A%2F%2Fsil.gobernacion.gob.mx%2FArchivos%2FDocumentos%2F2025%2F12%2Fasun_4997340_20251209_1764798563.pdf" TargetMode="External"/><Relationship Id="rId359" Type="http://schemas.openxmlformats.org/officeDocument/2006/relationships/hyperlink" Target="https://www.google.com/url?sa=E&amp;q=https%3A%2F%2Fwww.itmastersmag.com%2Fciberseguridad%2Fciberpolicia-mexico-deficit-agentes-delitos-informaticos%2F" TargetMode="External"/><Relationship Id="rId98" Type="http://schemas.openxmlformats.org/officeDocument/2006/relationships/hyperlink" Target="https://www.google.com/url?sa=E&amp;q=https%3A%2F%2Fwww.databricks.com%2Fcustomers%2Fcrisis-text-line" TargetMode="External"/><Relationship Id="rId121" Type="http://schemas.openxmlformats.org/officeDocument/2006/relationships/hyperlink" Target="https://www.google.com/url?sa=E&amp;q=https%3A%2F%2Fpmc.ncbi.nlm.nih.gov%2Farticles%2FPMC4671080%2F" TargetMode="External"/><Relationship Id="rId163" Type="http://schemas.openxmlformats.org/officeDocument/2006/relationships/hyperlink" Target="https://anniewright.com/child-neediness-triggers-attachment-wound-parenting/" TargetMode="External"/><Relationship Id="rId219" Type="http://schemas.openxmlformats.org/officeDocument/2006/relationships/hyperlink" Target="https://edenfutures.org/wp-content/uploads/2024/07/Amygdala-Hijack-How-It-Works-Signs-amp-How-To-Cope.pdf" TargetMode="External"/><Relationship Id="rId370" Type="http://schemas.openxmlformats.org/officeDocument/2006/relationships/hyperlink" Target="https://www.google.com/url?sa=E&amp;q=https%3A%2F%2Fdenunciadigital.cdmx.gob.mx%2Finfo-denuncia" TargetMode="External"/><Relationship Id="rId230" Type="http://schemas.openxmlformats.org/officeDocument/2006/relationships/hyperlink" Target="https://pmc.ncbi.nlm.nih.gov/articles/PMC12906294/" TargetMode="External"/><Relationship Id="rId25" Type="http://schemas.openxmlformats.org/officeDocument/2006/relationships/image" Target="media/image18.jpeg"/><Relationship Id="rId67" Type="http://schemas.openxmlformats.org/officeDocument/2006/relationships/hyperlink" Target="https://www.google.com/url?sa=E&amp;q=https%3A%2F%2Fequusbranding.com%2Fprogressive-web-app-pwa-2025%2F" TargetMode="External"/><Relationship Id="rId272" Type="http://schemas.openxmlformats.org/officeDocument/2006/relationships/hyperlink" Target="https://www.google.com/url?sa=E&amp;q=https%3A%2F%2Fwww.prnewswire.com%2Fnews-releases%2Freport-1-in-3-boys-age-9-12-reported-online-sexual-interactions-in-2024-302550804.html" TargetMode="External"/><Relationship Id="rId328" Type="http://schemas.openxmlformats.org/officeDocument/2006/relationships/hyperlink" Target="https://www.google.com/url?sa=E&amp;q=https%3A%2F%2Fwww.youtube.com%2Fwatch%3Fv%3DmSC7UhfeBc4" TargetMode="External"/><Relationship Id="rId132" Type="http://schemas.openxmlformats.org/officeDocument/2006/relationships/hyperlink" Target="https://www.google.com/url?sa=E&amp;q=https%3A%2F%2Fpmc.ncbi.nlm.nih.gov%2Farticles%2FPMC12506113%2F" TargetMode="External"/><Relationship Id="rId174" Type="http://schemas.openxmlformats.org/officeDocument/2006/relationships/hyperlink" Target="https://www.youtube.com/watch?v=kSZKIupBUuc" TargetMode="External"/><Relationship Id="rId381" Type="http://schemas.openxmlformats.org/officeDocument/2006/relationships/hyperlink" Target="https://www.google.com/url?sa=E&amp;q=https%3A%2F%2Fwww.youtube.com%2Fwatch%3Fv%3Dt5OQSViZDzw" TargetMode="External"/><Relationship Id="rId241" Type="http://schemas.openxmlformats.org/officeDocument/2006/relationships/hyperlink" Target="https://www.nationalelfservice.net/mental-health/depression/single-session-interventions-adolescent-depression/" TargetMode="External"/><Relationship Id="rId36" Type="http://schemas.openxmlformats.org/officeDocument/2006/relationships/hyperlink" Target="https://files.calio.org/Other/Crisis-intervention-guidelines-and-protocol-Supporting-child-victims-of-online-sexual-abuse-English.pdf" TargetMode="External"/><Relationship Id="rId283" Type="http://schemas.openxmlformats.org/officeDocument/2006/relationships/hyperlink" Target="https://www.google.com/url?sa=E&amp;q=https%3A%2F%2Fwww.crisistextline.org%2Fdata-philosophy%2Fresearch-impact%2F" TargetMode="External"/><Relationship Id="rId339" Type="http://schemas.openxmlformats.org/officeDocument/2006/relationships/hyperlink" Target="https://www.google.com/url?sa=E&amp;q=https%3A%2F%2Fwww.pantallasamigas.net%2Fespana-prohibicion-acceso-redes-sociales-menores-16-anos-paquete-medidas-gobernanza-digital%2F" TargetMode="External"/><Relationship Id="rId78" Type="http://schemas.openxmlformats.org/officeDocument/2006/relationships/hyperlink" Target="https://www.google.com/url?sa=E&amp;q=https%3A%2F%2Fwww.klippa.com%2Fen%2Fblog%2Finformation%2Fthe-best-alternative-to-tesseract%2F" TargetMode="External"/><Relationship Id="rId101" Type="http://schemas.openxmlformats.org/officeDocument/2006/relationships/hyperlink" Target="https://www.google.com/url?sa=E&amp;q=https%3A%2F%2Fagileengine.com%2Fhow-to-build-a-hipaa-compliant-healthcare-mobile-app%2F" TargetMode="External"/><Relationship Id="rId143" Type="http://schemas.openxmlformats.org/officeDocument/2006/relationships/hyperlink" Target="https://www.google.com/url?sa=E&amp;q=https%3A%2F%2Fmedium.com%2F%40andrew-chornyy%2Femotional-ux-in-2025-how-interface-design-affects-user-feelings-a362f6c91757" TargetMode="External"/><Relationship Id="rId185" Type="http://schemas.openxmlformats.org/officeDocument/2006/relationships/hyperlink" Target="https://blog.logrocket.com/ux-design/slower-ux-design/" TargetMode="External"/><Relationship Id="rId350" Type="http://schemas.openxmlformats.org/officeDocument/2006/relationships/hyperlink" Target="https://www.google.com/url?sa=E&amp;q=https%3A%2F%2Fwww.unicef.org%2Fbulgaria%2Fen%2Fmedia%2F10596%2Ffile" TargetMode="External"/><Relationship Id="rId9" Type="http://schemas.openxmlformats.org/officeDocument/2006/relationships/image" Target="media/image2.png"/><Relationship Id="rId210" Type="http://schemas.openxmlformats.org/officeDocument/2006/relationships/hyperlink" Target="https://pmc.ncbi.nlm.nih.gov/articles/PMC12811672/" TargetMode="External"/><Relationship Id="rId252" Type="http://schemas.openxmlformats.org/officeDocument/2006/relationships/hyperlink" Target="https://www.nyc.gov/assets/dycd/digital_toolkit/Case_Management_Toolkit/building-the-case-management-relationship/using-trauma-informed-approaches/" TargetMode="External"/><Relationship Id="rId294" Type="http://schemas.openxmlformats.org/officeDocument/2006/relationships/hyperlink" Target="https://www.google.com/url?sa=E&amp;q=https%3A%2F%2Fleyolimpia.com.mx%2F" TargetMode="External"/><Relationship Id="rId308" Type="http://schemas.openxmlformats.org/officeDocument/2006/relationships/hyperlink" Target="https://www.google.com/url?sa=E&amp;q=https%3A%2F%2Fwww.gob.mx%2Fcms%2Fuploads%2Fattachment%2Ffile%2F415795%2FManual_de_Intervenci_n_en_Casos_de_Desastre.pdf" TargetMode="External"/><Relationship Id="rId47" Type="http://schemas.openxmlformats.org/officeDocument/2006/relationships/hyperlink" Target="https://archivos.juridicas.unam.mx/www/bjv/libros/14/6659/1.pdf" TargetMode="External"/><Relationship Id="rId89" Type="http://schemas.openxmlformats.org/officeDocument/2006/relationships/hyperlink" Target="https://www.google.com/url?sa=E&amp;q=https%3A%2F%2Fllm-stats.com%2Fmodels%2Fcompare%2Fgpt-4o-2024-08-06-vs-gemini-1.5-pro" TargetMode="External"/><Relationship Id="rId112" Type="http://schemas.openxmlformats.org/officeDocument/2006/relationships/hyperlink" Target="https://www.google.com/url?sa=E&amp;q=https%3A%2F%2Fwww.smashingmagazine.com%2F2022%2F10%2Fmotion-controls-browser%2F" TargetMode="External"/><Relationship Id="rId154" Type="http://schemas.openxmlformats.org/officeDocument/2006/relationships/hyperlink" Target="https://www.google.com/url?sa=E&amp;q=https%3A%2F%2Flegislacion.scjn.gob.mx%2FBuscador%2FPaginas%2FAbrirDocReforma.aspx%3Fq%3DY4QE6cAgviurnTJ8Y1MFa%2BRld%2FeZJat09ffmeuGwdXkYSa7wmFibbXkTuhABwDt7h12OA9of0uX9Hyi%2B4gy8u0o898Asq%2B5N0gJ3l5z%2FAQis6xFRNQI%2BbrO9xKVX1ApD" TargetMode="External"/><Relationship Id="rId361" Type="http://schemas.openxmlformats.org/officeDocument/2006/relationships/hyperlink" Target="https://www.google.com/url?sa=E&amp;q=https%3A%2F%2Fwww.diariomarca.com.mx%2F2026%2F02%2Fbreen-mexico-se-cometen-33-5-millones-de-delitos-al-ano-y-casi-ninguno-se-denuncia%2F" TargetMode="External"/><Relationship Id="rId196" Type="http://schemas.openxmlformats.org/officeDocument/2006/relationships/hyperlink" Target="https://www.pesi.com/topics/eft-tapping/" TargetMode="External"/><Relationship Id="rId200" Type="http://schemas.openxmlformats.org/officeDocument/2006/relationships/hyperlink" Target="https://pubmed.ncbi.nlm.nih.gov/41341723/" TargetMode="External"/><Relationship Id="rId382" Type="http://schemas.openxmlformats.org/officeDocument/2006/relationships/hyperlink" Target="https://www.google.com/url?sa=E&amp;q=https%3A%2F%2Fwww.business-humanrights.org%2Fes%2F%25C3%25BAltimas-noticias%2Fm%25C3%25A9xico-riesgo-de-incremento-de-la-explotaci%25C3%25B3n-sexual-infantil-ante-el-mundial-fifa-2026%2F" TargetMode="External"/><Relationship Id="rId16" Type="http://schemas.openxmlformats.org/officeDocument/2006/relationships/image" Target="media/image9.png"/><Relationship Id="rId221" Type="http://schemas.openxmlformats.org/officeDocument/2006/relationships/hyperlink" Target="https://reachlink.com/advice/anxiety/choice-overload/" TargetMode="External"/><Relationship Id="rId242" Type="http://schemas.openxmlformats.org/officeDocument/2006/relationships/hyperlink" Target="https://clinicaltrials.gov/study/NCT04806321" TargetMode="External"/><Relationship Id="rId263" Type="http://schemas.openxmlformats.org/officeDocument/2006/relationships/hyperlink" Target="https://www.google.com/url?sa=E&amp;q=https%3A%2F%2Funamglobal.unam.mx%2Fglobal_revista%2Fciberacoso-violencia-digital-mexico%2F" TargetMode="External"/><Relationship Id="rId284" Type="http://schemas.openxmlformats.org/officeDocument/2006/relationships/hyperlink" Target="https://www.google.com/url?sa=E&amp;q=https%3A%2F%2Fwww.crisistextline.org%2Fblog%2F2018%2F03%2F28%2Fdetecting-crisis-an-ai-solution%2F" TargetMode="External"/><Relationship Id="rId319" Type="http://schemas.openxmlformats.org/officeDocument/2006/relationships/hyperlink" Target="https://www.google.com/url?sa=E&amp;q=https%3A%2F%2Fwww.groomingarg.org%2Fwp-content%2Fuploads%2F2025%2F05%2FINFORME-2024-2025-GROOMING-LATAM.pdf" TargetMode="External"/><Relationship Id="rId37" Type="http://schemas.openxmlformats.org/officeDocument/2006/relationships/hyperlink" Target="https://www.childlight.org/newsroom/over-300-million-children-a-year-are-victims-of-online-sexual-exploitation-and-abuse" TargetMode="External"/><Relationship Id="rId58" Type="http://schemas.openxmlformats.org/officeDocument/2006/relationships/hyperlink" Target="https://www.internet2.scjn.gob.mx/red2/comunicados/comunicado.asp?id=8298" TargetMode="External"/><Relationship Id="rId79" Type="http://schemas.openxmlformats.org/officeDocument/2006/relationships/hyperlink" Target="https://www.google.com/url?sa=E&amp;q=https%3A%2F%2Fdev.to%2Flinmingren%2Fbuilding-a-browser-based-ai-ocr-tool-with-multiple-engines-1oop" TargetMode="External"/><Relationship Id="rId102" Type="http://schemas.openxmlformats.org/officeDocument/2006/relationships/hyperlink" Target="https://www.google.com/url?sa=E&amp;q=https%3A%2F%2Flideresmexicanos.com%2Fgobierno-en-linea%2Folimpia-programacion-y-algoritmos-sin-sesgos" TargetMode="External"/><Relationship Id="rId123" Type="http://schemas.openxmlformats.org/officeDocument/2006/relationships/hyperlink" Target="https://www.google.com/url?sa=E&amp;q=https%3A%2F%2Ffiles.calio.org%2FOther%2FCrisis-intervention-guidelines-and-protocol-Supporting-child-victims-of-online-sexual-abuse-English.pdf" TargetMode="External"/><Relationship Id="rId144" Type="http://schemas.openxmlformats.org/officeDocument/2006/relationships/hyperlink" Target="https://www.google.com/url?sa=E&amp;q=https%3A%2F%2Ftetralogical.com%2Fblog%2F2026%2F03%2F10%2Fdesigning-for-people-with-anxiety%2F" TargetMode="External"/><Relationship Id="rId330" Type="http://schemas.openxmlformats.org/officeDocument/2006/relationships/hyperlink" Target="https://www.google.com/url?sa=E&amp;q=https%3A%2F%2Fm.youtube.com%2Fwatch%3Fv%3DyiOeaXIfR7M" TargetMode="External"/><Relationship Id="rId90" Type="http://schemas.openxmlformats.org/officeDocument/2006/relationships/hyperlink" Target="https://www.google.com/url?sa=E&amp;q=https%3A%2F%2Fgalileo.ai%2Fblog%2Fclaude-3-5-sonnet-vs-gpt-4o-enterprise-ai-model-comparison" TargetMode="External"/><Relationship Id="rId165" Type="http://schemas.openxmlformats.org/officeDocument/2006/relationships/hyperlink" Target="https://reachlink.com/advice/general/window-of-tolerance/" TargetMode="External"/><Relationship Id="rId186" Type="http://schemas.openxmlformats.org/officeDocument/2006/relationships/hyperlink" Target="https://www.researchgate.net/publication/400522591" TargetMode="External"/><Relationship Id="rId351" Type="http://schemas.openxmlformats.org/officeDocument/2006/relationships/hyperlink" Target="https://www.google.com/url?sa=E&amp;q=https%3A%2F%2Fwww.frontiersin.org%2Fjournals%2Feducation%2Farticles%2F10.3389%2Ffeduc.2023.1331607%2Ffull" TargetMode="External"/><Relationship Id="rId372" Type="http://schemas.openxmlformats.org/officeDocument/2006/relationships/hyperlink" Target="https://www.google.com/url?sa=E&amp;q=https%3A%2F%2Fwww.youtube.com%2Fwatch%3Fv%3DAeQH4MOaSsM" TargetMode="External"/><Relationship Id="rId211" Type="http://schemas.openxmlformats.org/officeDocument/2006/relationships/hyperlink" Target="https://pmc.ncbi.nlm.nih.gov/articles/PMC12102633/" TargetMode="External"/><Relationship Id="rId232" Type="http://schemas.openxmlformats.org/officeDocument/2006/relationships/hyperlink" Target="https://www.mentalyc.com/blog/crisis-intervention" TargetMode="External"/><Relationship Id="rId253" Type="http://schemas.openxmlformats.org/officeDocument/2006/relationships/hyperlink" Target="https://www.ourwave.org/post/how-our-wave-approaches-trauma-informed-technology-for-survivors" TargetMode="External"/><Relationship Id="rId274" Type="http://schemas.openxmlformats.org/officeDocument/2006/relationships/hyperlink" Target="https://www.google.com/url?sa=E&amp;q=https%3A%2F%2Fdialnet.unirioja.es%2Fdescarga%2Farticulo%2F8544772.pdf" TargetMode="External"/><Relationship Id="rId295" Type="http://schemas.openxmlformats.org/officeDocument/2006/relationships/hyperlink" Target="https://www.google.com/url?sa=E&amp;q=https%3A%2F%2Flac.unwomen.org%2Fes%2Fstories%2Fnoticia%2F2025%2F12%2Fperder-el-miedo-lo-cambia-todo-olimpia-y-la-lucha-contra-la-violencia-digital-que-afecta-a-miles-de-mujeres" TargetMode="External"/><Relationship Id="rId309" Type="http://schemas.openxmlformats.org/officeDocument/2006/relationships/hyperlink" Target="https://www.google.com/url?sa=E&amp;q=https%3A%2F%2Festrategiasddhh.segob.gob.mx%2Fwork%2Fmodels%2FEstrategiasDDHH%2FDocumentos%2Fpdf%2FGruposRiesgo%2FDIAGNOSTICO_DELITOS_CIBERNETICOS_ABRIL_2024_04-07-24.pdf" TargetMode="External"/><Relationship Id="rId27" Type="http://schemas.openxmlformats.org/officeDocument/2006/relationships/image" Target="media/image20.jpeg"/><Relationship Id="rId48" Type="http://schemas.openxmlformats.org/officeDocument/2006/relationships/hyperlink" Target="https://www.itmastersmag.com/ciberseguridad/ciberpolicia-mexico-deficit-agentes-delitos-informaticos/" TargetMode="External"/><Relationship Id="rId69" Type="http://schemas.openxmlformats.org/officeDocument/2006/relationships/hyperlink" Target="https://www.google.com/url?sa=E&amp;q=https%3A%2F%2Fico.org.uk%2Ffor-organisations%2Fuk-gdpr-guidance-and-resources%2Fchildrens-information%2Fchildrens-code-guidance-and-resources%2Fage-appropriate-design-a-code-of-practice-for-online-services%2F" TargetMode="External"/><Relationship Id="rId113" Type="http://schemas.openxmlformats.org/officeDocument/2006/relationships/hyperlink" Target="https://www.google.com/url?sa=E&amp;q=https%3A%2F%2Fdeveloper.mozilla.org%2Fen-US%2Fdocs%2FWeb%2FAPI%2FTouch_events%2FUsing_Touch_Events" TargetMode="External"/><Relationship Id="rId134" Type="http://schemas.openxmlformats.org/officeDocument/2006/relationships/hyperlink" Target="https://www.google.com/url?sa=E&amp;q=https%3A%2F%2Fformative.jmir.org%2F2025%2F1%2Fe68950" TargetMode="External"/><Relationship Id="rId320" Type="http://schemas.openxmlformats.org/officeDocument/2006/relationships/hyperlink" Target="https://www.google.com/url?sa=E&amp;q=https%3A%2F%2Fwww.pantallasamigas.net%2Fdia-proteccion-datos-reto-frenar-deepfakes-combatir-violencia-digital-mujeres-ninas%2F" TargetMode="External"/><Relationship Id="rId80" Type="http://schemas.openxmlformats.org/officeDocument/2006/relationships/hyperlink" Target="https://www.google.com/url?sa=E&amp;q=https%3A%2F%2Fgithub.com%2Fscribeocr%2Fscribe.js%2Fblob%2Fmaster%2Fdocs%2Fscribe_vs_tesseract.md" TargetMode="External"/><Relationship Id="rId155" Type="http://schemas.openxmlformats.org/officeDocument/2006/relationships/hyperlink" Target="https://www.google.com/url?sa=E&amp;q=https%3A%2F%2Fwww.cedhtabasco.org.mx%2Fcedhv1%2Fimages%2Fdocs%2Fpublicaciones%2FRev_mulpatan-2-2024.pdf" TargetMode="External"/><Relationship Id="rId176" Type="http://schemas.openxmlformats.org/officeDocument/2006/relationships/hyperlink" Target="https://med.stanford.edu/news/insights/2023/02/cyclic-sighing-can-help-breathe-away-anxiety.html" TargetMode="External"/><Relationship Id="rId197" Type="http://schemas.openxmlformats.org/officeDocument/2006/relationships/hyperlink" Target="https://eastsidecounselingcenter.com/blog/tapping-into-emotional-freedom-how-eft-supports" TargetMode="External"/><Relationship Id="rId341" Type="http://schemas.openxmlformats.org/officeDocument/2006/relationships/hyperlink" Target="https://www.google.com/url?sa=E&amp;q=https%3A%2F%2Fwww.derechosdigitales.org%2Fwp-content%2Fuploads%2Fpp03.pdf" TargetMode="External"/><Relationship Id="rId362" Type="http://schemas.openxmlformats.org/officeDocument/2006/relationships/hyperlink" Target="https://www.google.com/url?sa=E&amp;q=https%3A%2F%2Fwww.inegi.org.mx%2Fcontenidos%2Fsaladeprensa%2Fboletines%2F2025%2FENVIPE%2FENVIPE_25.pdf" TargetMode="External"/><Relationship Id="rId383" Type="http://schemas.openxmlformats.org/officeDocument/2006/relationships/hyperlink" Target="https://www.google.com/url?sa=E&amp;q=https%3A%2F%2Fwww.unicef.org%2Fmexico%2Fcero-tolerancia-mundial" TargetMode="External"/><Relationship Id="rId201" Type="http://schemas.openxmlformats.org/officeDocument/2006/relationships/hyperlink" Target="https://www.frontiersin.org/journals/psychology/articles/10.3389/fpsyg.2025.1660375/full" TargetMode="External"/><Relationship Id="rId222" Type="http://schemas.openxmlformats.org/officeDocument/2006/relationships/hyperlink" Target="https://thedecisionlab.com/reference-guide/economics/the-paradox-of-choice" TargetMode="External"/><Relationship Id="rId243" Type="http://schemas.openxmlformats.org/officeDocument/2006/relationships/hyperlink" Target="https://pmc.ncbi.nlm.nih.gov/articles/PMC9975917/" TargetMode="External"/><Relationship Id="rId264" Type="http://schemas.openxmlformats.org/officeDocument/2006/relationships/hyperlink" Target="https://www.google.com/url?sa=E&amp;q=https%3A%2F%2Fwww.infoem.org.mx%2Fes%2Finiciativas%2Fmicrositio%2Fviolencia-digital" TargetMode="External"/><Relationship Id="rId285" Type="http://schemas.openxmlformats.org/officeDocument/2006/relationships/hyperlink" Target="https://www.google.com/url?sa=E&amp;q=https%3A%2F%2Fwww.crisistextline.org%2Fblog%2F2024%2F06%2F21%2Fspotlight-on-genuine-concern-in-text-based-crisis-conversations%2F" TargetMode="External"/><Relationship Id="rId17" Type="http://schemas.openxmlformats.org/officeDocument/2006/relationships/image" Target="media/image10.png"/><Relationship Id="rId38" Type="http://schemas.openxmlformats.org/officeDocument/2006/relationships/hyperlink" Target="https://www.crisistextline.org/wp-content/uploads/2023/10/A-Decade-of-Impact-Report.pdf" TargetMode="External"/><Relationship Id="rId59" Type="http://schemas.openxmlformats.org/officeDocument/2006/relationships/hyperlink" Target="https://www.thorn.org/press-releases/report-1-in-3-boys-age-9-12-reported-online-sexual-interactions-in-2024/" TargetMode="External"/><Relationship Id="rId103" Type="http://schemas.openxmlformats.org/officeDocument/2006/relationships/hyperlink" Target="https://www.google.com/url?sa=E&amp;q=https%3A%2F%2Fplay.google.com%2Fstore%2Fapps%2Fdetails%3Fid%3Dorg.grooming.argentina.gapp2%26hl%3Des_AR" TargetMode="External"/><Relationship Id="rId124" Type="http://schemas.openxmlformats.org/officeDocument/2006/relationships/hyperlink" Target="https://www.google.com/url?sa=E&amp;q=https%3A%2F%2Fwww.gob.mx%2Fprofeco%2Farticulos%2Fgrooming-y-ciberacoso-en-ninos%3Fidiom%3Des" TargetMode="External"/><Relationship Id="rId310" Type="http://schemas.openxmlformats.org/officeDocument/2006/relationships/hyperlink" Target="https://www.google.com/url?sa=E&amp;q=https%3A%2F%2Fwww.gob.mx%2Fcms%2Fuploads%2Fattachment%2Ffile%2F836067%2FAnexo_11_Evidencia_Digital.pdf" TargetMode="External"/><Relationship Id="rId70" Type="http://schemas.openxmlformats.org/officeDocument/2006/relationships/hyperlink" Target="https://www.google.com/url?sa=E&amp;q=https%3A%2F%2Fwww.mayerbrown.com%2Fen%2Finsights%2Fpublications%2F2026%2F01%2Flittle-users-big-rules-tracking-childrens-privacy-legislation" TargetMode="External"/><Relationship Id="rId91" Type="http://schemas.openxmlformats.org/officeDocument/2006/relationships/hyperlink" Target="https://www.google.com/url?sa=E&amp;q=https%3A%2F%2Fpieces.app%2Fblog%2Fhow-to-use-gpt-4o-gemini-1-5-pro-and-claude-3-5-sonnet-free" TargetMode="External"/><Relationship Id="rId145" Type="http://schemas.openxmlformats.org/officeDocument/2006/relationships/hyperlink" Target="https://www.google.com/url?sa=E&amp;q=https%3A%2F%2Fpmc.ncbi.nlm.nih.gov%2Farticles%2FPMC6345137%2F" TargetMode="External"/><Relationship Id="rId166" Type="http://schemas.openxmlformats.org/officeDocument/2006/relationships/hyperlink" Target="https://dialecticalbehaviortherapy.com/" TargetMode="External"/><Relationship Id="rId187" Type="http://schemas.openxmlformats.org/officeDocument/2006/relationships/hyperlink" Target="https://www.brookings.edu/articles/sextortion-cybersecurity-teenagers-and-remote-sexual-assault/" TargetMode="External"/><Relationship Id="rId331" Type="http://schemas.openxmlformats.org/officeDocument/2006/relationships/hyperlink" Target="https://www.google.com/url?sa=E&amp;q=https%3A%2F%2Fwww.ordenjuridico.gob.mx%2FDocumentos%2FFederal%2Fhtml%2Fwo83048.html" TargetMode="External"/><Relationship Id="rId352" Type="http://schemas.openxmlformats.org/officeDocument/2006/relationships/hyperlink" Target="https://www.google.com/url?sa=E&amp;q=https%3A%2F%2Fwww.mdpi.com%2F2076-0760%2F13%2F7%2F381" TargetMode="External"/><Relationship Id="rId373" Type="http://schemas.openxmlformats.org/officeDocument/2006/relationships/hyperlink" Target="https://www.google.com/url?sa=E&amp;q=https%3A%2F%2Fscm.oas.org%2Fpdfs%2F2025%2FReportIINS.pdf" TargetMode="External"/><Relationship Id="rId1" Type="http://schemas.openxmlformats.org/officeDocument/2006/relationships/customXml" Target="../customXml/item1.xml"/><Relationship Id="rId212" Type="http://schemas.openxmlformats.org/officeDocument/2006/relationships/hyperlink" Target="https://www.mdpi.com/2078-2489/17/2/168" TargetMode="External"/><Relationship Id="rId233" Type="http://schemas.openxmlformats.org/officeDocument/2006/relationships/hyperlink" Target="https://www.researchgate.net/publication/400789408" TargetMode="External"/><Relationship Id="rId254" Type="http://schemas.openxmlformats.org/officeDocument/2006/relationships/hyperlink" Target="https://medium.com/design-bootcamp/trauma-informed-design-creating-digital-products-for-psychological-safety-62f2f455f9b1" TargetMode="External"/><Relationship Id="rId28" Type="http://schemas.openxmlformats.org/officeDocument/2006/relationships/image" Target="media/image21.jpeg"/><Relationship Id="rId49" Type="http://schemas.openxmlformats.org/officeDocument/2006/relationships/hyperlink" Target="https://www.jmir.org/2025/1/e79850" TargetMode="External"/><Relationship Id="rId114" Type="http://schemas.openxmlformats.org/officeDocument/2006/relationships/hyperlink" Target="https://www.google.com/url?sa=E&amp;q=https%3A%2F%2Fdotcode.pro%2Fblog%2Fhealthcare-data-security-best-practices%2F" TargetMode="External"/><Relationship Id="rId275" Type="http://schemas.openxmlformats.org/officeDocument/2006/relationships/hyperlink" Target="https://www.google.com/url?sa=E&amp;q=https%3A%2F%2Fve.scielo.org%2Fscielo.php%3Fscript%3Dsci_arttext%26pid%3DS2665-01692025000400428" TargetMode="External"/><Relationship Id="rId296" Type="http://schemas.openxmlformats.org/officeDocument/2006/relationships/hyperlink" Target="https://www.google.com/url?sa=E&amp;q=https%3A%2F%2Fwww.nctsn.org%2Fsites%2Fdefault%2Ffiles%2Fresources%2Fpfa_sp.pdf" TargetMode="External"/><Relationship Id="rId300" Type="http://schemas.openxmlformats.org/officeDocument/2006/relationships/hyperlink" Target="https://www.google.com/url?sa=E&amp;q=https%3A%2F%2Fwww.gob.mx%2Fcms%2Fuploads%2Fattachment%2Ffile%2F903932%2FGui_a_de_Ciberseguridad_para_NNA_completa.pdf" TargetMode="External"/><Relationship Id="rId60" Type="http://schemas.openxmlformats.org/officeDocument/2006/relationships/hyperlink" Target="https://www.unicef.org/mexico/cero-tolerancia-mundial" TargetMode="External"/><Relationship Id="rId81" Type="http://schemas.openxmlformats.org/officeDocument/2006/relationships/hyperlink" Target="https://www.google.com/url?sa=E&amp;q=https%3A%2F%2Fdeveloper.mozilla.org%2Fen-US%2Fdocs%2FWeb%2FAPI%2FSubtleCrypto%2Fdigest" TargetMode="External"/><Relationship Id="rId135" Type="http://schemas.openxmlformats.org/officeDocument/2006/relationships/hyperlink" Target="https://www.google.com/url?sa=E&amp;q=https%3A%2F%2Fwww.mdpi.com%2F2227-9067%2F12%2F3%2F353" TargetMode="External"/><Relationship Id="rId156" Type="http://schemas.openxmlformats.org/officeDocument/2006/relationships/hyperlink" Target="https://www.google.com/url?sa=E&amp;q=https%3A%2F%2Fwww.dgire.unam.mx%2Findex.php%2Fbienestar-emocional" TargetMode="External"/><Relationship Id="rId177" Type="http://schemas.openxmlformats.org/officeDocument/2006/relationships/hyperlink" Target="https://pubmed.ncbi.nlm.nih.gov/36630953/" TargetMode="External"/><Relationship Id="rId198" Type="http://schemas.openxmlformats.org/officeDocument/2006/relationships/hyperlink" Target="https://www.researchgate.net/publication/397726991" TargetMode="External"/><Relationship Id="rId321" Type="http://schemas.openxmlformats.org/officeDocument/2006/relationships/hyperlink" Target="https://www.google.com/url?sa=E&amp;q=https%3A%2F%2Fredcontraelabusosexual.org%2Fblog%2Ftecnologia-seguridad-digital%2Fdelitos-virtuales-contra-ninos-ninas-y-adolescentes-aspectos-juridicos%2F" TargetMode="External"/><Relationship Id="rId342" Type="http://schemas.openxmlformats.org/officeDocument/2006/relationships/hyperlink" Target="https://www.google.com/url?sa=E&amp;q=https%3A%2F%2Fwww.cambridge.org%2Fcore%2Fjournals%2Finternational-review-of-the-red-cross%2Farticle%2Fenabling-access-or-automating-empathy-using-chatbots-to-support-gbv-survivors-in-conflicts-and-humanitarian-emergencies%2F84EA83C43F7883E326D792261F2ABD1F" TargetMode="External"/><Relationship Id="rId363" Type="http://schemas.openxmlformats.org/officeDocument/2006/relationships/hyperlink" Target="https://www.google.com/url?sa=E&amp;q=https%3A%2F%2Fwww.inegi.org.mx%2Fcontenidos%2Fprogramas%2Fenvipe%2F2025%2Fdoc%2F889463926665.pdf" TargetMode="External"/><Relationship Id="rId384" Type="http://schemas.openxmlformats.org/officeDocument/2006/relationships/hyperlink" Target="https://www.google.com/url?sa=E&amp;q=https%3A%2F%2Fwww.thorn.org%2Fblog%2Fsafer-impact-report-2026%2F" TargetMode="External"/><Relationship Id="rId202" Type="http://schemas.openxmlformats.org/officeDocument/2006/relationships/hyperlink" Target="https://pmc.ncbi.nlm.nih.gov/articles/PMC12428011/" TargetMode="External"/><Relationship Id="rId223" Type="http://schemas.openxmlformats.org/officeDocument/2006/relationships/hyperlink" Target="https://www.frankberlin.com/journal/choice-overload-and-stress" TargetMode="External"/><Relationship Id="rId244" Type="http://schemas.openxmlformats.org/officeDocument/2006/relationships/hyperlink" Target="https://pmc.ncbi.nlm.nih.gov/articles/PMC8881339/" TargetMode="External"/><Relationship Id="rId18" Type="http://schemas.openxmlformats.org/officeDocument/2006/relationships/image" Target="media/image11.png"/><Relationship Id="rId39" Type="http://schemas.openxmlformats.org/officeDocument/2006/relationships/hyperlink" Target="https://digitnow.com.mx/es_mx/ciberseguridad-en-mexico-2026-evolucion-crisis-y-madurez-digital/" TargetMode="External"/><Relationship Id="rId265" Type="http://schemas.openxmlformats.org/officeDocument/2006/relationships/hyperlink" Target="https://www.google.com/url?sa=E&amp;q=https%3A%2F%2Fwww.inegi.org.mx%2Fcontenidos%2Fsaladeprensa%2Fboletines%2F2025%2Fepacol%2FEPACOL.pdf" TargetMode="External"/><Relationship Id="rId286" Type="http://schemas.openxmlformats.org/officeDocument/2006/relationships/hyperlink" Target="https://www.google.com/url?sa=E&amp;q=https%3A%2F%2Fwww.thorn.org%2Fblog%2Fsafer-impact-report-2026%2F" TargetMode="External"/><Relationship Id="rId50" Type="http://schemas.openxmlformats.org/officeDocument/2006/relationships/hyperlink" Target="https://www.missingkids.org/blog/2026/the-work-never-stops-first-look-at-ncmecs-2025-data" TargetMode="External"/><Relationship Id="rId104" Type="http://schemas.openxmlformats.org/officeDocument/2006/relationships/hyperlink" Target="https://www.google.com/url?sa=E&amp;q=https%3A%2F%2Fapps.apple.com%2Far%2Fapp%2Fgapp%2Fid1407275821" TargetMode="External"/><Relationship Id="rId125" Type="http://schemas.openxmlformats.org/officeDocument/2006/relationships/hyperlink" Target="https://www.google.com/url?sa=E&amp;q=https%3A%2F%2Fpmc.ncbi.nlm.nih.gov%2Farticles%2FPMC3105351%2F" TargetMode="External"/><Relationship Id="rId146" Type="http://schemas.openxmlformats.org/officeDocument/2006/relationships/hyperlink" Target="https://www.google.com/url?sa=E&amp;q=https%3A%2F%2Fwww.dhs.gov%2Fsites%2Fdefault%2Ffiles%2F2025-07%2F25_0801_k2p_p2p-t2p-sextortion.pdf" TargetMode="External"/><Relationship Id="rId167" Type="http://schemas.openxmlformats.org/officeDocument/2006/relationships/hyperlink" Target="https://www.researchgate.net/publication/397343541" TargetMode="External"/><Relationship Id="rId188" Type="http://schemas.openxmlformats.org/officeDocument/2006/relationships/hyperlink" Target="https://mentalhealthcenterkids.com/blogs/articles/butterfly-hug" TargetMode="External"/><Relationship Id="rId311" Type="http://schemas.openxmlformats.org/officeDocument/2006/relationships/hyperlink" Target="https://www.google.com/url?sa=E&amp;q=https%3A%2F%2Frevistacienciasinacipe.fgr.org.mx%2Findex.php%2F02%2Farticle%2Fview%2F574%2F574" TargetMode="External"/><Relationship Id="rId332" Type="http://schemas.openxmlformats.org/officeDocument/2006/relationships/hyperlink" Target="https://www.google.com/url?sa=E&amp;q=https%3A%2F%2Fpaot.org.mx%2Fcentro%2Fcodigos%2Fdf%2Fpdf%2F2021%2FCOD_PENAL_DF_26_02_2021.pdf" TargetMode="External"/><Relationship Id="rId353" Type="http://schemas.openxmlformats.org/officeDocument/2006/relationships/hyperlink" Target="https://www.google.com/url?sa=E&amp;q=https%3A%2F%2Fonlineinnovationsjournal.com%2Fstreams%2Fartificial-intelligence-virtual-and-augmented-realities%2F42e170441ff4ced5.html" TargetMode="External"/><Relationship Id="rId374" Type="http://schemas.openxmlformats.org/officeDocument/2006/relationships/hyperlink" Target="https://www.google.com/url?sa=E&amp;q=https%3A%2F%2Fwww.weprotect.org%2Fwp-content%2Fuploads%2FGTA-2025_EN.pdf" TargetMode="External"/><Relationship Id="rId71" Type="http://schemas.openxmlformats.org/officeDocument/2006/relationships/hyperlink" Target="https://www.google.com/url?sa=E&amp;q=https%3A%2F%2Fgrupodeinfancia.org%2F2025%2F10%2Fproteccion-de-menores-en-linea-nuevas-obligaciones-para-plataformas-digitales%2F" TargetMode="External"/><Relationship Id="rId92" Type="http://schemas.openxmlformats.org/officeDocument/2006/relationships/hyperlink" Target="https://www.google.com/url?sa=E&amp;q=https%3A%2F%2Fbeebom.com%2Fclaude-3-5-sonnet-vs-chatgpt-4o-vs-gemini-1-5-pro%2F" TargetMode="External"/><Relationship Id="rId213" Type="http://schemas.openxmlformats.org/officeDocument/2006/relationships/hyperlink" Target="https://www.researchgate.net/publication/395857027" TargetMode="External"/><Relationship Id="rId234" Type="http://schemas.openxmlformats.org/officeDocument/2006/relationships/hyperlink" Target="https://games.jmir.org/2021/3/e22803/" TargetMode="External"/><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hyperlink" Target="https://www.jmir.org/2026/1/e83491" TargetMode="External"/><Relationship Id="rId276" Type="http://schemas.openxmlformats.org/officeDocument/2006/relationships/hyperlink" Target="https://www.google.com/url?sa=E&amp;q=https%3A%2F%2Fgroomingarg.org%2F" TargetMode="External"/><Relationship Id="rId297" Type="http://schemas.openxmlformats.org/officeDocument/2006/relationships/hyperlink" Target="https://www.google.com/url?sa=E&amp;q=https%3A%2F%2Fwww.youtube.com%2Fwatch%3Fv%3D1LzZdWuhU5k" TargetMode="External"/><Relationship Id="rId40" Type="http://schemas.openxmlformats.org/officeDocument/2006/relationships/hyperlink" Target="https://www.eluniversal.com.mx/nacion/ninas-ninos-y-adolescentes-principales-victimas-de-sextorsion-en-mexico-incrementa-delito-en-56/" TargetMode="External"/><Relationship Id="rId115" Type="http://schemas.openxmlformats.org/officeDocument/2006/relationships/hyperlink" Target="https://www.google.com/url?sa=E&amp;q=https%3A%2F%2Farphost.com%2Fwebsite-security-best-practices%2F" TargetMode="External"/><Relationship Id="rId136" Type="http://schemas.openxmlformats.org/officeDocument/2006/relationships/hyperlink" Target="https://www.google.com/url?sa=E&amp;q=https%3A%2F%2Fwww.brown.edu%2Fnews%2F2025-10-21%2Fai-mental-health-ethics" TargetMode="External"/><Relationship Id="rId157" Type="http://schemas.openxmlformats.org/officeDocument/2006/relationships/hyperlink" Target="https://www.google.com/url?sa=E&amp;q=https%3A%2F%2Fwww.researchgate.net%2Fpublication%2F398123483_Ethical_Implications_of_Mental_Health_Chatbots_Addressing_Anthropomorphism_Deception_and_Regulatory_Gaps" TargetMode="External"/><Relationship Id="rId178" Type="http://schemas.openxmlformats.org/officeDocument/2006/relationships/hyperlink" Target="https://www.hubermanlab.com/newsletter/breathwork-protocols-for-health-focus-stress" TargetMode="External"/><Relationship Id="rId301" Type="http://schemas.openxmlformats.org/officeDocument/2006/relationships/hyperlink" Target="https://www.google.com/url?sa=E&amp;q=https%3A%2F%2Fscielo.isciii.es%2Fscielo.php%3Fscript%3Dsci_arttext%26pid%3DS1137-66272010000200008" TargetMode="External"/><Relationship Id="rId322" Type="http://schemas.openxmlformats.org/officeDocument/2006/relationships/hyperlink" Target="https://www.google.com/url?sa=E&amp;q=https%3A%2F%2Fwww.gaceta.unam.mx%2Fde-que-se-trata-eso-del-grooming-y-como-cuidamos-a-las-infancias-y-adolescencias%2F" TargetMode="External"/><Relationship Id="rId343" Type="http://schemas.openxmlformats.org/officeDocument/2006/relationships/hyperlink" Target="https://www.google.com/url?sa=E&amp;q=https%3A%2F%2Fwww.sitios.scjn.gob.mx%2Fcec%2Fsites%2Fdefault%2Ffiles%2Fpublication%2Fdocuments%2F2019-03%2F17_RECIO_La%2520constitucion%2520en%2520la%2520sociedad%2520y%2520economia%2520digitales.pdf" TargetMode="External"/><Relationship Id="rId364" Type="http://schemas.openxmlformats.org/officeDocument/2006/relationships/hyperlink" Target="https://www.google.com/url?sa=E&amp;q=https%3A%2F%2Fwww.inegi.org.mx%2Fcontenidos%2Fsaladeprensa%2Fboletines%2F2025%2FENVIPE%2FENVIPE_25_RR.pdf" TargetMode="External"/><Relationship Id="rId61" Type="http://schemas.openxmlformats.org/officeDocument/2006/relationships/hyperlink" Target="https://www.unicef.org/es/end-violence/ciberacoso-que-es-y-como-detenerlo" TargetMode="External"/><Relationship Id="rId82" Type="http://schemas.openxmlformats.org/officeDocument/2006/relationships/hyperlink" Target="https://www.google.com/url?sa=E&amp;q=https%3A%2F%2Ftransloadit.com%2Fdevtips%2Fhash-files-in-the-browser-with-web-crypto%2F" TargetMode="External"/><Relationship Id="rId199" Type="http://schemas.openxmlformats.org/officeDocument/2006/relationships/hyperlink" Target="https://www.energypsych.org/researchdb8c71b7" TargetMode="External"/><Relationship Id="rId203" Type="http://schemas.openxmlformats.org/officeDocument/2006/relationships/hyperlink" Target="https://pubmed.ncbi.nlm.nih.gov/40941532/" TargetMode="External"/><Relationship Id="rId385" Type="http://schemas.openxmlformats.org/officeDocument/2006/relationships/hyperlink" Target="mailto:al05-030-0323@utdelacosta.edu.mx" TargetMode="External"/><Relationship Id="rId19" Type="http://schemas.openxmlformats.org/officeDocument/2006/relationships/image" Target="media/image12.png"/><Relationship Id="rId224" Type="http://schemas.openxmlformats.org/officeDocument/2006/relationships/hyperlink" Target="https://pmc.ncbi.nlm.nih.gov/articles/PMC11111947/" TargetMode="External"/><Relationship Id="rId245" Type="http://schemas.openxmlformats.org/officeDocument/2006/relationships/hyperlink" Target="https://mindbodyo.com/mental-health-crisis-intervention/" TargetMode="External"/><Relationship Id="rId266" Type="http://schemas.openxmlformats.org/officeDocument/2006/relationships/hyperlink" Target="https://www.google.com/url?sa=E&amp;q=https%3A%2F%2Fscm.oas.org%2Fpdfs%2F2025%2FReportIINS.pdf" TargetMode="External"/><Relationship Id="rId287" Type="http://schemas.openxmlformats.org/officeDocument/2006/relationships/hyperlink" Target="https://www.google.com/url?sa=E&amp;q=https%3A%2F%2Fsafer.io%2Fsolutions%2F" TargetMode="External"/><Relationship Id="rId30" Type="http://schemas.openxmlformats.org/officeDocument/2006/relationships/image" Target="media/image23.jpeg"/><Relationship Id="rId105" Type="http://schemas.openxmlformats.org/officeDocument/2006/relationships/hyperlink" Target="https://www.google.com/url?sa=E&amp;q=https%3A%2F%2Fwww.ksolves.com%2Fblog%2Fnext-js%2Fvs-angular" TargetMode="External"/><Relationship Id="rId126" Type="http://schemas.openxmlformats.org/officeDocument/2006/relationships/hyperlink" Target="https://www.google.com/url?sa=E&amp;q=https%3A%2F%2Fwww.gob.mx%2Fprofeco%2Farticulos%2Fla-ley-olimpia-y-el-combate-a-la-violencia-digital%3Fidiom%3Des" TargetMode="External"/><Relationship Id="rId147" Type="http://schemas.openxmlformats.org/officeDocument/2006/relationships/hyperlink" Target="https://www.google.com/url?sa=E&amp;q=https%3A%2F%2Ftec.mx%2Fsites%2Fdefault%2Ffiles%2Fdignidad-humana%2FGuias-inclusivas%2FGuia_lenguaje_inclusivo_jun22.pdf" TargetMode="External"/><Relationship Id="rId168" Type="http://schemas.openxmlformats.org/officeDocument/2006/relationships/hyperlink" Target="https://www.tandfonline.com/doi/full/10.1080/02699931.2026.2650805" TargetMode="External"/><Relationship Id="rId312" Type="http://schemas.openxmlformats.org/officeDocument/2006/relationships/hyperlink" Target="https://www.google.com/url?sa=E&amp;q=https%3A%2F%2Fwww.unicef.org%2Fmexico%2Fciberseguridad" TargetMode="External"/><Relationship Id="rId333" Type="http://schemas.openxmlformats.org/officeDocument/2006/relationships/hyperlink" Target="https://www.google.com/url?sa=E&amp;q=https%3A%2F%2Fwww.globalchildexploitationpolicy.org%2Fcontent%2Fgpp-ncmec%2Fus%2Fes%2Fpolicy-advocacy%2Freporting-by-online-platforms.html" TargetMode="External"/><Relationship Id="rId354" Type="http://schemas.openxmlformats.org/officeDocument/2006/relationships/hyperlink" Target="https://www.google.com/url?sa=E&amp;q=https%3A%2F%2Fwww.gob.mx%2Fprofeco%2Farticulos%2Fgrooming-y-ciberacoso-en-ninos%3Fidiom%3Des" TargetMode="External"/><Relationship Id="rId51" Type="http://schemas.openxmlformats.org/officeDocument/2006/relationships/hyperlink" Target="https://onc.org.mx/public/onc_site/uploads/reportes/Anual2025.pdf" TargetMode="External"/><Relationship Id="rId72" Type="http://schemas.openxmlformats.org/officeDocument/2006/relationships/hyperlink" Target="https://www.google.com/url?sa=E&amp;q=https%3A%2F%2Fwww.conanp.gob.mx%2Fdatospersonales%2FRepositorioDatosPersonales%2FPoliticadeProtecciondeDatosPersonales.pdf" TargetMode="External"/><Relationship Id="rId93" Type="http://schemas.openxmlformats.org/officeDocument/2006/relationships/hyperlink" Target="https://www.google.com/url?sa=E&amp;q=https%3A%2F%2Fwww.reddit.com%2Fr%2FClaudeAI%2Fcomments%2F1rcdd6r%2Fi_benchmarked_claude_35_sonnet_vs_gemini_15_pro%2F" TargetMode="External"/><Relationship Id="rId189" Type="http://schemas.openxmlformats.org/officeDocument/2006/relationships/hyperlink" Target="https://www.researchgate.net/publication/388421914" TargetMode="External"/><Relationship Id="rId375" Type="http://schemas.openxmlformats.org/officeDocument/2006/relationships/hyperlink" Target="https://www.google.com/url?sa=E&amp;q=https%3A%2F%2Fwww.missingkids.org%2Fblog%2F2026%2Fthe-work-never-stops-first-look-at-ncmecs-2025-data" TargetMode="External"/><Relationship Id="rId3" Type="http://schemas.openxmlformats.org/officeDocument/2006/relationships/styles" Target="styles.xml"/><Relationship Id="rId214" Type="http://schemas.openxmlformats.org/officeDocument/2006/relationships/hyperlink" Target="https://malque.pub/ojs/index.php/msj/article/view/14152" TargetMode="External"/><Relationship Id="rId235" Type="http://schemas.openxmlformats.org/officeDocument/2006/relationships/hyperlink" Target="https://pmc.ncbi.nlm.nih.gov/articles/PMC10743274/" TargetMode="External"/><Relationship Id="rId256" Type="http://schemas.openxmlformats.org/officeDocument/2006/relationships/hyperlink" Target="https://www.tandfonline.com/doi/full/10.1080/15710882.2026.2659838" TargetMode="External"/><Relationship Id="rId277" Type="http://schemas.openxmlformats.org/officeDocument/2006/relationships/hyperlink" Target="https://www.google.com/url?sa=E&amp;q=https%3A%2F%2Fcoordinaciongenero.unam.mx%2F2024%2F09%2Fde-que-se-trata-eso-del-grooming-y-como-cuidamos-a-las-infancias-y-adolescencias%2F" TargetMode="External"/><Relationship Id="rId298" Type="http://schemas.openxmlformats.org/officeDocument/2006/relationships/hyperlink" Target="https://www.google.com/url?sa=E&amp;q=https%3A%2F%2Fpoliciaciberneticamunicipal.sspcslp.gob.mx%2Fpdf%2FGUIA_VIOLENCIA_GENERO.pdf" TargetMode="External"/><Relationship Id="rId116" Type="http://schemas.openxmlformats.org/officeDocument/2006/relationships/hyperlink" Target="https://www.google.com/url?sa=E&amp;q=https%3A%2F%2Fdeveloper.mozilla.org%2Fen-US%2Fdocs%2FWeb%2FHTTP%2FGuides%2FCSP" TargetMode="External"/><Relationship Id="rId137" Type="http://schemas.openxmlformats.org/officeDocument/2006/relationships/hyperlink" Target="https://www.google.com/url?sa=E&amp;q=https%3A%2F%2Farxiv.org%2Fhtml%2F2603.16567" TargetMode="External"/><Relationship Id="rId158" Type="http://schemas.openxmlformats.org/officeDocument/2006/relationships/hyperlink" Target="https://www.google.com/url?sa=E&amp;q=https%3A%2F%2Flac.unwomen.org%2Fsites%2Fdefault%2Ffiles%2F2025-12%2Fes_panoramalegal_evaw_2025_19nov25.pdf" TargetMode="External"/><Relationship Id="rId302" Type="http://schemas.openxmlformats.org/officeDocument/2006/relationships/hyperlink" Target="https://www.google.com/url?sa=E&amp;q=https%3A%2F%2Fwww.gob.mx%2Fgncertmx%2Farticulos%2Fen-caso-de-ser-victima-de-algun-ciberdelito-llama-al-088-atencion-ciudadana" TargetMode="External"/><Relationship Id="rId323" Type="http://schemas.openxmlformats.org/officeDocument/2006/relationships/hyperlink" Target="https://www.google.com/url?sa=E&amp;q=https%3A%2F%2Fjuridicomartinez.com%2Fblog%2Fsabias-que%2Fque-sanciona-la-ley-olimpia-en-mexico-proteccion-legal-frente-a-la-violencia-digital.html" TargetMode="External"/><Relationship Id="rId344" Type="http://schemas.openxmlformats.org/officeDocument/2006/relationships/hyperlink" Target="https://www.google.com/url?sa=E&amp;q=https%3A%2F%2Fdialnet.unirioja.es%2Fdescarga%2Farticulo%2F9886817.pdf" TargetMode="External"/><Relationship Id="rId20" Type="http://schemas.openxmlformats.org/officeDocument/2006/relationships/image" Target="media/image13.png"/><Relationship Id="rId41" Type="http://schemas.openxmlformats.org/officeDocument/2006/relationships/hyperlink" Target="https://www.gob.mx/profeco/articulos/la-ley-olimpia-y-el-combate-a-la-violencia-digital" TargetMode="External"/><Relationship Id="rId62" Type="http://schemas.openxmlformats.org/officeDocument/2006/relationships/hyperlink" Target="https://www.gaceta.unam.mx/de-que-se-trata-eso-del-grooming-y-como-cuidamos-a-las-infancias-y-adolescencias/" TargetMode="External"/><Relationship Id="rId83" Type="http://schemas.openxmlformats.org/officeDocument/2006/relationships/hyperlink" Target="https://www.google.com/url?sa=E&amp;q=https%3A%2F%2Fssojet.com%2Fhashing%2Fsha-256-in-javascript-in-browser" TargetMode="External"/><Relationship Id="rId179" Type="http://schemas.openxmlformats.org/officeDocument/2006/relationships/hyperlink" Target="https://pmc.ncbi.nlm.nih.gov/articles/PMC12641403/" TargetMode="External"/><Relationship Id="rId365" Type="http://schemas.openxmlformats.org/officeDocument/2006/relationships/hyperlink" Target="https://www.google.com/url?sa=E&amp;q=https%3A%2F%2Fwww.segurilatam.com%2Fciberilatam%2Fciberseguridad-ciberilatam%2Fla-policia-cibernetica-de-ciudad-de-mexico-gestiona-14-000-reportes-por-diversos-ciberdelitos-en-lo-que-va-de-ano_20260225.html" TargetMode="External"/><Relationship Id="rId386" Type="http://schemas.openxmlformats.org/officeDocument/2006/relationships/hyperlink" Target="mailto:al05-034-0323@utdelacosta.edu.mx" TargetMode="External"/><Relationship Id="rId190" Type="http://schemas.openxmlformats.org/officeDocument/2006/relationships/hyperlink" Target="https://www.brylin.com/art-therapy-brylin-evidence-based-treatment/" TargetMode="External"/><Relationship Id="rId204" Type="http://schemas.openxmlformats.org/officeDocument/2006/relationships/hyperlink" Target="https://www.fbi.gov/contact-us/field-offices/kansascity/news/on-safer-internet-day-fbi-warns-about-the-dangers-of-sextortion-schemes-against-minors" TargetMode="External"/><Relationship Id="rId225" Type="http://schemas.openxmlformats.org/officeDocument/2006/relationships/hyperlink" Target="https://thedecisionlab.com/biases/choice-overload-bias" TargetMode="External"/><Relationship Id="rId246" Type="http://schemas.openxmlformats.org/officeDocument/2006/relationships/hyperlink" Target="https://pmc.ncbi.nlm.nih.gov/articles/PMC12217908/" TargetMode="External"/><Relationship Id="rId267" Type="http://schemas.openxmlformats.org/officeDocument/2006/relationships/hyperlink" Target="https://www.google.com/url?sa=E&amp;q=https%3A%2F%2Fwww.childlight.org%2Fnewsroom%2Fover-300-million-children-a-year-are-victims-of-online-sexual-exploitation-and-abuse" TargetMode="External"/><Relationship Id="rId288" Type="http://schemas.openxmlformats.org/officeDocument/2006/relationships/hyperlink" Target="https://www.google.com/url?sa=E&amp;q=https%3A%2F%2Fwww.thorn.org%2Fblog%2Ftogether-were-transforming-how-children-are-protected%2F" TargetMode="External"/><Relationship Id="rId106" Type="http://schemas.openxmlformats.org/officeDocument/2006/relationships/hyperlink" Target="https://www.google.com/url?sa=E&amp;q=https%3A%2F%2Fdev.to%2Fpullflow%2Fnextjs-vs-angular-in-2025-how-to-choose-with-real-data-1odm" TargetMode="External"/><Relationship Id="rId127" Type="http://schemas.openxmlformats.org/officeDocument/2006/relationships/hyperlink" Target="https://www.google.com/url?sa=E&amp;q=https%3A%2F%2Fpmc.ncbi.nlm.nih.gov%2Farticles%2FPMC11869328%2F" TargetMode="External"/><Relationship Id="rId313" Type="http://schemas.openxmlformats.org/officeDocument/2006/relationships/hyperlink" Target="https://www.google.com/url?sa=E&amp;q=https%3A%2F%2Fwww.bcn.cl%2Fobtienearchivo%3Fid%3Drepositorio%2F10221%2F37536%2F2%2FBCN_LeyOlimpia_FINAL.pdf" TargetMode="External"/><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hyperlink" Target="https://scm.oas.org/pdfs/2025/ReportIINS.pdf" TargetMode="External"/><Relationship Id="rId73" Type="http://schemas.openxmlformats.org/officeDocument/2006/relationships/hyperlink" Target="https://www.google.com/url?sa=E&amp;q=https%3A%2F%2Fwww.didomi.io%2Fblog%2Fprivacy-laws-underage-consumers" TargetMode="External"/><Relationship Id="rId94" Type="http://schemas.openxmlformats.org/officeDocument/2006/relationships/hyperlink" Target="https://www.google.com/url?sa=E&amp;q=https%3A%2F%2Fwww.reddit.com%2Fr%2FAIProductManagement%2Fcomments%2F1sjtad2%2Fresearchers_analyzed_the_privacy_policies_of%2F" TargetMode="External"/><Relationship Id="rId148" Type="http://schemas.openxmlformats.org/officeDocument/2006/relationships/hyperlink" Target="https://www.google.com/url?sa=E&amp;q=https%3A%2F%2Figualdad.jalisco.gob.mx%2Fwp-content%2Fuploads%2F2025%2F11%2FLineamientos_comunicacion.pdf" TargetMode="External"/><Relationship Id="rId169" Type="http://schemas.openxmlformats.org/officeDocument/2006/relationships/hyperlink" Target="https://maplemountainrecovery.com/blog/how-tipp-in-dbt-helps-with-intense-emotions/" TargetMode="External"/><Relationship Id="rId334" Type="http://schemas.openxmlformats.org/officeDocument/2006/relationships/hyperlink" Target="https://www.google.com/url?sa=E&amp;q=https%3A%2F%2Fwww.congresocdmx.gob.mx%2Fmedia%2Fdocumentos%2F780f3d364ab88257fab481b08ee5e9748c2fa0b4.pdf" TargetMode="External"/><Relationship Id="rId355" Type="http://schemas.openxmlformats.org/officeDocument/2006/relationships/hyperlink" Target="https://www.google.com/url?sa=E&amp;q=https%3A%2F%2Fwww.gob.mx%2Fgncertmx%2Farticulos%2Fen-caso-de-ser-victima-de-algun-ciberdelito-llama-al-088-atencion-ciudadana" TargetMode="External"/><Relationship Id="rId376" Type="http://schemas.openxmlformats.org/officeDocument/2006/relationships/hyperlink" Target="https://www.google.com/url?sa=E&amp;q=https%3A%2F%2Fcyberlaw.stanford.edu%2Fletter-to-ncmec-about-ai-csam-report-statistics%2F" TargetMode="External"/><Relationship Id="rId4" Type="http://schemas.openxmlformats.org/officeDocument/2006/relationships/settings" Target="settings.xml"/><Relationship Id="rId180" Type="http://schemas.openxmlformats.org/officeDocument/2006/relationships/hyperlink" Target="https://pubmed.ncbi.nlm.nih.gov/41195498/" TargetMode="External"/><Relationship Id="rId215" Type="http://schemas.openxmlformats.org/officeDocument/2006/relationships/hyperlink" Target="https://pmc.ncbi.nlm.nih.gov/articles/PMC13039638/" TargetMode="External"/><Relationship Id="rId236" Type="http://schemas.openxmlformats.org/officeDocument/2006/relationships/hyperlink" Target="https://www.jhpsyd.com/post/understanding-amygdala-hijack-causes-impact-and-treatment" TargetMode="External"/><Relationship Id="rId257" Type="http://schemas.openxmlformats.org/officeDocument/2006/relationships/hyperlink" Target="https://arxiv.org/html/2603.24853v1" TargetMode="External"/><Relationship Id="rId278" Type="http://schemas.openxmlformats.org/officeDocument/2006/relationships/hyperlink" Target="https://www.google.com/url?sa=E&amp;q=https%3A%2F%2Fwww.jmir.org%2F2025%2F1%2Fe79850" TargetMode="External"/><Relationship Id="rId303" Type="http://schemas.openxmlformats.org/officeDocument/2006/relationships/hyperlink" Target="https://www.google.com/url?sa=E&amp;q=http%3A%2F%2Fwww.administracion.ingenieria.unam.mx%2FCLS%2Fpdf%2Fprotocolos%2F13_Protocolo_ante_violencia_digital_FI_UNAM.pdf" TargetMode="External"/><Relationship Id="rId42" Type="http://schemas.openxmlformats.org/officeDocument/2006/relationships/hyperlink" Target="https://almanac.httparchive.org/en/2025/pwa" TargetMode="External"/><Relationship Id="rId84" Type="http://schemas.openxmlformats.org/officeDocument/2006/relationships/hyperlink" Target="https://www.google.com/url?sa=E&amp;q=https%3A%2F%2Fwww.nutrient.io%2Fblog%2Fgenerate-pdfs-from-javascript%2F" TargetMode="External"/><Relationship Id="rId138" Type="http://schemas.openxmlformats.org/officeDocument/2006/relationships/hyperlink" Target="https://www.google.com/url?sa=E&amp;q=https%3A%2F%2Farxiv.org%2Fpdf%2F2603.16567" TargetMode="External"/><Relationship Id="rId345" Type="http://schemas.openxmlformats.org/officeDocument/2006/relationships/hyperlink" Target="https://www.google.com/url?sa=E&amp;q=https%3A%2F%2Fwww.mentalhealthjournal.org%2Farticles%2Fminds-in-crisis-how-the-ai-revolution-is-impacting-mental-health.html" TargetMode="External"/><Relationship Id="rId387" Type="http://schemas.openxmlformats.org/officeDocument/2006/relationships/hyperlink" Target="mailto:danniela@utdelacosta.edu.mx" TargetMode="External"/><Relationship Id="rId191" Type="http://schemas.openxmlformats.org/officeDocument/2006/relationships/hyperlink" Target="https://pmc.ncbi.nlm.nih.gov/articles/PMC12671046/" TargetMode="External"/><Relationship Id="rId205" Type="http://schemas.openxmlformats.org/officeDocument/2006/relationships/hyperlink" Target="https://www.tandfonline.com/doi/full/10.1080/15325024.2025.2548241" TargetMode="External"/><Relationship Id="rId247" Type="http://schemas.openxmlformats.org/officeDocument/2006/relationships/hyperlink" Target="https://pediatrics.jmir.org/2024/1/e53907/" TargetMode="External"/><Relationship Id="rId107" Type="http://schemas.openxmlformats.org/officeDocument/2006/relationships/hyperlink" Target="https://www.google.com/url?sa=E&amp;q=https%3A%2F%2Fpullflow.com%2Fblog%2Fnextjs-vs-angular-2025%2F" TargetMode="External"/><Relationship Id="rId289" Type="http://schemas.openxmlformats.org/officeDocument/2006/relationships/hyperlink" Target="https://www.google.com/url?sa=E&amp;q=https%3A%2F%2Fwww.bark.us%2F" TargetMode="External"/><Relationship Id="rId11" Type="http://schemas.openxmlformats.org/officeDocument/2006/relationships/image" Target="media/image4.png"/><Relationship Id="rId53" Type="http://schemas.openxmlformats.org/officeDocument/2006/relationships/hyperlink" Target="https://www.groomingarg.org/wp-content/uploads/2025/05/INFORME-2024-2025-GROOMING-LATAM.pdf" TargetMode="External"/><Relationship Id="rId149" Type="http://schemas.openxmlformats.org/officeDocument/2006/relationships/hyperlink" Target="https://www.google.com/url?sa=E&amp;q=https%3A%2F%2Fwww.gob.mx%2Fdifnacional%2Fdocumentos%2Fguia-practica-para-el-uso-de-lenguaje-inclusivo-y-no-sexista-383132" TargetMode="External"/><Relationship Id="rId314" Type="http://schemas.openxmlformats.org/officeDocument/2006/relationships/hyperlink" Target="https://www.google.com/url?sa=E&amp;q=https%3A%2F%2Fwww.gob.mx%2Fprofeco%2Farticulos%2Fla-ley-olimpia-y-el-combate-a-la-violencia-digital%3Fidiom%3Des" TargetMode="External"/><Relationship Id="rId356" Type="http://schemas.openxmlformats.org/officeDocument/2006/relationships/hyperlink" Target="https://www.google.com/url?sa=E&amp;q=https%3A%2F%2Fwww.missingkids.org%2Fes%2Fgethelpnow%2Fcybertipline" TargetMode="External"/><Relationship Id="rId95" Type="http://schemas.openxmlformats.org/officeDocument/2006/relationships/hyperlink" Target="https://www.google.com/url?sa=E&amp;q=https%3A%2F%2Fopenai.com%2Fpolicies%2Fusage-policies%2F" TargetMode="External"/><Relationship Id="rId160" Type="http://schemas.openxmlformats.org/officeDocument/2006/relationships/hyperlink" Target="https://www.tandfonline.com/doi/pdf/10.1080/20008066.2025.2465083" TargetMode="External"/><Relationship Id="rId216" Type="http://schemas.openxmlformats.org/officeDocument/2006/relationships/hyperlink" Target="https://medium.com/@nicoledesign/trauma-informed-design-within-the-digital-product-ui-ux-world-5535d3ed2115" TargetMode="External"/><Relationship Id="rId258" Type="http://schemas.openxmlformats.org/officeDocument/2006/relationships/hyperlink" Target="https://10x.gsa.gov/news/trauma-informed-design/" TargetMode="External"/><Relationship Id="rId22" Type="http://schemas.openxmlformats.org/officeDocument/2006/relationships/image" Target="media/image15.jpeg"/><Relationship Id="rId64" Type="http://schemas.openxmlformats.org/officeDocument/2006/relationships/hyperlink" Target="https://woebothealth.com/technology-overview/" TargetMode="External"/><Relationship Id="rId118" Type="http://schemas.openxmlformats.org/officeDocument/2006/relationships/hyperlink" Target="https://www.google.com/url?sa=E&amp;q=https%3A%2F%2Fpmc.ncbi.nlm.nih.gov%2Farticles%2FPMC3222328%2F" TargetMode="External"/><Relationship Id="rId325" Type="http://schemas.openxmlformats.org/officeDocument/2006/relationships/hyperlink" Target="https://www.google.com/url?sa=E&amp;q=https%3A%2F%2Farchivos.juridicas.unam.mx%2Fwww%2Fbjv%2Flibros%2F14%2F6659%2F1.pdf" TargetMode="External"/><Relationship Id="rId367" Type="http://schemas.openxmlformats.org/officeDocument/2006/relationships/hyperlink" Target="https://www.google.com/url?sa=E&amp;q=https%3A%2F%2Fwww.iis.unam.mx%2Fblog%2Fmarcos-normativos-delitos-informaticos-mexico%2F" TargetMode="External"/><Relationship Id="rId171" Type="http://schemas.openxmlformats.org/officeDocument/2006/relationships/hyperlink" Target="https://frtc.ltd/blog/the-dbt-tipp-skills" TargetMode="External"/><Relationship Id="rId227" Type="http://schemas.openxmlformats.org/officeDocument/2006/relationships/hyperlink" Target="https://www.awakenjoy.life/amygdala-hijack-explained" TargetMode="External"/><Relationship Id="rId269" Type="http://schemas.openxmlformats.org/officeDocument/2006/relationships/hyperlink" Target="https://www.google.com/url?sa=E&amp;q=https%3A%2F%2Fwww.gaceta.unam.mx%2Fde-que-se-trata-eso-del-grooming-y-como-cuidamos-a-las-infancias-y-adolescencias%2F" TargetMode="External"/><Relationship Id="rId33" Type="http://schemas.openxmlformats.org/officeDocument/2006/relationships/footer" Target="footer2.xml"/><Relationship Id="rId129" Type="http://schemas.openxmlformats.org/officeDocument/2006/relationships/hyperlink" Target="https://www.google.com/url?sa=E&amp;q=https%3A%2F%2Fwww.inegi.org.mx%2Fcontenidos%2Fsaladeprensa%2Fboletines%2F2025%2Fepacol%2FEPACOL_RR.pdf" TargetMode="External"/><Relationship Id="rId280" Type="http://schemas.openxmlformats.org/officeDocument/2006/relationships/hyperlink" Target="https://www.google.com/url?sa=E&amp;q=https%3A%2F%2Fchildmind.org%2Fes%2Farticulo%2Fchatbots-con-ia-y-adolescentes%2F" TargetMode="External"/><Relationship Id="rId336" Type="http://schemas.openxmlformats.org/officeDocument/2006/relationships/hyperlink" Target="https://www.google.com/url?sa=E&amp;q=https%3A%2F%2Fleyolimpia.com.mx%2F" TargetMode="External"/><Relationship Id="rId75" Type="http://schemas.openxmlformats.org/officeDocument/2006/relationships/hyperlink" Target="https://www.google.com/url?sa=E&amp;q=https%3A%2F%2Fintuitionlabs.ai%2Farticles%2Fai-data-classification-chatgpt-copilot-gemini-policies" TargetMode="External"/><Relationship Id="rId140" Type="http://schemas.openxmlformats.org/officeDocument/2006/relationships/hyperlink" Target="https://www.google.com/url?sa=E&amp;q=https%3A%2F%2Floopstudio.dev%2Fhealthy-ux-practices-for-designers%2F" TargetMode="External"/><Relationship Id="rId182" Type="http://schemas.openxmlformats.org/officeDocument/2006/relationships/hyperlink" Target="https://evolvetreatment.com/blog/mindfulness-apps-teens/" TargetMode="External"/><Relationship Id="rId378" Type="http://schemas.openxmlformats.org/officeDocument/2006/relationships/hyperlink" Target="https://www.google.com/url?sa=E&amp;q=https%3A%2F%2Fwww.gob.mx%2Fcms%2Fuploads%2Fattachment%2Ffile%2F1064562%2FPrimer_acuerdo_de_colaboracio_n_con_plataformas_digitales-100326.pdf" TargetMode="External"/><Relationship Id="rId6" Type="http://schemas.openxmlformats.org/officeDocument/2006/relationships/footnotes" Target="footnotes.xml"/><Relationship Id="rId238" Type="http://schemas.openxmlformats.org/officeDocument/2006/relationships/hyperlink" Target="https://www.researchgate.net/publication/393251657" TargetMode="External"/><Relationship Id="rId291" Type="http://schemas.openxmlformats.org/officeDocument/2006/relationships/hyperlink" Target="https://www.google.com/url?sa=E&amp;q=https%3A%2F%2Fwww.bark.us%2Fbark-app%2F" TargetMode="External"/><Relationship Id="rId305" Type="http://schemas.openxmlformats.org/officeDocument/2006/relationships/hyperlink" Target="https://www.google.com/url?sa=E&amp;q=https%3A%2F%2Fchildhelplineinternational.org%2Fwp-content%2Fuploads%2F2022%2F10%2FGrooming-ES.pdf" TargetMode="External"/><Relationship Id="rId347" Type="http://schemas.openxmlformats.org/officeDocument/2006/relationships/hyperlink" Target="https://www.google.com/url?sa=E&amp;q=https%3A%2F%2Fstatic1.squarespace.com%2Fstatic%2F64398599b0c21f1705fb8fb3%2Ft%2F698f90189aff4756bfe5ca7d%2F1771016216944%2FSAFE%2Bby%2BDesign%2B-%2BPolicy%252C%2BResearch%252C%2Band%2BPractice%2BRecommendations%2Bfor%2BAI%2BCompanions%2Bin%2BEducation.pdf" TargetMode="External"/><Relationship Id="rId44" Type="http://schemas.openxmlformats.org/officeDocument/2006/relationships/hyperlink" Target="https://www.inegi.org.mx/contenidos/saladeprensa/boletines/2025/mociba/MOCIBA2024_RR.pdf" TargetMode="External"/><Relationship Id="rId86" Type="http://schemas.openxmlformats.org/officeDocument/2006/relationships/hyperlink" Target="https://www.google.com/url?sa=E&amp;q=https%3A%2F%2Fmedium.com%2F%40paulhoke%2Fthe-complete-guide-to-choosing-ai-models-in-2025-from-gpt-to-gemini-and-beyond-dd5f960e5dc8" TargetMode="External"/><Relationship Id="rId151" Type="http://schemas.openxmlformats.org/officeDocument/2006/relationships/hyperlink" Target="https://www.google.com/url?sa=E&amp;q=https%3A%2F%2Fwww.asf.gob.mx%2Fuploads%2F1823_Novedades_Editoriales%2FGuia_Practica_-_Lenguaje_Incluyente.pdf" TargetMode="External"/><Relationship Id="rId389" Type="http://schemas.openxmlformats.org/officeDocument/2006/relationships/fontTable" Target="fontTable.xml"/><Relationship Id="rId193" Type="http://schemas.openxmlformats.org/officeDocument/2006/relationships/hyperlink" Target="https://pmc.ncbi.nlm.nih.gov/articles/PMC12812551/" TargetMode="External"/><Relationship Id="rId207" Type="http://schemas.openxmlformats.org/officeDocument/2006/relationships/hyperlink" Target="https://pmc.ncbi.nlm.nih.gov/articles/PMC12939821/" TargetMode="External"/><Relationship Id="rId249" Type="http://schemas.openxmlformats.org/officeDocument/2006/relationships/hyperlink" Target="https://psych.princeton.edu/document/4516" TargetMode="External"/><Relationship Id="rId13" Type="http://schemas.openxmlformats.org/officeDocument/2006/relationships/image" Target="media/image6.png"/><Relationship Id="rId109" Type="http://schemas.openxmlformats.org/officeDocument/2006/relationships/hyperlink" Target="https://www.google.com/url?sa=E&amp;q=https%3A%2F%2Fwww.syncfusion.com%2Fblogs%2Fpost%2Fangular-material-vs-primeng" TargetMode="External"/><Relationship Id="rId260" Type="http://schemas.openxmlformats.org/officeDocument/2006/relationships/hyperlink" Target="https://www.researchgate.net/publication/390836745_AI_in_Mental_Health" TargetMode="External"/><Relationship Id="rId316" Type="http://schemas.openxmlformats.org/officeDocument/2006/relationships/hyperlink" Target="https://www.google.com/url?sa=E&amp;q=http%3A%2F%2Fsil.gobernacion.gob.mx%2FArchivos%2FDocumentos%2F2025%2F04%2Fasun_4875614_20250409_1743622369.pdf" TargetMode="External"/><Relationship Id="rId55" Type="http://schemas.openxmlformats.org/officeDocument/2006/relationships/hyperlink" Target="https://estrategiasddhh.segob.gob.mx/work/models/EstrategiasDDHH/Documentos/pdf/GruposRiesgo/DIAGNOSTICO_DELITOS_CIBERNETICOS_ABRIL_2024_04-07-24.pdf" TargetMode="External"/><Relationship Id="rId97" Type="http://schemas.openxmlformats.org/officeDocument/2006/relationships/hyperlink" Target="https://www.google.com/url?sa=E&amp;q=https%3A%2F%2Fwww.zenml.io%2Fllmops-database%2Fllm-powered-crisis-counselor-training-and-conversation-simulation" TargetMode="External"/><Relationship Id="rId120" Type="http://schemas.openxmlformats.org/officeDocument/2006/relationships/hyperlink" Target="https://www.google.com/url?sa=E&amp;q=https%3A%2F%2Fwww.savethechildren.es%2Fsites%2Fdefault%2Ffiles%2F2025-07%2FRedes_que_atrapan.pdf" TargetMode="External"/><Relationship Id="rId358" Type="http://schemas.openxmlformats.org/officeDocument/2006/relationships/hyperlink" Target="https://www.google.com/url?sa=E&amp;q=https%3A%2F%2Fsil.gobernacion.gob.mx%2FArchivos%2FDocumentos%2F2026%2F04%2Fasun_5073885_20260421_1776807192.pdf" TargetMode="External"/><Relationship Id="rId162" Type="http://schemas.openxmlformats.org/officeDocument/2006/relationships/hyperlink" Target="https://www.researchgate.net/publication/389393976" TargetMode="External"/><Relationship Id="rId218" Type="http://schemas.openxmlformats.org/officeDocument/2006/relationships/hyperlink" Target="https://uxcontent.com/a-guide-to-trauma-informed-content-design/" TargetMode="External"/><Relationship Id="rId271" Type="http://schemas.openxmlformats.org/officeDocument/2006/relationships/hyperlink" Target="https://www.google.com/url?sa=E&amp;q=https%3A%2F%2Fwww.thorn.org%2Fpress-releases%2Freport-1-in-3-boys-age-9-12-reported-online-sexual-interactions-in-2024%2F" TargetMode="External"/><Relationship Id="rId24" Type="http://schemas.openxmlformats.org/officeDocument/2006/relationships/image" Target="media/image17.jpeg"/><Relationship Id="rId66" Type="http://schemas.openxmlformats.org/officeDocument/2006/relationships/hyperlink" Target="https://www.google.com/url?sa=E&amp;q=https%3A%2F%2Fwww.digitalapplied.com%2Fblog%2Fprogressive-web-apps-2026-pwa-performance-guide" TargetMode="External"/><Relationship Id="rId131" Type="http://schemas.openxmlformats.org/officeDocument/2006/relationships/hyperlink" Target="https://www.google.com/url?sa=E&amp;q=https%3A%2F%2Fjournals.plos.org%2Fdigitalhealth%2Farticle%3Fid%3D10.1371%2Fjournal.pdig.0001276" TargetMode="External"/><Relationship Id="rId327" Type="http://schemas.openxmlformats.org/officeDocument/2006/relationships/hyperlink" Target="https://www.google.com/url?sa=E&amp;q=https%3A%2F%2Fwww.youtube.com%2Fwatch%3Fv%3D2UP8N6hU85s" TargetMode="External"/><Relationship Id="rId369" Type="http://schemas.openxmlformats.org/officeDocument/2006/relationships/hyperlink" Target="https://www.google.com/url?sa=E&amp;q=https%3A%2F%2Fwww.youtube.com%2Fwatch%3Fv%3DZ9HJ7ZGxcwg" TargetMode="External"/><Relationship Id="rId173" Type="http://schemas.openxmlformats.org/officeDocument/2006/relationships/hyperlink" Target="https://play.google.com/store/apps/details?id=com.apps.paced.breathing" TargetMode="External"/><Relationship Id="rId229" Type="http://schemas.openxmlformats.org/officeDocument/2006/relationships/hyperlink" Target="https://www.tandfonline.com/doi/full/10.1080/0144929X.2024.2356630" TargetMode="External"/><Relationship Id="rId380" Type="http://schemas.openxmlformats.org/officeDocument/2006/relationships/hyperlink" Target="https://www.google.com/url?sa=E&amp;q=https%3A%2F%2Fwww.youtube.com%2Fwatch%3Fv%3Dt-fyeVC8tU4" TargetMode="External"/><Relationship Id="rId240" Type="http://schemas.openxmlformats.org/officeDocument/2006/relationships/hyperlink" Target="https://www.schleiderlab.org/uploads/2/1/8/4/21847128/jessica_schleider_cv_march_2026_-_for_website.pdf" TargetMode="External"/><Relationship Id="rId35" Type="http://schemas.openxmlformats.org/officeDocument/2006/relationships/hyperlink" Target="https://pmc.ncbi.nlm.nih.gov/articles/PMC4671080/" TargetMode="External"/><Relationship Id="rId77" Type="http://schemas.openxmlformats.org/officeDocument/2006/relationships/hyperlink" Target="https://www.google.com/url?sa=E&amp;q=https%3A%2F%2Fwww.youtube.com%2Fwatch%3Fv%3D2UP8N6hU85s" TargetMode="External"/><Relationship Id="rId100" Type="http://schemas.openxmlformats.org/officeDocument/2006/relationships/hyperlink" Target="https://www.google.com/url?sa=E&amp;q=https%3A%2F%2Fwoebothealth.com%2Fai-core-principles%2F" TargetMode="External"/><Relationship Id="rId282" Type="http://schemas.openxmlformats.org/officeDocument/2006/relationships/hyperlink" Target="https://www.google.com/url?sa=E&amp;q=https%3A%2F%2Fwww.crisistextline.org%2Fwp-content%2Fuploads%2F2023%2F10%2FA-Decade-of-Impact-Report.pdf" TargetMode="External"/><Relationship Id="rId338" Type="http://schemas.openxmlformats.org/officeDocument/2006/relationships/hyperlink" Target="https://www.google.com/url?sa=E&amp;q=https%3A%2F%2Fwww.lacnic.net%2Finnovaportal%2Ffile%2F6972%2F1%2Fchild-grooming-en-videojuegos-en-linea-jose-alberto-rojas-marcelo-es.pdf" TargetMode="External"/><Relationship Id="rId8" Type="http://schemas.openxmlformats.org/officeDocument/2006/relationships/image" Target="media/image1.jpeg"/><Relationship Id="rId142" Type="http://schemas.openxmlformats.org/officeDocument/2006/relationships/hyperlink" Target="https://www.google.com/url?sa=E&amp;q=https%3A%2F%2Ffreudly.ai%2Fblog%2Fpsychologists-office-colors-therapy-space%2F" TargetMode="External"/><Relationship Id="rId184" Type="http://schemas.openxmlformats.org/officeDocument/2006/relationships/hyperlink" Target="https://www.preprints.org/manuscript/202512.1771" TargetMode="External"/><Relationship Id="rId251" Type="http://schemas.openxmlformats.org/officeDocument/2006/relationships/hyperlink" Target="https://www.arlingtonva.us/Government/Departments/DHS/Behavioral-Healthcare/Crisis-Intervention-Center" TargetMode="External"/><Relationship Id="rId46" Type="http://schemas.openxmlformats.org/officeDocument/2006/relationships/hyperlink" Target="https://www.inegi.org.mx/contenidos/saladeprensa/boletines/2025/epacol/EPACOL_RR.pdf" TargetMode="External"/><Relationship Id="rId293" Type="http://schemas.openxmlformats.org/officeDocument/2006/relationships/hyperlink" Target="https://www.google.com/url?sa=E&amp;q=https%3A%2F%2Falgoritmoscide.org%2Fproyectos%2Folimpia%2F" TargetMode="External"/><Relationship Id="rId307" Type="http://schemas.openxmlformats.org/officeDocument/2006/relationships/hyperlink" Target="https://www.google.com/url?sa=E&amp;q=https%3A%2F%2Fwww.thorn.org%2Fresearch%2F" TargetMode="External"/><Relationship Id="rId349" Type="http://schemas.openxmlformats.org/officeDocument/2006/relationships/hyperlink" Target="https://www.google.com/url?sa=E&amp;q=https%3A%2F%2Fwww.brown.edu%2Fnews%2F2025-10-21%2Fai-mental-health-ethics" TargetMode="External"/><Relationship Id="rId88" Type="http://schemas.openxmlformats.org/officeDocument/2006/relationships/hyperlink" Target="https://www.google.com/url?sa=E&amp;q=https%3A%2F%2Fwww.fivetran.com%2Fblog%2Funderstanding-gemini-costs-and-performance-vs-gpt-and-claude-ai-columns" TargetMode="External"/><Relationship Id="rId111" Type="http://schemas.openxmlformats.org/officeDocument/2006/relationships/hyperlink" Target="https://www.google.com/url?sa=E&amp;q=https%3A%2F%2Fprogressier.com%2Fpwa-capabilities%2Ftouch-gestures" TargetMode="External"/><Relationship Id="rId153" Type="http://schemas.openxmlformats.org/officeDocument/2006/relationships/hyperlink" Target="https://www.google.com/url?sa=E&amp;q=https%3A%2F%2Fordenjuridico.gob.mx%2Fviolenciagenero%2FLEY%2520OLIMPIA.pdf" TargetMode="External"/><Relationship Id="rId195" Type="http://schemas.openxmlformats.org/officeDocument/2006/relationships/hyperlink" Target="https://www.youtube.com/shorts/6UINFfJkTZo" TargetMode="External"/><Relationship Id="rId209" Type="http://schemas.openxmlformats.org/officeDocument/2006/relationships/hyperlink" Target="https://www.dogtownmedia.com/mental-health-mobile-app-development-essential-features-and-compliance-requirements-for-businesses-in-2026/" TargetMode="External"/><Relationship Id="rId360" Type="http://schemas.openxmlformats.org/officeDocument/2006/relationships/hyperlink" Target="https://www.google.com/url?sa=E&amp;q=https%3A%2F%2Fdigitnow.com.mx%2Fes_mx%2Fciberseguridad-en-mexico-2026-evolucion-crisis-y-madurez-digital%2F" TargetMode="External"/><Relationship Id="rId220" Type="http://schemas.openxmlformats.org/officeDocument/2006/relationships/hyperlink" Target="https://www.mdpi.com/2673-995X/5/4/122" TargetMode="External"/><Relationship Id="rId15" Type="http://schemas.openxmlformats.org/officeDocument/2006/relationships/image" Target="media/image8.png"/><Relationship Id="rId57" Type="http://schemas.openxmlformats.org/officeDocument/2006/relationships/hyperlink" Target="https://pmc.ncbi.nlm.nih.gov/articles/PMC3004983/" TargetMode="External"/><Relationship Id="rId262" Type="http://schemas.openxmlformats.org/officeDocument/2006/relationships/hyperlink" Target="https://www.google.com/url?sa=E&amp;q=https%3A%2F%2Fwww.inegi.org.mx%2Fcontenidos%2Fsaladeprensa%2Fboletines%2F2025%2Fmociba%2FMOCIBA2024_RR.pdf" TargetMode="External"/><Relationship Id="rId318" Type="http://schemas.openxmlformats.org/officeDocument/2006/relationships/hyperlink" Target="https://www.google.com/url?sa=E&amp;q=https%3A%2F%2Festrategiasddhh.segob.gob.mx%2Fwork%2Fmodels%2FEstrategiasDDHH%2FDocumentos%2Fpdf%2FGruposRiesgo%2FDIAGNOSTICO_DELITOS_CIBERNETICOS_ABRIL_2024_04-07-24.pdf" TargetMode="External"/><Relationship Id="rId99" Type="http://schemas.openxmlformats.org/officeDocument/2006/relationships/hyperlink" Target="https://www.google.com/url?sa=E&amp;q=https%3A%2F%2Fwoebothealth.com%2Ftechnology-overview%2F" TargetMode="External"/><Relationship Id="rId122" Type="http://schemas.openxmlformats.org/officeDocument/2006/relationships/hyperlink" Target="https://www.google.com/url?sa=E&amp;q=https%3A%2F%2Fpmc.ncbi.nlm.nih.gov%2Farticles%2FPMC3004983%2F" TargetMode="External"/><Relationship Id="rId164" Type="http://schemas.openxmlformats.org/officeDocument/2006/relationships/hyperlink" Target="https://ouraring.com/blog/what-is-the-physiological-sigh-how-to-do-it/" TargetMode="External"/><Relationship Id="rId371" Type="http://schemas.openxmlformats.org/officeDocument/2006/relationships/hyperlink" Target="https://www.google.com/url?sa=E&amp;q=https%3A%2F%2Frcastaneda.com.mx%2Ff%2Fviolencia-digital-de-g%25C3%25A9nero-c%25C3%25B3mo-denunciar-el-ciberacoso-en-cdmx" TargetMode="External"/><Relationship Id="rId26" Type="http://schemas.openxmlformats.org/officeDocument/2006/relationships/image" Target="media/image19.jpeg"/><Relationship Id="rId231" Type="http://schemas.openxmlformats.org/officeDocument/2006/relationships/hyperlink" Target="https://www.digitalsamba.com/blog/mental-health-app-development" TargetMode="External"/><Relationship Id="rId273" Type="http://schemas.openxmlformats.org/officeDocument/2006/relationships/hyperlink" Target="https://www.google.com/url?sa=E&amp;q=https%3A%2F%2Fwww.thorn.org%2Fresearch%2Fstate-of-the-issue%2F" TargetMode="External"/><Relationship Id="rId329" Type="http://schemas.openxmlformats.org/officeDocument/2006/relationships/hyperlink" Target="https://www.google.com/url?sa=E&amp;q=http%3A%2F%2Fsil.gobernacion.gob.mx%2FArchivos%2FDocumentos%2F2025%2F04%2Fasun_4895814_20250430_1742581277.pdf" TargetMode="External"/><Relationship Id="rId68" Type="http://schemas.openxmlformats.org/officeDocument/2006/relationships/hyperlink" Target="https://www.google.com/url?sa=E&amp;q=https%3A%2F%2Ftsh.io%2Fblog%2Fprogressive-web-apps-in-2025" TargetMode="External"/><Relationship Id="rId133" Type="http://schemas.openxmlformats.org/officeDocument/2006/relationships/hyperlink" Target="https://www.google.com/url?sa=E&amp;q=https%3A%2F%2Fwww.sciencedaily.com%2Freleases%2F2026%2F03%2F260302030642.htm" TargetMode="External"/><Relationship Id="rId175" Type="http://schemas.openxmlformats.org/officeDocument/2006/relationships/hyperlink" Target="https://counselling.inbalancehealth.ca/the-physiological-sigh-a-breathing-technique-to-reduce-anxiety/" TargetMode="External"/><Relationship Id="rId340" Type="http://schemas.openxmlformats.org/officeDocument/2006/relationships/hyperlink" Target="https://www.google.com/url?sa=E&amp;q=https%3A%2F%2Finstitutovera.org.ar%2Fwp-content%2Fuploads%2F2023%2F12%2FGrooming-una-mirada-concientizador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2ACEC-FAD0-42AD-99AA-DCD76069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42334</Words>
  <Characters>232838</Characters>
  <Application>Microsoft Office Word</Application>
  <DocSecurity>0</DocSecurity>
  <Lines>1940</Lines>
  <Paragraphs>549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felipeandrade5002@outlook.com</cp:lastModifiedBy>
  <cp:revision>5</cp:revision>
  <dcterms:created xsi:type="dcterms:W3CDTF">2026-05-26T04:50:00Z</dcterms:created>
  <dcterms:modified xsi:type="dcterms:W3CDTF">2026-05-26T06:47:00Z</dcterms:modified>
</cp:coreProperties>
</file>