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64372E" w14:textId="2A5E5EF3" w:rsidR="006E574D" w:rsidRDefault="005B7536" w:rsidP="006E574D">
      <w:pPr>
        <w:spacing w:before="60" w:after="30"/>
        <w:jc w:val="center"/>
      </w:pPr>
      <w:r>
        <w:rPr>
          <w:rFonts w:ascii="Calibri" w:eastAsia="Calibri" w:hAnsi="Calibri" w:cs="Calibri"/>
          <w:b/>
          <w:bCs/>
          <w:color w:val="5C8AB3"/>
          <w:sz w:val="28"/>
          <w:szCs w:val="28"/>
        </w:rPr>
        <w:t>ExpoCiencias Nayarit Costa Científica 2026</w:t>
      </w:r>
    </w:p>
    <w:p w14:paraId="7BA584F2" w14:textId="77777777" w:rsidR="006E574D" w:rsidRPr="00E34CCF" w:rsidRDefault="006E574D" w:rsidP="006E574D">
      <w:pPr>
        <w:spacing w:after="50"/>
        <w:jc w:val="center"/>
        <w:rPr>
          <w:rFonts w:ascii="Calibri" w:eastAsia="Calibri" w:hAnsi="Calibri" w:cs="Calibri"/>
          <w:sz w:val="24"/>
          <w:szCs w:val="24"/>
        </w:rPr>
      </w:pPr>
      <w:r>
        <w:rPr>
          <w:rFonts w:ascii="Calibri" w:eastAsia="Calibri" w:hAnsi="Calibri" w:cs="Calibri"/>
          <w:sz w:val="24"/>
          <w:szCs w:val="24"/>
        </w:rPr>
        <w:t>Universidad Tecnológica de la Costa</w:t>
      </w:r>
    </w:p>
    <w:p w14:paraId="110CF657" w14:textId="77777777" w:rsidR="006E574D" w:rsidRDefault="006E574D" w:rsidP="006E574D">
      <w:pPr>
        <w:spacing w:after="50"/>
        <w:jc w:val="center"/>
      </w:pPr>
    </w:p>
    <w:p w14:paraId="39BD4F3E" w14:textId="77777777" w:rsidR="00EF0ABD" w:rsidRDefault="00EF0ABD">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560"/>
        <w:gridCol w:w="3400"/>
      </w:tblGrid>
      <w:tr w:rsidR="00EF0ABD" w14:paraId="783D152B" w14:textId="77777777">
        <w:tc>
          <w:tcPr>
            <w:tcW w:w="3400" w:type="dxa"/>
            <w:tcBorders>
              <w:top w:val="single" w:sz="4" w:space="1" w:color="B8D4B4"/>
              <w:left w:val="single" w:sz="4" w:space="1" w:color="B8D4B4"/>
              <w:bottom w:val="single" w:sz="4" w:space="1" w:color="B8D4B4"/>
              <w:right w:val="single" w:sz="4" w:space="1" w:color="B8D4B4"/>
            </w:tcBorders>
            <w:shd w:val="clear" w:color="auto" w:fill="FBF9F5"/>
            <w:tcMar>
              <w:top w:w="100" w:type="dxa"/>
              <w:left w:w="120" w:type="dxa"/>
              <w:bottom w:w="100" w:type="dxa"/>
              <w:right w:w="120" w:type="dxa"/>
            </w:tcMar>
            <w:vAlign w:val="center"/>
          </w:tcPr>
          <w:p w14:paraId="2E95D62A" w14:textId="5DC16A3A" w:rsidR="00EF0ABD" w:rsidRDefault="006979E9">
            <w:pPr>
              <w:jc w:val="center"/>
            </w:pPr>
            <w:r>
              <w:rPr>
                <w:noProof/>
              </w:rPr>
              <w:drawing>
                <wp:inline distT="0" distB="0" distL="0" distR="0" wp14:anchorId="601524D0" wp14:editId="5C257ABE">
                  <wp:extent cx="1295400" cy="1091565"/>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a:picLocks/>
                          </pic:cNvPicPr>
                        </pic:nvPicPr>
                        <pic:blipFill>
                          <a:blip r:embed="rId8" cstate="print"/>
                          <a:stretch>
                            <a:fillRect/>
                          </a:stretch>
                        </pic:blipFill>
                        <pic:spPr>
                          <a:xfrm>
                            <a:off x="0" y="0"/>
                            <a:ext cx="1316209" cy="1109100"/>
                          </a:xfrm>
                          <a:prstGeom prst="rect">
                            <a:avLst/>
                          </a:prstGeom>
                        </pic:spPr>
                      </pic:pic>
                    </a:graphicData>
                  </a:graphic>
                </wp:inline>
              </w:drawing>
            </w:r>
          </w:p>
        </w:tc>
        <w:tc>
          <w:tcPr>
            <w:tcW w:w="2560" w:type="dxa"/>
            <w:tcBorders>
              <w:top w:val="none" w:sz="0" w:space="0" w:color="FFFFFF"/>
              <w:left w:val="none" w:sz="0" w:space="0" w:color="FFFFFF"/>
              <w:bottom w:val="none" w:sz="0" w:space="0" w:color="FFFFFF"/>
              <w:right w:val="none" w:sz="0" w:space="0" w:color="FFFFFF"/>
            </w:tcBorders>
          </w:tcPr>
          <w:p w14:paraId="4545DE87" w14:textId="77777777" w:rsidR="00EF0ABD" w:rsidRDefault="00EF0ABD"/>
        </w:tc>
        <w:tc>
          <w:tcPr>
            <w:tcW w:w="3400" w:type="dxa"/>
            <w:tcBorders>
              <w:top w:val="single" w:sz="4" w:space="1" w:color="B8D4B4"/>
              <w:left w:val="single" w:sz="4" w:space="1" w:color="B8D4B4"/>
              <w:bottom w:val="single" w:sz="4" w:space="1" w:color="B8D4B4"/>
              <w:right w:val="single" w:sz="4" w:space="1" w:color="B8D4B4"/>
            </w:tcBorders>
            <w:shd w:val="clear" w:color="auto" w:fill="FBF9F5"/>
            <w:tcMar>
              <w:top w:w="100" w:type="dxa"/>
              <w:left w:w="120" w:type="dxa"/>
              <w:bottom w:w="100" w:type="dxa"/>
              <w:right w:w="120" w:type="dxa"/>
            </w:tcMar>
            <w:vAlign w:val="center"/>
          </w:tcPr>
          <w:p w14:paraId="2476AFA5" w14:textId="60AB8F69" w:rsidR="00EF0ABD" w:rsidRDefault="006979E9">
            <w:pPr>
              <w:jc w:val="center"/>
            </w:pPr>
            <w:r>
              <w:rPr>
                <w:noProof/>
              </w:rPr>
              <w:drawing>
                <wp:inline distT="0" distB="0" distL="0" distR="0" wp14:anchorId="6C1FB0DF" wp14:editId="09543AD2">
                  <wp:extent cx="1851660" cy="743236"/>
                  <wp:effectExtent l="0" t="0" r="0" b="0"/>
                  <wp:docPr id="1642477768" name="Imagen 1" descr="Universidad Tecnológica de la Costa de Nayarit : Universidades México :  Sistema de Información Cultural-Secretaría de Cultu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Tecnológica de la Costa de Nayarit : Universidades México :  Sistema de Información Cultural-Secretaría de Cultura"/>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876448" cy="753186"/>
                          </a:xfrm>
                          <a:prstGeom prst="rect">
                            <a:avLst/>
                          </a:prstGeom>
                          <a:noFill/>
                          <a:ln>
                            <a:noFill/>
                          </a:ln>
                        </pic:spPr>
                      </pic:pic>
                    </a:graphicData>
                  </a:graphic>
                </wp:inline>
              </w:drawing>
            </w:r>
          </w:p>
        </w:tc>
      </w:tr>
    </w:tbl>
    <w:p w14:paraId="51442352" w14:textId="77777777" w:rsidR="0098076F" w:rsidRDefault="0098076F" w:rsidP="0098076F">
      <w:pPr>
        <w:spacing w:after="60"/>
        <w:jc w:val="center"/>
        <w:rPr>
          <w:rFonts w:ascii="Calibri" w:hAnsi="Calibri" w:cs="Calibri"/>
          <w:b/>
          <w:bCs/>
          <w:sz w:val="48"/>
          <w:szCs w:val="48"/>
        </w:rPr>
      </w:pPr>
    </w:p>
    <w:p w14:paraId="47D0AEFD" w14:textId="395371DE" w:rsidR="00EF0ABD" w:rsidRDefault="0098076F" w:rsidP="0098076F">
      <w:pPr>
        <w:spacing w:after="60"/>
        <w:jc w:val="center"/>
        <w:rPr>
          <w:rFonts w:ascii="Calibri" w:hAnsi="Calibri" w:cs="Calibri"/>
          <w:b/>
          <w:bCs/>
          <w:sz w:val="48"/>
          <w:szCs w:val="48"/>
        </w:rPr>
      </w:pPr>
      <w:r>
        <w:rPr>
          <w:rFonts w:ascii="Calibri" w:hAnsi="Calibri" w:cs="Calibri"/>
          <w:b/>
          <w:bCs/>
          <w:sz w:val="48"/>
          <w:szCs w:val="48"/>
        </w:rPr>
        <w:t>ANCLA</w:t>
      </w:r>
    </w:p>
    <w:p w14:paraId="67BDE4EF" w14:textId="77777777" w:rsidR="0098076F" w:rsidRPr="0098076F" w:rsidRDefault="0098076F" w:rsidP="0098076F">
      <w:pPr>
        <w:spacing w:after="60"/>
        <w:jc w:val="center"/>
        <w:rPr>
          <w:rFonts w:ascii="Calibri" w:hAnsi="Calibri" w:cs="Calibri"/>
          <w:b/>
          <w:bCs/>
          <w:sz w:val="48"/>
          <w:szCs w:val="48"/>
        </w:rPr>
      </w:pPr>
    </w:p>
    <w:p w14:paraId="4942791A" w14:textId="0BEC9E66" w:rsidR="00E34CCF" w:rsidRDefault="00E34CCF">
      <w:pPr>
        <w:spacing w:after="8"/>
        <w:jc w:val="center"/>
        <w:rPr>
          <w:rFonts w:ascii="Calibri" w:eastAsia="Calibri" w:hAnsi="Calibri" w:cs="Calibri"/>
          <w:sz w:val="24"/>
          <w:szCs w:val="24"/>
        </w:rPr>
      </w:pPr>
      <w:r>
        <w:rPr>
          <w:rFonts w:ascii="Calibri" w:eastAsia="Calibri" w:hAnsi="Calibri" w:cs="Calibri"/>
          <w:sz w:val="24"/>
          <w:szCs w:val="24"/>
        </w:rPr>
        <w:t>Autores:</w:t>
      </w:r>
    </w:p>
    <w:p w14:paraId="3FEFD25B" w14:textId="5411C86A" w:rsidR="00EF0ABD" w:rsidRPr="00E34CCF" w:rsidRDefault="00000000">
      <w:pPr>
        <w:spacing w:after="8"/>
        <w:jc w:val="center"/>
      </w:pPr>
      <w:r>
        <w:rPr>
          <w:rFonts w:ascii="Calibri" w:eastAsia="Calibri" w:hAnsi="Calibri" w:cs="Calibri"/>
          <w:sz w:val="24"/>
          <w:szCs w:val="24"/>
        </w:rPr>
        <w:t>Felipe Andrade Hernández</w:t>
      </w:r>
    </w:p>
    <w:p w14:paraId="6E65C8EB" w14:textId="77777777" w:rsidR="00EF0ABD" w:rsidRPr="00E34CCF" w:rsidRDefault="00000000">
      <w:pPr>
        <w:spacing w:after="36"/>
        <w:jc w:val="center"/>
        <w:rPr>
          <w:rFonts w:ascii="Calibri" w:eastAsia="Calibri" w:hAnsi="Calibri" w:cs="Calibri"/>
          <w:sz w:val="24"/>
          <w:szCs w:val="24"/>
        </w:rPr>
      </w:pPr>
      <w:r>
        <w:rPr>
          <w:rFonts w:ascii="Calibri" w:eastAsia="Calibri" w:hAnsi="Calibri" w:cs="Calibri"/>
          <w:sz w:val="24"/>
          <w:szCs w:val="24"/>
        </w:rPr>
        <w:t>Brandon Rafael Lomeli Jacobo</w:t>
      </w:r>
    </w:p>
    <w:p w14:paraId="51D9D3BC" w14:textId="03B980A1" w:rsidR="00EF0ABD" w:rsidRDefault="00EF0ABD" w:rsidP="0098076F">
      <w:pPr>
        <w:spacing w:after="16"/>
      </w:pPr>
    </w:p>
    <w:p w14:paraId="4FB674A4" w14:textId="1402DF09" w:rsidR="00E34CCF" w:rsidRPr="00E34CCF" w:rsidRDefault="00E34CCF" w:rsidP="00E34CCF">
      <w:pPr>
        <w:spacing w:after="16"/>
        <w:jc w:val="center"/>
        <w:rPr>
          <w:rFonts w:ascii="Calibri" w:hAnsi="Calibri" w:cs="Calibri"/>
          <w:sz w:val="24"/>
          <w:szCs w:val="24"/>
        </w:rPr>
      </w:pPr>
      <w:r>
        <w:rPr>
          <w:rFonts w:ascii="Calibri" w:hAnsi="Calibri" w:cs="Calibri"/>
          <w:sz w:val="24"/>
          <w:szCs w:val="24"/>
        </w:rPr>
        <w:t>Asesora:</w:t>
      </w:r>
    </w:p>
    <w:p w14:paraId="5F6D7151" w14:textId="03C7C268" w:rsidR="00307270" w:rsidRPr="00E34CCF" w:rsidRDefault="00307270" w:rsidP="00307270">
      <w:pPr>
        <w:spacing w:after="16"/>
        <w:jc w:val="center"/>
        <w:rPr>
          <w:rFonts w:ascii="Calibri" w:hAnsi="Calibri" w:cs="Calibri"/>
          <w:sz w:val="24"/>
          <w:szCs w:val="24"/>
        </w:rPr>
      </w:pPr>
      <w:r>
        <w:rPr>
          <w:rFonts w:ascii="Calibri" w:hAnsi="Calibri" w:cs="Calibri"/>
          <w:sz w:val="24"/>
          <w:szCs w:val="24"/>
        </w:rPr>
        <w:t>MISSI Danniela Gutiérrez Rivera</w:t>
      </w:r>
    </w:p>
    <w:p w14:paraId="34A1A6BB" w14:textId="77777777" w:rsidR="0098076F" w:rsidRPr="00E34CCF" w:rsidRDefault="0098076F">
      <w:pPr>
        <w:spacing w:before="40" w:after="8"/>
        <w:jc w:val="center"/>
        <w:rPr>
          <w:rFonts w:ascii="Calibri" w:eastAsia="Calibri" w:hAnsi="Calibri" w:cs="Calibri"/>
          <w:sz w:val="24"/>
          <w:szCs w:val="24"/>
        </w:rPr>
      </w:pPr>
    </w:p>
    <w:p w14:paraId="356F5B53" w14:textId="3718271F" w:rsidR="00EF0ABD" w:rsidRPr="00E34CCF" w:rsidRDefault="00000000">
      <w:pPr>
        <w:spacing w:before="40" w:after="8"/>
        <w:jc w:val="center"/>
      </w:pPr>
      <w:r>
        <w:rPr>
          <w:rFonts w:ascii="Calibri" w:eastAsia="Calibri" w:hAnsi="Calibri" w:cs="Calibri"/>
          <w:sz w:val="24"/>
          <w:szCs w:val="24"/>
        </w:rPr>
        <w:t>Área: TI — TECNOLOGÍAS DE LA INFORMACÍON (Software, Simuladores, Redes, Inteligencia artificial, Juegos, etc.)</w:t>
      </w:r>
    </w:p>
    <w:p w14:paraId="0C0F5E9D" w14:textId="77777777" w:rsidR="00EF0ABD" w:rsidRPr="00E34CCF" w:rsidRDefault="00000000">
      <w:pPr>
        <w:spacing w:after="40"/>
        <w:jc w:val="center"/>
        <w:rPr>
          <w:rFonts w:ascii="Calibri" w:eastAsia="Calibri" w:hAnsi="Calibri" w:cs="Calibri"/>
          <w:sz w:val="24"/>
          <w:szCs w:val="24"/>
        </w:rPr>
      </w:pPr>
      <w:r>
        <w:rPr>
          <w:rFonts w:ascii="Calibri" w:eastAsia="Calibri" w:hAnsi="Calibri" w:cs="Calibri"/>
          <w:sz w:val="24"/>
          <w:szCs w:val="24"/>
        </w:rPr>
        <w:t>Categoría: Superior — Universidad o equivalente</w:t>
      </w:r>
    </w:p>
    <w:p w14:paraId="77ECC776" w14:textId="77777777" w:rsidR="00307270" w:rsidRPr="00E34CCF" w:rsidRDefault="00307270">
      <w:pPr>
        <w:spacing w:after="40"/>
        <w:jc w:val="center"/>
        <w:rPr>
          <w:rFonts w:ascii="Calibri" w:eastAsia="Calibri" w:hAnsi="Calibri" w:cs="Calibri"/>
          <w:sz w:val="24"/>
          <w:szCs w:val="24"/>
        </w:rPr>
      </w:pPr>
    </w:p>
    <w:p w14:paraId="60297F79" w14:textId="77777777" w:rsidR="00307270" w:rsidRPr="00E34CCF" w:rsidRDefault="00307270" w:rsidP="00E34CCF">
      <w:pPr>
        <w:spacing w:after="40"/>
        <w:rPr>
          <w:rFonts w:ascii="Calibri" w:eastAsia="Calibri" w:hAnsi="Calibri" w:cs="Calibri"/>
          <w:sz w:val="24"/>
          <w:szCs w:val="24"/>
        </w:rPr>
      </w:pPr>
    </w:p>
    <w:p w14:paraId="73F4DF0B" w14:textId="6DFC730D" w:rsidR="00307270" w:rsidRPr="00E34CCF" w:rsidRDefault="00E34CCF">
      <w:pPr>
        <w:spacing w:after="40"/>
        <w:jc w:val="center"/>
        <w:rPr>
          <w:rFonts w:ascii="Calibri" w:eastAsia="Calibri" w:hAnsi="Calibri" w:cs="Calibri"/>
          <w:sz w:val="24"/>
          <w:szCs w:val="24"/>
        </w:rPr>
      </w:pPr>
      <w:r>
        <w:rPr>
          <w:rFonts w:ascii="Calibri" w:eastAsia="Calibri" w:hAnsi="Calibri" w:cs="Calibri"/>
          <w:sz w:val="24"/>
          <w:szCs w:val="24"/>
        </w:rPr>
        <w:t>Lugar y fecha del evento:</w:t>
      </w:r>
    </w:p>
    <w:p w14:paraId="515B366A" w14:textId="06BF6244" w:rsidR="00307270" w:rsidRPr="00E34CCF" w:rsidRDefault="00E34CCF">
      <w:pPr>
        <w:spacing w:after="40"/>
        <w:jc w:val="center"/>
        <w:rPr>
          <w:rFonts w:ascii="Calibri" w:eastAsia="Calibri" w:hAnsi="Calibri" w:cs="Calibri"/>
          <w:sz w:val="24"/>
          <w:szCs w:val="24"/>
        </w:rPr>
      </w:pPr>
      <w:r>
        <w:rPr>
          <w:rFonts w:ascii="Calibri" w:eastAsia="Calibri" w:hAnsi="Calibri" w:cs="Calibri"/>
          <w:sz w:val="24"/>
          <w:szCs w:val="24"/>
        </w:rPr>
        <w:t>UT Costa, Carretera Santiago Entronque Internacional No. 15 Km, Santiago Ixcuintla, Nayarit, 28 de mayo de 2026.</w:t>
      </w:r>
    </w:p>
    <w:p w14:paraId="5592185F" w14:textId="77777777" w:rsidR="00307270" w:rsidRDefault="00307270" w:rsidP="00E34CCF">
      <w:pPr>
        <w:spacing w:after="40"/>
        <w:rPr>
          <w:rFonts w:ascii="Calibri" w:eastAsia="Calibri" w:hAnsi="Calibri" w:cs="Calibri"/>
          <w:color w:val="57544E"/>
          <w:sz w:val="24"/>
          <w:szCs w:val="24"/>
        </w:rPr>
      </w:pPr>
    </w:p>
    <w:tbl>
      <w:tblPr>
        <w:tblpPr w:leftFromText="141" w:rightFromText="141" w:vertAnchor="text" w:horzAnchor="margin" w:tblpY="62"/>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307270" w14:paraId="0C19EA43" w14:textId="77777777" w:rsidTr="00307270">
        <w:tc>
          <w:tcPr>
            <w:tcW w:w="9360" w:type="dxa"/>
            <w:tcBorders>
              <w:top w:val="single" w:sz="4" w:space="1" w:color="B8D4B4"/>
              <w:left w:val="none" w:sz="0" w:space="0" w:color="FFFFFF"/>
              <w:bottom w:val="single" w:sz="4" w:space="1" w:color="B8D4B4"/>
              <w:right w:val="none" w:sz="0" w:space="0" w:color="FFFFFF"/>
            </w:tcBorders>
            <w:shd w:val="clear" w:color="auto" w:fill="ECECE3"/>
            <w:tcMar>
              <w:top w:w="100" w:type="dxa"/>
              <w:left w:w="200" w:type="dxa"/>
              <w:bottom w:w="100" w:type="dxa"/>
              <w:right w:w="200" w:type="dxa"/>
            </w:tcMar>
          </w:tcPr>
          <w:p w14:paraId="79360164" w14:textId="77777777" w:rsidR="00307270" w:rsidRPr="005B7536" w:rsidRDefault="00307270" w:rsidP="00307270">
            <w:pPr>
              <w:jc w:val="center"/>
              <w:rPr>
                <w:rFonts w:ascii="Calibri" w:eastAsia="Calibri" w:hAnsi="Calibri" w:cs="Calibri"/>
                <w:b/>
                <w:bCs/>
                <w:color w:val="5C8AB3"/>
                <w:sz w:val="24"/>
                <w:szCs w:val="24"/>
              </w:rPr>
            </w:pPr>
            <w:r>
              <w:rPr>
                <w:rFonts w:ascii="Calibri" w:eastAsia="Calibri" w:hAnsi="Calibri" w:cs="Calibri"/>
                <w:b/>
                <w:bCs/>
                <w:color w:val="5C8AB3"/>
                <w:sz w:val="24"/>
                <w:szCs w:val="24"/>
              </w:rPr>
              <w:t>Objetivos de Desarrollo Sostenible</w:t>
            </w:r>
          </w:p>
          <w:p w14:paraId="1733A8B2" w14:textId="33DB7B19" w:rsidR="00E34CCF" w:rsidRPr="00E34CCF" w:rsidRDefault="00E34CCF" w:rsidP="00307270">
            <w:pPr>
              <w:jc w:val="center"/>
              <w:rPr>
                <w:rFonts w:ascii="Calibri" w:hAnsi="Calibri" w:cs="Calibri"/>
                <w:sz w:val="24"/>
                <w:szCs w:val="24"/>
              </w:rPr>
            </w:pPr>
            <w:r>
              <w:rPr>
                <w:rFonts w:ascii="Calibri" w:hAnsi="Calibri" w:cs="Calibri"/>
                <w:sz w:val="24"/>
                <w:szCs w:val="24"/>
              </w:rPr>
              <w:t>ODS 3 — Salud y Bienestar · ODS 4 — Educación de Calidad · ODS 10 — Reducción de las Desigualdades · ODS 16 — Paz, Justicia e Instituciones Sólidas · ODS 17 — Alianzas para los Objetivos</w:t>
            </w:r>
          </w:p>
          <w:p w14:paraId="27E061D9" w14:textId="77777777" w:rsidR="00307270" w:rsidRDefault="00307270" w:rsidP="00307270">
            <w:pPr>
              <w:spacing w:before="10"/>
              <w:jc w:val="center"/>
              <w:rPr>
                <w:noProof/>
              </w:rPr>
            </w:pPr>
            <w:r>
              <w:rPr>
                <w:rFonts w:ascii="Calibri" w:eastAsia="Calibri" w:hAnsi="Calibri" w:cs="Calibri"/>
                <w:noProof/>
                <w:color w:val="57544E"/>
              </w:rPr>
              <w:drawing>
                <wp:inline distT="0" distB="0" distL="0" distR="0" wp14:anchorId="593CD58B" wp14:editId="0DD92119">
                  <wp:extent cx="822960" cy="855507"/>
                  <wp:effectExtent l="0" t="0" r="0" b="1905"/>
                  <wp:docPr id="10460575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057520" name=""/>
                          <pic:cNvPicPr/>
                        </pic:nvPicPr>
                        <pic:blipFill>
                          <a:blip r:embed="rId10"/>
                          <a:stretch>
                            <a:fillRect/>
                          </a:stretch>
                        </pic:blipFill>
                        <pic:spPr>
                          <a:xfrm>
                            <a:off x="0" y="0"/>
                            <a:ext cx="830037" cy="862863"/>
                          </a:xfrm>
                          <a:prstGeom prst="rect">
                            <a:avLst/>
                          </a:prstGeom>
                        </pic:spPr>
                      </pic:pic>
                    </a:graphicData>
                  </a:graphic>
                </wp:inline>
              </w:drawing>
            </w:r>
            <w:r>
              <w:rPr>
                <w:noProof/>
              </w:rPr>
              <w:t xml:space="preserve"> </w:t>
              <w:drawing>
                <wp:inline distT="0" distB="0" distL="0" distR="0" wp14:anchorId="5DD76943" wp14:editId="2BEE1D7C">
                  <wp:extent cx="845820" cy="855712"/>
                  <wp:effectExtent l="0" t="0" r="0" b="1905"/>
                  <wp:docPr id="1097069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069934" name=""/>
                          <pic:cNvPicPr/>
                        </pic:nvPicPr>
                        <pic:blipFill>
                          <a:blip r:embed="rId11"/>
                          <a:stretch>
                            <a:fillRect/>
                          </a:stretch>
                        </pic:blipFill>
                        <pic:spPr>
                          <a:xfrm>
                            <a:off x="0" y="0"/>
                            <a:ext cx="862408" cy="872494"/>
                          </a:xfrm>
                          <a:prstGeom prst="rect">
                            <a:avLst/>
                          </a:prstGeom>
                        </pic:spPr>
                      </pic:pic>
                    </a:graphicData>
                  </a:graphic>
                </wp:inline>
              </w:drawing>
              <w:t xml:space="preserve"> </w:t>
              <w:drawing>
                <wp:inline distT="0" distB="0" distL="0" distR="0" wp14:anchorId="68EDF855" wp14:editId="0C5CD05D">
                  <wp:extent cx="815340" cy="843136"/>
                  <wp:effectExtent l="0" t="0" r="3810" b="0"/>
                  <wp:docPr id="15967630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763040" name=""/>
                          <pic:cNvPicPr/>
                        </pic:nvPicPr>
                        <pic:blipFill>
                          <a:blip r:embed="rId12"/>
                          <a:stretch>
                            <a:fillRect/>
                          </a:stretch>
                        </pic:blipFill>
                        <pic:spPr>
                          <a:xfrm>
                            <a:off x="0" y="0"/>
                            <a:ext cx="833188" cy="861593"/>
                          </a:xfrm>
                          <a:prstGeom prst="rect">
                            <a:avLst/>
                          </a:prstGeom>
                        </pic:spPr>
                      </pic:pic>
                    </a:graphicData>
                  </a:graphic>
                </wp:inline>
              </w:drawing>
              <w:t xml:space="preserve"> </w:t>
              <w:drawing>
                <wp:inline distT="0" distB="0" distL="0" distR="0" wp14:anchorId="5FB24072" wp14:editId="545F4C40">
                  <wp:extent cx="815340" cy="849516"/>
                  <wp:effectExtent l="0" t="0" r="3810" b="8255"/>
                  <wp:docPr id="7763968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6396864" name=""/>
                          <pic:cNvPicPr/>
                        </pic:nvPicPr>
                        <pic:blipFill>
                          <a:blip r:embed="rId13"/>
                          <a:stretch>
                            <a:fillRect/>
                          </a:stretch>
                        </pic:blipFill>
                        <pic:spPr>
                          <a:xfrm>
                            <a:off x="0" y="0"/>
                            <a:ext cx="830739" cy="865561"/>
                          </a:xfrm>
                          <a:prstGeom prst="rect">
                            <a:avLst/>
                          </a:prstGeom>
                        </pic:spPr>
                      </pic:pic>
                    </a:graphicData>
                  </a:graphic>
                </wp:inline>
              </w:drawing>
              <w:t xml:space="preserve"> </w:t>
              <w:drawing>
                <wp:inline distT="0" distB="0" distL="0" distR="0" wp14:anchorId="66FD103C" wp14:editId="1564B799">
                  <wp:extent cx="883920" cy="866043"/>
                  <wp:effectExtent l="0" t="0" r="0" b="0"/>
                  <wp:docPr id="155711950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7119506" name=""/>
                          <pic:cNvPicPr/>
                        </pic:nvPicPr>
                        <pic:blipFill>
                          <a:blip r:embed="rId14"/>
                          <a:stretch>
                            <a:fillRect/>
                          </a:stretch>
                        </pic:blipFill>
                        <pic:spPr>
                          <a:xfrm>
                            <a:off x="0" y="0"/>
                            <a:ext cx="904870" cy="886570"/>
                          </a:xfrm>
                          <a:prstGeom prst="rect">
                            <a:avLst/>
                          </a:prstGeom>
                        </pic:spPr>
                      </pic:pic>
                    </a:graphicData>
                  </a:graphic>
                </wp:inline>
              </w:drawing>
            </w:r>
          </w:p>
          <w:p w14:paraId="661699DF" w14:textId="3C7C4639" w:rsidR="00307270" w:rsidRPr="00307270" w:rsidRDefault="00307270" w:rsidP="00307270">
            <w:pPr>
              <w:spacing w:before="10"/>
              <w:jc w:val="center"/>
            </w:pPr>
          </w:p>
        </w:tc>
      </w:tr>
    </w:tbl>
    <w:p w14:paraId="4F46936F" w14:textId="77777777" w:rsidR="00307270" w:rsidRDefault="00307270">
      <w:pPr>
        <w:spacing w:after="40"/>
        <w:jc w:val="center"/>
        <w:rPr>
          <w:rFonts w:ascii="Calibri" w:eastAsia="Calibri" w:hAnsi="Calibri" w:cs="Calibri"/>
          <w:color w:val="57544E"/>
          <w:sz w:val="24"/>
          <w:szCs w:val="24"/>
        </w:rPr>
      </w:pPr>
    </w:p>
    <w:p w14:paraId="44AD703F" w14:textId="77777777" w:rsidR="00EF0ABD" w:rsidRDefault="00EF0ABD">
      <w:pPr>
        <w:spacing w:after="60"/>
      </w:pPr>
    </w:p>
    <w:p w14:paraId="04AB64A3" w14:textId="77777777" w:rsidR="00EF0ABD" w:rsidRDefault="00000000">
      <w:r>
        <w:br w:type="page"/>
      </w:r>
    </w:p>
    <w:p w14:paraId="3E40857A" w14:textId="77777777" w:rsidR="00EF0ABD" w:rsidRPr="00692B38" w:rsidRDefault="00000000" w:rsidP="00692B38">
      <w:pPr>
        <w:pStyle w:val="Ttulo1"/>
      </w:pPr>
      <w:bookmarkStart w:id="0" w:name="_Toc230631805"/>
      <w:r>
        <w:lastRenderedPageBreak/>
        <w:t>RESUMEN</w:t>
      </w:r>
      <w:bookmarkEnd w:id="0"/>
    </w:p>
    <w:p w14:paraId="7B37A095" w14:textId="77777777" w:rsidR="00692B38" w:rsidRPr="00692B38" w:rsidRDefault="00692B38" w:rsidP="00692B38">
      <w:pPr>
        <w:pStyle w:val="Ttulo1"/>
      </w:pPr>
    </w:p>
    <w:p w14:paraId="4C4D5F01" w14:textId="77777777" w:rsidR="00EF0ABD" w:rsidRDefault="00000000">
      <w:pPr>
        <w:spacing w:after="80" w:line="360" w:lineRule="auto"/>
        <w:jc w:val="both"/>
      </w:pPr>
      <w:r>
        <w:rPr>
          <w:rFonts w:ascii="Calibri" w:eastAsia="Calibri" w:hAnsi="Calibri" w:cs="Calibri"/>
          <w:color w:val="2C2C2A"/>
          <w:sz w:val="24"/>
          <w:szCs w:val="24"/>
        </w:rPr>
        <w:t>ANCLA (Asistente de Navegación para Crisis y Protección del Menor en Línea) es un ecosistema digital diseñado para proteger a adolescentes y jóvenes de 13 a 24 años víctimas de grooming, ciberacoso y sextorsión en México. El proyecto surge ante una realidad documentada: más de 18.9 millones de personas fueron víctimas de ciberacoso en 2024, siendo los adolescentes de 12 a 19 años el grupo más afectado, con el 90% de las víctimas sin reportar lo que viven.</w:t>
      </w:r>
    </w:p>
    <w:p w14:paraId="4F42805B" w14:textId="77777777" w:rsidR="00EF0ABD" w:rsidRDefault="00EF0ABD">
      <w:pPr>
        <w:spacing w:after="60"/>
      </w:pPr>
    </w:p>
    <w:p w14:paraId="4542F87A" w14:textId="04104FB0" w:rsidR="00EF0ABD" w:rsidRDefault="00F53769">
      <w:pPr>
        <w:spacing w:after="80" w:line="360" w:lineRule="auto"/>
        <w:jc w:val="both"/>
      </w:pPr>
      <w:r>
        <w:rPr>
          <w:rFonts w:ascii="Calibri" w:eastAsia="Calibri" w:hAnsi="Calibri" w:cs="Calibri"/>
          <w:color w:val="2C2C2A"/>
          <w:sz w:val="24"/>
          <w:szCs w:val="24"/>
        </w:rPr>
        <w:t>La solución integra tres módulos complementarios: ANA, agente conversacional de inteligencia artificial que acompaña emocionalmente al joven y lo orienta durante la crisis; Modo Escudo, un cuestionario guiado que analiza conversaciones y capturas de pantalla mediante OCR local para detectar patrones de manipulación documentados científicamente; y Modo Ancla, el flujo de reporte para casos confirmados que conecta directamente con la Policía Cibernética. La aplicación opera como Progressive Web App accesible desde cualquier navegador sin instalación, garantizando anonimato total.</w:t>
      </w:r>
    </w:p>
    <w:p w14:paraId="35433CDC" w14:textId="77777777" w:rsidR="00EF0ABD" w:rsidRDefault="00EF0ABD">
      <w:pPr>
        <w:spacing w:after="60"/>
      </w:pPr>
    </w:p>
    <w:p w14:paraId="6F8283E8" w14:textId="77777777" w:rsidR="00EF0ABD" w:rsidRDefault="00000000">
      <w:pPr>
        <w:spacing w:after="80" w:line="360" w:lineRule="auto"/>
        <w:jc w:val="both"/>
      </w:pPr>
      <w:r>
        <w:rPr>
          <w:rFonts w:ascii="Calibri" w:eastAsia="Calibri" w:hAnsi="Calibri" w:cs="Calibri"/>
          <w:color w:val="2C2C2A"/>
          <w:sz w:val="24"/>
          <w:szCs w:val="24"/>
        </w:rPr>
        <w:t>Como característica distintiva, ANCLA establece conexión directa con la Policía Cibernética mediante tres niveles: alertas anónimas automáticas, reportes directos con consentimiento explícito del joven, y un sistema de vinculación inteligente basado en embeddings vectoriales que detecta al mismo agresor en múltiples víctimas sin que ellas se conozcan.</w:t>
      </w:r>
    </w:p>
    <w:p w14:paraId="7D0B6020" w14:textId="77777777" w:rsidR="00EF0ABD" w:rsidRDefault="00EF0ABD">
      <w:pPr>
        <w:spacing w:after="60"/>
      </w:pPr>
    </w:p>
    <w:p w14:paraId="3873ADC7" w14:textId="77777777" w:rsidR="00EF0ABD" w:rsidRDefault="00000000">
      <w:pPr>
        <w:spacing w:after="80" w:line="360" w:lineRule="auto"/>
        <w:jc w:val="both"/>
      </w:pPr>
      <w:r>
        <w:rPr>
          <w:rFonts w:ascii="Calibri" w:eastAsia="Calibri" w:hAnsi="Calibri" w:cs="Calibri"/>
          <w:color w:val="2C2C2A"/>
          <w:sz w:val="24"/>
          <w:szCs w:val="24"/>
        </w:rPr>
        <w:t>El desarrollo tecnológico utiliza Next.js, TypeScript, Supabase con PostgreSQL y Row Level Security, modelos de inteligencia artificial de última generación, y OCR local para preservar la privacidad del menor. Los resultados demuestran la viabilidad técnica del sistema y su potencial para transformar la respuesta institucional ante el abuso digital de menores en México y América Latina.</w:t>
      </w:r>
    </w:p>
    <w:p w14:paraId="48DE7266" w14:textId="77777777" w:rsidR="00EF0ABD" w:rsidRDefault="00EF0ABD">
      <w:pPr>
        <w:spacing w:after="120"/>
      </w:pPr>
    </w:p>
    <w:p w14:paraId="18D79B5C" w14:textId="77777777" w:rsidR="00EF0ABD" w:rsidRDefault="00000000">
      <w:pPr>
        <w:spacing w:after="60" w:line="360" w:lineRule="auto"/>
      </w:pPr>
      <w:r>
        <w:rPr>
          <w:rFonts w:ascii="Calibri" w:eastAsia="Calibri" w:hAnsi="Calibri" w:cs="Calibri"/>
          <w:b/>
          <w:bCs/>
          <w:color w:val="5C8AB3"/>
          <w:sz w:val="24"/>
          <w:szCs w:val="24"/>
        </w:rPr>
        <w:t xml:space="preserve">Palabras clave: </w:t>
      </w:r>
      <w:r>
        <w:rPr>
          <w:rFonts w:ascii="Calibri" w:eastAsia="Calibri" w:hAnsi="Calibri" w:cs="Calibri"/>
          <w:color w:val="2C2C2A"/>
          <w:sz w:val="24"/>
          <w:szCs w:val="24"/>
        </w:rPr>
        <w:t>Grooming, Ciberacoso, Sextorsión, Inteligencia Artificial, Protección del Menor, Policía Cibernética, Privacy by Design, Intervención en Crisis</w:t>
      </w:r>
    </w:p>
    <w:p w14:paraId="226FC5E8" w14:textId="77777777" w:rsidR="00EF0ABD" w:rsidRDefault="00000000">
      <w:r>
        <w:br w:type="page"/>
      </w:r>
    </w:p>
    <w:p w14:paraId="35081293" w14:textId="77777777" w:rsidR="00EF0ABD" w:rsidRDefault="00000000" w:rsidP="00692B38">
      <w:pPr>
        <w:pStyle w:val="Ttulo1"/>
        <w:rPr>
          <w:lang w:val="en-US"/>
        </w:rPr>
      </w:pPr>
      <w:bookmarkStart w:id="1" w:name="_Toc230631806"/>
      <w:r>
        <w:rPr>
          <w:lang w:val="en-US"/>
        </w:rPr>
        <w:lastRenderedPageBreak/>
        <w:t>ABSTRACT</w:t>
      </w:r>
      <w:bookmarkEnd w:id="1"/>
    </w:p>
    <w:p w14:paraId="2AAACB02" w14:textId="77777777" w:rsidR="00692B38" w:rsidRPr="00692B38" w:rsidRDefault="00692B38" w:rsidP="00692B38">
      <w:pPr>
        <w:pStyle w:val="Ttulo1"/>
        <w:rPr>
          <w:lang w:val="en-US"/>
        </w:rPr>
      </w:pPr>
    </w:p>
    <w:p w14:paraId="11BD5B36"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ANCLA (Navigation Assistant for Crisis and Protection of Minors Online) is a digital ecosystem designed to protect adolescents and young people aged 13 to 24 who are victims of grooming, cyberbullying, and sextortion in Mexico. The project emerges from a documented reality: more than 18.9 million people were victims of cyberbullying in 2024, with adolescents aged 12 to 19 being the most affected group, and 90% of victims never reporting what they experience.</w:t>
      </w:r>
    </w:p>
    <w:p w14:paraId="2860D6DF" w14:textId="77777777" w:rsidR="00EF0ABD" w:rsidRPr="00A370E6" w:rsidRDefault="00EF0ABD">
      <w:pPr>
        <w:spacing w:after="60"/>
        <w:rPr>
          <w:lang w:val="en-US"/>
        </w:rPr>
      </w:pPr>
    </w:p>
    <w:p w14:paraId="262001F4" w14:textId="378BC352" w:rsidR="00EF0ABD" w:rsidRPr="00A370E6" w:rsidRDefault="00F53769">
      <w:pPr>
        <w:spacing w:after="80" w:line="360" w:lineRule="auto"/>
        <w:jc w:val="both"/>
        <w:rPr>
          <w:lang w:val="en-US"/>
        </w:rPr>
      </w:pPr>
      <w:r>
        <w:rPr>
          <w:rFonts w:ascii="Calibri" w:eastAsia="Calibri" w:hAnsi="Calibri" w:cs="Calibri"/>
          <w:color w:val="2C2C2A"/>
          <w:sz w:val="24"/>
          <w:szCs w:val="24"/>
          <w:lang w:val="en-US"/>
        </w:rPr>
        <w:t>The solution integrates three complementary modules: ANA, an artificial intelligence conversational agent that provides emotional support and guidance during the crisis; Modo Escudo, a guided questionnaire that analyzes conversations and screenshots through local OCR to detect scientifically documented manipulation patterns; and Modo Ancla, the reporting flow for confirmed cases that connects directly with the Cyber Police. The application operates as a Progressive Web App accessible from any browser without installation, guaranteeing complete anonymity.</w:t>
      </w:r>
    </w:p>
    <w:p w14:paraId="34F7B86C" w14:textId="77777777" w:rsidR="00EF0ABD" w:rsidRPr="00A370E6" w:rsidRDefault="00EF0ABD">
      <w:pPr>
        <w:spacing w:after="60"/>
        <w:rPr>
          <w:lang w:val="en-US"/>
        </w:rPr>
      </w:pPr>
    </w:p>
    <w:p w14:paraId="1E6AC55A"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As a distinctive feature, ANCLA establishes a direct connection with the Cyber Police through three levels of linking: automatically generated anonymous alerts, direct reports sent with the young person's explicit consent, and an intelligent linking system based on vector embeddings that detects the same aggressor operating on multiple victims without them knowing each other.</w:t>
      </w:r>
    </w:p>
    <w:p w14:paraId="0121D76E" w14:textId="77777777" w:rsidR="00EF0ABD" w:rsidRPr="00A370E6" w:rsidRDefault="00EF0ABD">
      <w:pPr>
        <w:spacing w:after="60"/>
        <w:rPr>
          <w:lang w:val="en-US"/>
        </w:rPr>
      </w:pPr>
    </w:p>
    <w:p w14:paraId="0A524040" w14:textId="77777777" w:rsidR="00EF0ABD" w:rsidRPr="00A370E6" w:rsidRDefault="00000000">
      <w:pPr>
        <w:spacing w:after="80" w:line="360" w:lineRule="auto"/>
        <w:jc w:val="both"/>
        <w:rPr>
          <w:lang w:val="en-US"/>
        </w:rPr>
      </w:pPr>
      <w:r>
        <w:rPr>
          <w:rFonts w:ascii="Calibri" w:eastAsia="Calibri" w:hAnsi="Calibri" w:cs="Calibri"/>
          <w:color w:val="2C2C2A"/>
          <w:sz w:val="24"/>
          <w:szCs w:val="24"/>
          <w:lang w:val="en-US"/>
        </w:rPr>
        <w:t>The technological development uses Next.js, TypeScript, Supabase with PostgreSQL and Row Level Security, state-of-the-art artificial intelligence models, and local OCR to preserve the minor's privacy. Results demonstrate the technical feasibility of the system and its potential to transform the institutional response to digital abuse of minors in Mexico and Latin America.</w:t>
      </w:r>
    </w:p>
    <w:p w14:paraId="10778DF4" w14:textId="77777777" w:rsidR="00EF0ABD" w:rsidRPr="00A370E6" w:rsidRDefault="00000000">
      <w:pPr>
        <w:rPr>
          <w:lang w:val="en-US"/>
        </w:rPr>
      </w:pPr>
      <w:r>
        <w:rPr>
          <w:lang w:val="en-US"/>
        </w:rPr>
        <w:br w:type="page"/>
      </w:r>
    </w:p>
    <w:p w14:paraId="558D792F" w14:textId="77777777" w:rsidR="00EF0ABD" w:rsidRPr="00692B38" w:rsidRDefault="00000000" w:rsidP="00692B38">
      <w:pPr>
        <w:pStyle w:val="Ttulo1"/>
      </w:pPr>
      <w:bookmarkStart w:id="2" w:name="_Toc230631807"/>
      <w:r>
        <w:lastRenderedPageBreak/>
        <w:t>LISTA DE ILUSTRACIONES, GRÁFICOS Y TABLAS</w:t>
      </w:r>
      <w:bookmarkEnd w:id="2"/>
    </w:p>
    <w:p w14:paraId="26FBDDD9" w14:textId="77777777" w:rsidR="008C52D1" w:rsidRDefault="006F7A32" w:rsidP="008C52D1">
      <w:pPr>
        <w:keepNext/>
      </w:pPr>
      <w:r>
        <w:drawing>
          <wp:inline distT="0" distB="0" distL="0" distR="0" wp14:anchorId="68634309" wp14:editId="2F4024D3">
            <wp:extent cx="6400800" cy="2799080"/>
            <wp:effectExtent l="0" t="0" r="0" b="1270"/>
            <wp:docPr id="4794883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488359" name=""/>
                    <pic:cNvPicPr/>
                  </pic:nvPicPr>
                  <pic:blipFill>
                    <a:blip r:embed="rId15"/>
                    <a:stretch>
                      <a:fillRect/>
                    </a:stretch>
                  </pic:blipFill>
                  <pic:spPr>
                    <a:xfrm>
                      <a:off x="0" y="0"/>
                      <a:ext cx="6400800" cy="2799080"/>
                    </a:xfrm>
                    <a:prstGeom prst="rect">
                      <a:avLst/>
                    </a:prstGeom>
                  </pic:spPr>
                </pic:pic>
              </a:graphicData>
            </a:graphic>
          </wp:inline>
        </w:drawing>
      </w:r>
    </w:p>
    <w:p w14:paraId="63A01419" w14:textId="09A1B71C"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w:t>
      </w:r>
      <w:r>
        <w:rPr>
          <w:rFonts w:ascii="Calibri" w:hAnsi="Calibri" w:cs="Calibri"/>
          <w:sz w:val="20"/>
          <w:szCs w:val="20"/>
        </w:rPr>
        <w:fldChar w:fldCharType="end"/>
        <w:t xml:space="preserve">. Pantalla de inicio — ANCLA</w:t>
      </w:r>
    </w:p>
    <w:p w14:paraId="034CF476" w14:textId="77777777" w:rsidR="006F7A32" w:rsidRDefault="006F7A32"/>
    <w:p w14:paraId="58150247" w14:textId="77777777" w:rsidR="008C52D1" w:rsidRDefault="006F7A32" w:rsidP="008C52D1">
      <w:pPr>
        <w:keepNext/>
      </w:pPr>
      <w:r>
        <w:drawing>
          <wp:inline distT="0" distB="0" distL="0" distR="0" wp14:anchorId="6E890071" wp14:editId="3CCF8E91">
            <wp:extent cx="6400800" cy="2846705"/>
            <wp:effectExtent l="0" t="0" r="0" b="0"/>
            <wp:docPr id="18160244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4488" name=""/>
                    <pic:cNvPicPr/>
                  </pic:nvPicPr>
                  <pic:blipFill>
                    <a:blip r:embed="rId16"/>
                    <a:stretch>
                      <a:fillRect/>
                    </a:stretch>
                  </pic:blipFill>
                  <pic:spPr>
                    <a:xfrm>
                      <a:off x="0" y="0"/>
                      <a:ext cx="6400800" cy="2846705"/>
                    </a:xfrm>
                    <a:prstGeom prst="rect">
                      <a:avLst/>
                    </a:prstGeom>
                  </pic:spPr>
                </pic:pic>
              </a:graphicData>
            </a:graphic>
          </wp:inline>
        </w:drawing>
      </w:r>
    </w:p>
    <w:p w14:paraId="79FC0C83" w14:textId="1F3D4A0E"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2</w:t>
      </w:r>
      <w:r>
        <w:rPr>
          <w:rFonts w:ascii="Calibri" w:hAnsi="Calibri" w:cs="Calibri"/>
          <w:sz w:val="20"/>
          <w:szCs w:val="20"/>
        </w:rPr>
        <w:fldChar w:fldCharType="end"/>
        <w:t xml:space="preserve">. Selector de estado emocional</w:t>
      </w:r>
    </w:p>
    <w:p w14:paraId="5CAA0272" w14:textId="77777777" w:rsidR="008C52D1" w:rsidRDefault="006F7A32" w:rsidP="008C52D1">
      <w:pPr>
        <w:keepNext/>
      </w:pPr>
      <w:r>
        <w:lastRenderedPageBreak/>
        <w:drawing>
          <wp:inline distT="0" distB="0" distL="0" distR="0" wp14:anchorId="3EF166AE" wp14:editId="18BBD41A">
            <wp:extent cx="6400800" cy="3380740"/>
            <wp:effectExtent l="0" t="0" r="0" b="0"/>
            <wp:docPr id="18814424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42444" name=""/>
                    <pic:cNvPicPr/>
                  </pic:nvPicPr>
                  <pic:blipFill>
                    <a:blip r:embed="rId17"/>
                    <a:stretch>
                      <a:fillRect/>
                    </a:stretch>
                  </pic:blipFill>
                  <pic:spPr>
                    <a:xfrm>
                      <a:off x="0" y="0"/>
                      <a:ext cx="6400800" cy="3380740"/>
                    </a:xfrm>
                    <a:prstGeom prst="rect">
                      <a:avLst/>
                    </a:prstGeom>
                  </pic:spPr>
                </pic:pic>
              </a:graphicData>
            </a:graphic>
          </wp:inline>
        </w:drawing>
      </w:r>
    </w:p>
    <w:p w14:paraId="012CC6DB" w14:textId="4F75F63D"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3</w:t>
      </w:r>
      <w:r>
        <w:rPr>
          <w:rFonts w:ascii="Calibri" w:hAnsi="Calibri" w:cs="Calibri"/>
          <w:sz w:val="20"/>
          <w:szCs w:val="20"/>
        </w:rPr>
        <w:fldChar w:fldCharType="end"/>
        <w:t xml:space="preserve">. Selector de modo de apoyo</w:t>
      </w:r>
    </w:p>
    <w:p w14:paraId="3C9FC575" w14:textId="234301D5" w:rsidR="006F7A32" w:rsidRDefault="006F7A32">
      <w:pPr>
        <w:rPr>
          <w:noProof/>
        </w:rPr>
      </w:pPr>
      <w:r>
        <w:rPr>
          <w:noProof/>
        </w:rPr>
        <w:t xml:space="preserve"> </w:t>
      </w:r>
    </w:p>
    <w:p w14:paraId="7F8CB468" w14:textId="77777777" w:rsidR="006F7A32" w:rsidRDefault="006F7A32">
      <w:pPr>
        <w:rPr>
          <w:noProof/>
        </w:rPr>
      </w:pPr>
    </w:p>
    <w:p w14:paraId="47AEA00A" w14:textId="77777777" w:rsidR="008C52D1" w:rsidRDefault="006F7A32" w:rsidP="008C52D1">
      <w:pPr>
        <w:keepNext/>
      </w:pPr>
      <w:r>
        <w:drawing>
          <wp:inline distT="0" distB="0" distL="0" distR="0" wp14:anchorId="2FA0BB1F" wp14:editId="7612870C">
            <wp:extent cx="6400800" cy="3599180"/>
            <wp:effectExtent l="0" t="0" r="0" b="1270"/>
            <wp:docPr id="19384300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8430052" name=""/>
                    <pic:cNvPicPr/>
                  </pic:nvPicPr>
                  <pic:blipFill>
                    <a:blip r:embed="rId18"/>
                    <a:stretch>
                      <a:fillRect/>
                    </a:stretch>
                  </pic:blipFill>
                  <pic:spPr>
                    <a:xfrm>
                      <a:off x="0" y="0"/>
                      <a:ext cx="6400800" cy="3599180"/>
                    </a:xfrm>
                    <a:prstGeom prst="rect">
                      <a:avLst/>
                    </a:prstGeom>
                  </pic:spPr>
                </pic:pic>
              </a:graphicData>
            </a:graphic>
          </wp:inline>
        </w:drawing>
      </w:r>
    </w:p>
    <w:p w14:paraId="03B43A05" w14:textId="34D2E366"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4</w:t>
      </w:r>
      <w:r>
        <w:rPr>
          <w:rFonts w:ascii="Calibri" w:hAnsi="Calibri" w:cs="Calibri"/>
          <w:sz w:val="20"/>
          <w:szCs w:val="20"/>
        </w:rPr>
        <w:fldChar w:fldCharType="end"/>
        <w:t xml:space="preserve">. Pantalla de introducción — Módulo ANA</w:t>
      </w:r>
    </w:p>
    <w:p w14:paraId="2D62E8C5" w14:textId="77777777" w:rsidR="006F7A32" w:rsidRDefault="006F7A32"/>
    <w:p w14:paraId="097A638B" w14:textId="77777777" w:rsidR="008C52D1" w:rsidRDefault="006F7A32" w:rsidP="008C52D1">
      <w:pPr>
        <w:keepNext/>
      </w:pPr>
      <w:r>
        <w:lastRenderedPageBreak/>
        <w:drawing>
          <wp:inline distT="0" distB="0" distL="0" distR="0" wp14:anchorId="30033A27" wp14:editId="6134B32B">
            <wp:extent cx="6400800" cy="3599180"/>
            <wp:effectExtent l="0" t="0" r="0" b="1270"/>
            <wp:docPr id="192954217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542177" name=""/>
                    <pic:cNvPicPr/>
                  </pic:nvPicPr>
                  <pic:blipFill>
                    <a:blip r:embed="rId19"/>
                    <a:stretch>
                      <a:fillRect/>
                    </a:stretch>
                  </pic:blipFill>
                  <pic:spPr>
                    <a:xfrm>
                      <a:off x="0" y="0"/>
                      <a:ext cx="6400800" cy="3599180"/>
                    </a:xfrm>
                    <a:prstGeom prst="rect">
                      <a:avLst/>
                    </a:prstGeom>
                  </pic:spPr>
                </pic:pic>
              </a:graphicData>
            </a:graphic>
          </wp:inline>
        </w:drawing>
      </w:r>
    </w:p>
    <w:p w14:paraId="1A92D373" w14:textId="24361CED"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5</w:t>
      </w:r>
      <w:r>
        <w:rPr>
          <w:rFonts w:ascii="Calibri" w:hAnsi="Calibri" w:cs="Calibri"/>
          <w:sz w:val="20"/>
          <w:szCs w:val="20"/>
        </w:rPr>
        <w:fldChar w:fldCharType="end"/>
        <w:t xml:space="preserve">. Interfaz de conversación con ANA</w:t>
      </w:r>
    </w:p>
    <w:p w14:paraId="12E8AEAF" w14:textId="77777777" w:rsidR="006F7A32" w:rsidRDefault="006F7A32"/>
    <w:p w14:paraId="3A0F097F" w14:textId="77777777" w:rsidR="008C52D1" w:rsidRDefault="006F7A32" w:rsidP="008C52D1">
      <w:pPr>
        <w:keepNext/>
      </w:pPr>
      <w:r>
        <w:drawing>
          <wp:inline distT="0" distB="0" distL="0" distR="0" wp14:anchorId="2F6FF190" wp14:editId="5126DD6C">
            <wp:extent cx="6400800" cy="2394585"/>
            <wp:effectExtent l="0" t="0" r="0" b="5715"/>
            <wp:docPr id="110009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09986" name=""/>
                    <pic:cNvPicPr/>
                  </pic:nvPicPr>
                  <pic:blipFill>
                    <a:blip r:embed="rId20"/>
                    <a:stretch>
                      <a:fillRect/>
                    </a:stretch>
                  </pic:blipFill>
                  <pic:spPr>
                    <a:xfrm>
                      <a:off x="0" y="0"/>
                      <a:ext cx="6400800" cy="2394585"/>
                    </a:xfrm>
                    <a:prstGeom prst="rect">
                      <a:avLst/>
                    </a:prstGeom>
                  </pic:spPr>
                </pic:pic>
              </a:graphicData>
            </a:graphic>
          </wp:inline>
        </w:drawing>
      </w:r>
    </w:p>
    <w:p w14:paraId="357B7962" w14:textId="6D2559E5"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6</w:t>
      </w:r>
      <w:r>
        <w:rPr>
          <w:rFonts w:ascii="Calibri" w:hAnsi="Calibri" w:cs="Calibri"/>
          <w:sz w:val="20"/>
          <w:szCs w:val="20"/>
        </w:rPr>
        <w:fldChar w:fldCharType="end"/>
        <w:t xml:space="preserve">. Pantalla de análisis — Modo Escudo</w:t>
      </w:r>
    </w:p>
    <w:p w14:paraId="7EEF60CD" w14:textId="77777777" w:rsidR="008C52D1" w:rsidRDefault="006F7A32" w:rsidP="008C52D1">
      <w:pPr>
        <w:keepNext/>
      </w:pPr>
      <w:r>
        <w:lastRenderedPageBreak/>
        <w:drawing>
          <wp:inline distT="0" distB="0" distL="0" distR="0" wp14:anchorId="458DF899" wp14:editId="64AB2960">
            <wp:extent cx="6400800" cy="2595880"/>
            <wp:effectExtent l="0" t="0" r="0" b="0"/>
            <wp:docPr id="3264566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456678" name=""/>
                    <pic:cNvPicPr/>
                  </pic:nvPicPr>
                  <pic:blipFill>
                    <a:blip r:embed="rId21"/>
                    <a:stretch>
                      <a:fillRect/>
                    </a:stretch>
                  </pic:blipFill>
                  <pic:spPr>
                    <a:xfrm>
                      <a:off x="0" y="0"/>
                      <a:ext cx="6400800" cy="2595880"/>
                    </a:xfrm>
                    <a:prstGeom prst="rect">
                      <a:avLst/>
                    </a:prstGeom>
                  </pic:spPr>
                </pic:pic>
              </a:graphicData>
            </a:graphic>
          </wp:inline>
        </w:drawing>
      </w:r>
    </w:p>
    <w:p w14:paraId="7F6C0654" w14:textId="744C8CD7"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7</w:t>
      </w:r>
      <w:r>
        <w:rPr>
          <w:rFonts w:ascii="Calibri" w:hAnsi="Calibri" w:cs="Calibri"/>
          <w:sz w:val="20"/>
          <w:szCs w:val="20"/>
        </w:rPr>
        <w:fldChar w:fldCharType="end"/>
        <w:t xml:space="preserve">. Resultado del análisis — Modo Escudo</w:t>
      </w:r>
    </w:p>
    <w:p w14:paraId="42D85973" w14:textId="77777777" w:rsidR="006F7A32" w:rsidRDefault="006F7A32"/>
    <w:p w14:paraId="4C49C8C4" w14:textId="77777777" w:rsidR="008C52D1" w:rsidRDefault="006F7A32" w:rsidP="008C52D1">
      <w:pPr>
        <w:keepNext/>
      </w:pPr>
      <w:r>
        <w:rPr>
          <w:noProof/>
        </w:rPr>
        <w:drawing>
          <wp:inline distT="0" distB="0" distL="0" distR="0" wp14:anchorId="607ECEC9" wp14:editId="09798B8B">
            <wp:extent cx="6400800" cy="2614295"/>
            <wp:effectExtent l="0" t="0" r="0" b="0"/>
            <wp:docPr id="1858029367" name="Imagen 1"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2" descr="Vista previa a tamaño completo"/>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6400800" cy="2614295"/>
                    </a:xfrm>
                    <a:prstGeom prst="rect">
                      <a:avLst/>
                    </a:prstGeom>
                    <a:noFill/>
                    <a:ln>
                      <a:noFill/>
                    </a:ln>
                  </pic:spPr>
                </pic:pic>
              </a:graphicData>
            </a:graphic>
          </wp:inline>
        </w:drawing>
      </w:r>
    </w:p>
    <w:p w14:paraId="069B19E8" w14:textId="2652FA88" w:rsidR="006F7A32"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8</w:t>
      </w:r>
      <w:r>
        <w:rPr>
          <w:rFonts w:ascii="Calibri" w:hAnsi="Calibri" w:cs="Calibri"/>
          <w:sz w:val="20"/>
          <w:szCs w:val="20"/>
        </w:rPr>
        <w:fldChar w:fldCharType="end"/>
        <w:t xml:space="preserve">. Selector de ruta — Modo Ancla</w:t>
      </w:r>
    </w:p>
    <w:p w14:paraId="5D14A540" w14:textId="77777777" w:rsidR="006F7A32" w:rsidRDefault="006F7A32"/>
    <w:p w14:paraId="33B4D74B" w14:textId="77777777" w:rsidR="008C52D1" w:rsidRDefault="006F7A32" w:rsidP="008C52D1">
      <w:pPr>
        <w:keepNext/>
      </w:pPr>
      <w:r>
        <w:rPr>
          <w:noProof/>
        </w:rPr>
        <w:lastRenderedPageBreak/>
        <w:drawing>
          <wp:inline distT="0" distB="0" distL="0" distR="0" wp14:anchorId="46C769CC" wp14:editId="48ABFF9A">
            <wp:extent cx="6400800" cy="2626360"/>
            <wp:effectExtent l="0" t="0" r="0" b="2540"/>
            <wp:docPr id="429102322" name="Imagen 2"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4" descr="Vista previa a tamaño completo"/>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6400800" cy="2626360"/>
                    </a:xfrm>
                    <a:prstGeom prst="rect">
                      <a:avLst/>
                    </a:prstGeom>
                    <a:noFill/>
                    <a:ln>
                      <a:noFill/>
                    </a:ln>
                  </pic:spPr>
                </pic:pic>
              </a:graphicData>
            </a:graphic>
          </wp:inline>
        </w:drawing>
      </w:r>
    </w:p>
    <w:p w14:paraId="21942EC2" w14:textId="37405217" w:rsidR="008C52D1" w:rsidRPr="008C52D1" w:rsidRDefault="008C52D1" w:rsidP="008C52D1">
      <w:pPr>
        <w:pStyle w:val="Descripcin"/>
        <w:jc w:val="right"/>
        <w:rPr>
          <w:sz w:val="20"/>
          <w:szCs w:val="20"/>
        </w:rPr>
      </w:pPr>
      <w:r>
        <w:rPr>
          <w:sz w:val="20"/>
          <w:szCs w:val="20"/>
        </w:rPr>
        <w:t xml:space="preserve">Ilustración </w:t>
        <w:fldChar w:fldCharType="begin"/>
        <w:instrText xml:space="preserve"> SEQ Ilustración \* ARABIC </w:instrText>
        <w:fldChar w:fldCharType="separate"/>
      </w:r>
      <w:r>
        <w:rPr>
          <w:noProof/>
          <w:sz w:val="20"/>
          <w:szCs w:val="20"/>
        </w:rPr>
        <w:t>9</w:t>
      </w:r>
      <w:r>
        <w:rPr>
          <w:sz w:val="20"/>
          <w:szCs w:val="20"/>
        </w:rPr>
        <w:fldChar w:fldCharType="end"/>
        <w:t xml:space="preserve">. Confirmación de reporte (folio A-E90211)</w:t>
      </w:r>
    </w:p>
    <w:p w14:paraId="545C4029" w14:textId="77777777" w:rsidR="008C52D1" w:rsidRDefault="008C52D1">
      <w:r>
        <w:br w:type="page"/>
      </w:r>
    </w:p>
    <w:p w14:paraId="65CB9B5B" w14:textId="77777777" w:rsidR="008C52D1" w:rsidRDefault="008C52D1" w:rsidP="008C52D1">
      <w:pPr>
        <w:keepNext/>
      </w:pPr>
      <w:r>
        <w:rPr>
          <w:noProof/>
        </w:rPr>
        <w:lastRenderedPageBreak/>
        <w:drawing>
          <wp:inline distT="0" distB="0" distL="0" distR="0" wp14:anchorId="4A22EE2C" wp14:editId="10911E2D">
            <wp:extent cx="6400800" cy="3322320"/>
            <wp:effectExtent l="0" t="0" r="0" b="0"/>
            <wp:docPr id="1765905483" name="Imagen 6"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2" descr="Vista previa a tamaño completo"/>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6400800" cy="3322320"/>
                    </a:xfrm>
                    <a:prstGeom prst="rect">
                      <a:avLst/>
                    </a:prstGeom>
                    <a:noFill/>
                    <a:ln>
                      <a:noFill/>
                    </a:ln>
                  </pic:spPr>
                </pic:pic>
              </a:graphicData>
            </a:graphic>
          </wp:inline>
        </w:drawing>
      </w:r>
    </w:p>
    <w:p w14:paraId="7F70CFA4" w14:textId="7A47BB5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10</w:t>
      </w:r>
      <w:r>
        <w:rPr>
          <w:rFonts w:ascii="Calibri" w:hAnsi="Calibri" w:cs="Calibri"/>
          <w:sz w:val="20"/>
          <w:szCs w:val="20"/>
        </w:rPr>
        <w:fldChar w:fldCharType="end"/>
        <w:t xml:space="preserve">. Módulo de regulación emocional — Calmar el cuerpo</w:t>
      </w:r>
    </w:p>
    <w:p w14:paraId="7E2287A8" w14:textId="77777777" w:rsidR="008C52D1" w:rsidRDefault="008C52D1"/>
    <w:p w14:paraId="55FE1C07" w14:textId="77777777" w:rsidR="008C52D1" w:rsidRDefault="008C52D1" w:rsidP="008C52D1">
      <w:pPr>
        <w:keepNext/>
      </w:pPr>
      <w:r>
        <w:rPr>
          <w:noProof/>
        </w:rPr>
        <w:drawing>
          <wp:inline distT="0" distB="0" distL="0" distR="0" wp14:anchorId="7779EC2C" wp14:editId="3CE89442">
            <wp:extent cx="6400800" cy="3524885"/>
            <wp:effectExtent l="0" t="0" r="0" b="0"/>
            <wp:docPr id="1800277029" name="Imagen 7"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4" descr="Vista previa a tamaño completo"/>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400800" cy="3524885"/>
                    </a:xfrm>
                    <a:prstGeom prst="rect">
                      <a:avLst/>
                    </a:prstGeom>
                    <a:noFill/>
                    <a:ln>
                      <a:noFill/>
                    </a:ln>
                  </pic:spPr>
                </pic:pic>
              </a:graphicData>
            </a:graphic>
          </wp:inline>
        </w:drawing>
      </w:r>
    </w:p>
    <w:p w14:paraId="6038A0B0" w14:textId="5BBBC48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11</w:t>
      </w:r>
      <w:r>
        <w:rPr>
          <w:rFonts w:ascii="Calibri" w:hAnsi="Calibri" w:cs="Calibri"/>
          <w:sz w:val="20"/>
          <w:szCs w:val="20"/>
        </w:rPr>
        <w:fldChar w:fldCharType="end"/>
        <w:t xml:space="preserve">. Módulo de regulación emocional — Volver al presente</w:t>
      </w:r>
    </w:p>
    <w:p w14:paraId="453AADA9" w14:textId="77777777" w:rsidR="008C52D1" w:rsidRDefault="008C52D1"/>
    <w:p w14:paraId="5ABC384A" w14:textId="77777777" w:rsidR="008C52D1" w:rsidRDefault="008C52D1" w:rsidP="008C52D1">
      <w:pPr>
        <w:keepNext/>
      </w:pPr>
      <w:r>
        <w:rPr>
          <w:noProof/>
        </w:rPr>
        <w:lastRenderedPageBreak/>
        <w:drawing>
          <wp:inline distT="0" distB="0" distL="0" distR="0" wp14:anchorId="55E738CE" wp14:editId="1FAFECCD">
            <wp:extent cx="6400800" cy="2898140"/>
            <wp:effectExtent l="0" t="0" r="0" b="0"/>
            <wp:docPr id="298821657" name="Imagen 8"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6" descr="Vista previa a tamaño completo"/>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00800" cy="2898140"/>
                    </a:xfrm>
                    <a:prstGeom prst="rect">
                      <a:avLst/>
                    </a:prstGeom>
                    <a:noFill/>
                    <a:ln>
                      <a:noFill/>
                    </a:ln>
                  </pic:spPr>
                </pic:pic>
              </a:graphicData>
            </a:graphic>
          </wp:inline>
        </w:drawing>
      </w:r>
    </w:p>
    <w:p w14:paraId="617E6833" w14:textId="3C41C8BB"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12</w:t>
      </w:r>
      <w:r>
        <w:rPr>
          <w:rFonts w:ascii="Calibri" w:hAnsi="Calibri" w:cs="Calibri"/>
          <w:sz w:val="20"/>
          <w:szCs w:val="20"/>
        </w:rPr>
        <w:fldChar w:fldCharType="end"/>
        <w:t xml:space="preserve">. Módulo de regulación emocional — Ordenar la mente</w:t>
      </w:r>
    </w:p>
    <w:p w14:paraId="4229E777" w14:textId="77777777" w:rsidR="008C52D1" w:rsidRDefault="008C52D1"/>
    <w:p w14:paraId="19E3D752" w14:textId="77777777" w:rsidR="008C52D1" w:rsidRDefault="008C52D1" w:rsidP="008C52D1">
      <w:pPr>
        <w:keepNext/>
      </w:pPr>
      <w:r>
        <w:rPr>
          <w:noProof/>
        </w:rPr>
        <w:drawing>
          <wp:inline distT="0" distB="0" distL="0" distR="0" wp14:anchorId="0B250493" wp14:editId="3FC20045">
            <wp:extent cx="6400800" cy="3362325"/>
            <wp:effectExtent l="0" t="0" r="0" b="9525"/>
            <wp:docPr id="844198865" name="Imagen 9"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8" descr="Vista previa a tamaño completo"/>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6400800" cy="3362325"/>
                    </a:xfrm>
                    <a:prstGeom prst="rect">
                      <a:avLst/>
                    </a:prstGeom>
                    <a:noFill/>
                    <a:ln>
                      <a:noFill/>
                    </a:ln>
                  </pic:spPr>
                </pic:pic>
              </a:graphicData>
            </a:graphic>
          </wp:inline>
        </w:drawing>
      </w:r>
    </w:p>
    <w:p w14:paraId="41079A89" w14:textId="087777C3"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13</w:t>
      </w:r>
      <w:r>
        <w:rPr>
          <w:rFonts w:ascii="Calibri" w:hAnsi="Calibri" w:cs="Calibri"/>
          <w:sz w:val="20"/>
          <w:szCs w:val="20"/>
        </w:rPr>
        <w:fldChar w:fldCharType="end"/>
        <w:t xml:space="preserve">. Técnica de regulación: Suspiro Fisiológico</w:t>
      </w:r>
    </w:p>
    <w:p w14:paraId="3DE60E76" w14:textId="77777777" w:rsidR="008C52D1" w:rsidRDefault="008C52D1"/>
    <w:p w14:paraId="2DA6AB2B" w14:textId="77777777" w:rsidR="008C52D1" w:rsidRDefault="008C52D1" w:rsidP="008C52D1">
      <w:pPr>
        <w:keepNext/>
      </w:pPr>
      <w:r>
        <w:rPr>
          <w:noProof/>
        </w:rPr>
        <w:lastRenderedPageBreak/>
        <w:drawing>
          <wp:inline distT="0" distB="0" distL="0" distR="0" wp14:anchorId="5B195533" wp14:editId="161F09A7">
            <wp:extent cx="6400800" cy="3269615"/>
            <wp:effectExtent l="0" t="0" r="0" b="6985"/>
            <wp:docPr id="1510002709" name="Imagen 10"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0" descr="Vista previa a tamaño completo"/>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6400800" cy="3269615"/>
                    </a:xfrm>
                    <a:prstGeom prst="rect">
                      <a:avLst/>
                    </a:prstGeom>
                    <a:noFill/>
                    <a:ln>
                      <a:noFill/>
                    </a:ln>
                  </pic:spPr>
                </pic:pic>
              </a:graphicData>
            </a:graphic>
          </wp:inline>
        </w:drawing>
      </w:r>
    </w:p>
    <w:p w14:paraId="5F470FDE" w14:textId="01E5579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14</w:t>
      </w:r>
      <w:r>
        <w:rPr>
          <w:rFonts w:ascii="Calibri" w:hAnsi="Calibri" w:cs="Calibri"/>
          <w:sz w:val="20"/>
          <w:szCs w:val="20"/>
        </w:rPr>
        <w:fldChar w:fldCharType="end"/>
        <w:t xml:space="preserve">. Técnica de regulación: Reacomodo Postural</w:t>
      </w:r>
    </w:p>
    <w:p w14:paraId="433F5970" w14:textId="77777777" w:rsidR="008C52D1" w:rsidRDefault="008C52D1">
      <w:r>
        <w:br w:type="page"/>
      </w:r>
    </w:p>
    <w:p w14:paraId="67BA2AD3" w14:textId="77777777" w:rsidR="008C52D1" w:rsidRDefault="008C52D1" w:rsidP="008C52D1">
      <w:pPr>
        <w:keepNext/>
      </w:pPr>
      <w:r>
        <w:rPr>
          <w:noProof/>
        </w:rPr>
        <w:lastRenderedPageBreak/>
        <w:drawing>
          <wp:inline distT="0" distB="0" distL="0" distR="0" wp14:anchorId="4B9CEBBE" wp14:editId="25ED27DD">
            <wp:extent cx="6400800" cy="2921000"/>
            <wp:effectExtent l="0" t="0" r="0" b="0"/>
            <wp:docPr id="524817414" name="Imagen 5"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0" descr="Vista previa a tamaño completo"/>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400800" cy="2921000"/>
                    </a:xfrm>
                    <a:prstGeom prst="rect">
                      <a:avLst/>
                    </a:prstGeom>
                    <a:noFill/>
                    <a:ln>
                      <a:noFill/>
                    </a:ln>
                  </pic:spPr>
                </pic:pic>
              </a:graphicData>
            </a:graphic>
          </wp:inline>
        </w:drawing>
      </w:r>
    </w:p>
    <w:p w14:paraId="2E5928EF" w14:textId="469AD794"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15</w:t>
      </w:r>
      <w:r>
        <w:rPr>
          <w:rFonts w:ascii="Calibri" w:hAnsi="Calibri" w:cs="Calibri"/>
          <w:sz w:val="20"/>
          <w:szCs w:val="20"/>
        </w:rPr>
        <w:fldChar w:fldCharType="end"/>
        <w:t xml:space="preserve">. Portal policial — Inicio de sesión</w:t>
      </w:r>
    </w:p>
    <w:p w14:paraId="4A516A02" w14:textId="77777777" w:rsidR="008C52D1" w:rsidRDefault="008C52D1"/>
    <w:p w14:paraId="4611A176" w14:textId="77777777" w:rsidR="008C52D1" w:rsidRDefault="008C52D1"/>
    <w:p w14:paraId="02B8A6B2" w14:textId="77777777" w:rsidR="008C52D1" w:rsidRDefault="008C52D1" w:rsidP="008C52D1">
      <w:pPr>
        <w:keepNext/>
      </w:pPr>
      <w:r>
        <w:rPr>
          <w:noProof/>
        </w:rPr>
        <w:drawing>
          <wp:inline distT="0" distB="0" distL="0" distR="0" wp14:anchorId="1CAD0276" wp14:editId="5673721A">
            <wp:extent cx="6400800" cy="2601595"/>
            <wp:effectExtent l="0" t="0" r="0" b="8255"/>
            <wp:docPr id="1939631230" name="Imagen 3"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6" descr="Vista previa a tamaño completo"/>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400800" cy="2601595"/>
                    </a:xfrm>
                    <a:prstGeom prst="rect">
                      <a:avLst/>
                    </a:prstGeom>
                    <a:noFill/>
                    <a:ln>
                      <a:noFill/>
                    </a:ln>
                  </pic:spPr>
                </pic:pic>
              </a:graphicData>
            </a:graphic>
          </wp:inline>
        </w:drawing>
      </w:r>
    </w:p>
    <w:p w14:paraId="09B962D6" w14:textId="60B3FD62" w:rsidR="008C52D1" w:rsidRPr="008C52D1" w:rsidRDefault="008C52D1" w:rsidP="008C52D1">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16</w:t>
      </w:r>
      <w:r>
        <w:rPr>
          <w:rFonts w:ascii="Calibri" w:hAnsi="Calibri" w:cs="Calibri"/>
          <w:sz w:val="20"/>
          <w:szCs w:val="20"/>
        </w:rPr>
        <w:fldChar w:fldCharType="end"/>
        <w:t xml:space="preserve">. Portal policial — Alertas activas</w:t>
      </w:r>
    </w:p>
    <w:p w14:paraId="3FEE7CF4" w14:textId="77777777" w:rsidR="008C52D1" w:rsidRDefault="008C52D1"/>
    <w:p w14:paraId="43C0D594" w14:textId="77777777" w:rsidR="00FB1C1D" w:rsidRDefault="008C52D1" w:rsidP="00FB1C1D">
      <w:pPr>
        <w:keepNext/>
      </w:pPr>
      <w:r>
        <w:rPr>
          <w:noProof/>
        </w:rPr>
        <w:lastRenderedPageBreak/>
        <w:drawing>
          <wp:inline distT="0" distB="0" distL="0" distR="0" wp14:anchorId="6DDB662E" wp14:editId="53434323">
            <wp:extent cx="6400800" cy="2648585"/>
            <wp:effectExtent l="0" t="0" r="0" b="0"/>
            <wp:docPr id="2092122390" name="Imagen 4" descr="Vista previa a tamaño compl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8" descr="Vista previa a tamaño completo"/>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400800" cy="2648585"/>
                    </a:xfrm>
                    <a:prstGeom prst="rect">
                      <a:avLst/>
                    </a:prstGeom>
                    <a:noFill/>
                    <a:ln>
                      <a:noFill/>
                    </a:ln>
                  </pic:spPr>
                </pic:pic>
              </a:graphicData>
            </a:graphic>
          </wp:inline>
        </w:drawing>
      </w:r>
    </w:p>
    <w:p w14:paraId="47FCC0E7" w14:textId="1E7CCA18" w:rsidR="008C52D1" w:rsidRPr="00FB1C1D" w:rsidRDefault="00FB1C1D" w:rsidP="00FB1C1D">
      <w:pPr>
        <w:pStyle w:val="Descripcin"/>
        <w:jc w:val="right"/>
        <w:rPr>
          <w:rFonts w:ascii="Calibri" w:hAnsi="Calibri" w:cs="Calibri"/>
          <w:sz w:val="20"/>
          <w:szCs w:val="20"/>
        </w:rPr>
      </w:pPr>
      <w:r>
        <w:rPr>
          <w:rFonts w:ascii="Calibri" w:hAnsi="Calibri" w:cs="Calibri"/>
          <w:sz w:val="20"/>
          <w:szCs w:val="20"/>
        </w:rPr>
        <w:t xml:space="preserve">Ilustración </w:t>
        <w:fldChar w:fldCharType="begin"/>
        <w:instrText xml:space="preserve"> SEQ Ilustración \* ARABIC </w:instrText>
        <w:fldChar w:fldCharType="separate"/>
      </w:r>
      <w:r>
        <w:rPr>
          <w:rFonts w:ascii="Calibri" w:hAnsi="Calibri" w:cs="Calibri"/>
          <w:noProof/>
          <w:sz w:val="20"/>
          <w:szCs w:val="20"/>
        </w:rPr>
        <w:t>17</w:t>
      </w:r>
      <w:r>
        <w:rPr>
          <w:rFonts w:ascii="Calibri" w:hAnsi="Calibri" w:cs="Calibri"/>
          <w:sz w:val="20"/>
          <w:szCs w:val="20"/>
        </w:rPr>
        <w:fldChar w:fldCharType="end"/>
        <w:t xml:space="preserve">. Portal policial — Estadísticas</w:t>
      </w:r>
    </w:p>
    <w:p w14:paraId="00DD0001" w14:textId="00DD0001" w:rsidR="00DD0000" w:rsidRDefault="00DD0000">
      <w:pPr>
        <w:pStyle w:val="Descripcin"/>
        <w:jc w:val="left"/>
        <w:rPr>
          <w:rFonts w:ascii="Calibri" w:hAnsi="Calibri" w:cs="Calibri"/>
          <w:sz w:val="20"/>
          <w:szCs w:val="20"/>
        </w:rPr>
      </w:pPr>
      <w:r>
        <w:rPr>
          <w:rFonts w:ascii="Calibri" w:hAnsi="Calibri" w:cs="Calibri"/>
          <w:sz w:val="20"/>
          <w:szCs w:val="20"/>
        </w:rPr>
        <w:t xml:space="preserve">Tabla 1. Estrategias de Caché para Recursos de ANCLA</w:t>
      </w:r>
    </w:p>
    <w:p w14:paraId="00DD0002" w14:textId="00DD0002" w:rsidR="00DD0000" w:rsidRDefault="00DD0000">
      <w:pPr>
        <w:pStyle w:val="Descripcin"/>
        <w:jc w:val="left"/>
        <w:rPr>
          <w:rFonts w:ascii="Calibri" w:hAnsi="Calibri" w:cs="Calibri"/>
          <w:sz w:val="20"/>
          <w:szCs w:val="20"/>
        </w:rPr>
      </w:pPr>
      <w:r>
        <w:rPr>
          <w:rFonts w:ascii="Calibri" w:hAnsi="Calibri" w:cs="Calibri"/>
          <w:sz w:val="20"/>
          <w:szCs w:val="20"/>
        </w:rPr>
        <w:t xml:space="preserve">Tabla 2. Comparativa de Librerías OCR: Tesseract.js vs Scribe.js</w:t>
      </w:r>
    </w:p>
    <w:p w14:paraId="00DD0003" w14:textId="00DD0003" w:rsidR="00DD0000" w:rsidRDefault="00DD0000">
      <w:pPr>
        <w:pStyle w:val="Descripcin"/>
        <w:jc w:val="left"/>
        <w:rPr>
          <w:rFonts w:ascii="Calibri" w:hAnsi="Calibri" w:cs="Calibri"/>
          <w:sz w:val="20"/>
          <w:szCs w:val="20"/>
        </w:rPr>
      </w:pPr>
      <w:r>
        <w:rPr>
          <w:rFonts w:ascii="Calibri" w:hAnsi="Calibri" w:cs="Calibri"/>
          <w:sz w:val="20"/>
          <w:szCs w:val="20"/>
        </w:rPr>
        <w:t xml:space="preserve">Tabla 3. Comparativa de Modelos de IA (Métricas de Referencia 2025)</w:t>
      </w:r>
    </w:p>
    <w:p w14:paraId="00DD0004" w14:textId="00DD0004" w:rsidR="00DD0000" w:rsidRDefault="00DD0000">
      <w:pPr>
        <w:pStyle w:val="Descripcin"/>
        <w:jc w:val="left"/>
        <w:rPr>
          <w:rFonts w:ascii="Calibri" w:hAnsi="Calibri" w:cs="Calibri"/>
          <w:sz w:val="20"/>
          <w:szCs w:val="20"/>
        </w:rPr>
      </w:pPr>
      <w:r>
        <w:rPr>
          <w:rFonts w:ascii="Calibri" w:hAnsi="Calibri" w:cs="Calibri"/>
          <w:sz w:val="20"/>
          <w:szCs w:val="20"/>
        </w:rPr>
        <w:t xml:space="preserve">Tabla 4. Comparativa de Frameworks Frontend: Angular vs Next.js</w:t>
      </w:r>
    </w:p>
    <w:p w14:paraId="00DD0005" w14:textId="00DD0005" w:rsidR="00DD0000" w:rsidRDefault="00DD0000">
      <w:pPr>
        <w:pStyle w:val="Descripcin"/>
        <w:jc w:val="left"/>
        <w:rPr>
          <w:rFonts w:ascii="Calibri" w:hAnsi="Calibri" w:cs="Calibri"/>
          <w:sz w:val="20"/>
          <w:szCs w:val="20"/>
        </w:rPr>
      </w:pPr>
      <w:r>
        <w:rPr>
          <w:rFonts w:ascii="Calibri" w:hAnsi="Calibri" w:cs="Calibri"/>
          <w:sz w:val="20"/>
          <w:szCs w:val="20"/>
        </w:rPr>
        <w:t xml:space="preserve">Tabla 5. Estados Emocionales en Crisis y su Impacto en la Toma de Decisiones</w:t>
      </w:r>
    </w:p>
    <w:p w14:paraId="00DD0006" w14:textId="00DD0006" w:rsidR="00DD0000" w:rsidRDefault="00DD0000">
      <w:pPr>
        <w:pStyle w:val="Descripcin"/>
        <w:jc w:val="left"/>
        <w:rPr>
          <w:rFonts w:ascii="Calibri" w:hAnsi="Calibri" w:cs="Calibri"/>
          <w:sz w:val="20"/>
          <w:szCs w:val="20"/>
        </w:rPr>
      </w:pPr>
      <w:r>
        <w:rPr>
          <w:rFonts w:ascii="Calibri" w:hAnsi="Calibri" w:cs="Calibri"/>
          <w:sz w:val="20"/>
          <w:szCs w:val="20"/>
        </w:rPr>
        <w:t xml:space="preserve">Tabla 6. Riesgos Éticos del Uso de IA en Contextos de Crisis</w:t>
      </w:r>
    </w:p>
    <w:p w14:paraId="00DD0007" w14:textId="00DD0007" w:rsidR="00DD0000" w:rsidRDefault="00DD0000">
      <w:pPr>
        <w:pStyle w:val="Descripcin"/>
        <w:jc w:val="left"/>
        <w:rPr>
          <w:rFonts w:ascii="Calibri" w:hAnsi="Calibri" w:cs="Calibri"/>
          <w:sz w:val="20"/>
          <w:szCs w:val="20"/>
        </w:rPr>
      </w:pPr>
      <w:r>
        <w:rPr>
          <w:rFonts w:ascii="Calibri" w:hAnsi="Calibri" w:cs="Calibri"/>
          <w:sz w:val="20"/>
          <w:szCs w:val="20"/>
        </w:rPr>
        <w:t xml:space="preserve">Tabla 7. Psicología del Color Aplicada al Diseño de ANCLA</w:t>
      </w:r>
    </w:p>
    <w:p w14:paraId="00DD0008" w14:textId="00DD0008" w:rsidR="00DD0000" w:rsidRDefault="00DD0000">
      <w:pPr>
        <w:pStyle w:val="Descripcin"/>
        <w:jc w:val="left"/>
        <w:rPr>
          <w:rFonts w:ascii="Calibri" w:hAnsi="Calibri" w:cs="Calibri"/>
          <w:sz w:val="20"/>
          <w:szCs w:val="20"/>
        </w:rPr>
      </w:pPr>
      <w:r>
        <w:rPr>
          <w:rFonts w:ascii="Calibri" w:hAnsi="Calibri" w:cs="Calibri"/>
          <w:sz w:val="20"/>
          <w:szCs w:val="20"/>
        </w:rPr>
        <w:t xml:space="preserve">Tabla 8. Estrategias Lingüísticas para la Comunicación Empática</w:t>
      </w:r>
    </w:p>
    <w:p w14:paraId="00DD0009" w14:textId="00DD0009" w:rsidR="00DD0000" w:rsidRDefault="00DD0000">
      <w:pPr>
        <w:pStyle w:val="Descripcin"/>
        <w:jc w:val="left"/>
        <w:rPr>
          <w:rFonts w:ascii="Calibri" w:hAnsi="Calibri" w:cs="Calibri"/>
          <w:sz w:val="20"/>
          <w:szCs w:val="20"/>
        </w:rPr>
      </w:pPr>
      <w:r>
        <w:rPr>
          <w:rFonts w:ascii="Calibri" w:hAnsi="Calibri" w:cs="Calibri"/>
          <w:sz w:val="20"/>
          <w:szCs w:val="20"/>
        </w:rPr>
        <w:t xml:space="preserve">Tabla 9. Marco Normativo y su Integración en ANCLA</w:t>
      </w:r>
    </w:p>
    <w:p w14:paraId="00DD0010" w14:textId="00DD0010" w:rsidR="00DD0000" w:rsidRDefault="00DD0000">
      <w:pPr>
        <w:pStyle w:val="Descripcin"/>
        <w:jc w:val="left"/>
        <w:rPr>
          <w:rFonts w:ascii="Calibri" w:hAnsi="Calibri" w:cs="Calibri"/>
          <w:sz w:val="20"/>
          <w:szCs w:val="20"/>
        </w:rPr>
      </w:pPr>
      <w:r>
        <w:rPr>
          <w:rFonts w:ascii="Calibri" w:hAnsi="Calibri" w:cs="Calibri"/>
          <w:sz w:val="20"/>
          <w:szCs w:val="20"/>
        </w:rPr>
        <w:t xml:space="preserve">Tabla 10. Clasificación y Evaluación de Técnicas de Regulación Emocional</w:t>
      </w:r>
    </w:p>
    <w:p w14:paraId="00DD0011" w14:textId="00DD0011" w:rsidR="00DD0000" w:rsidRDefault="00DD0000">
      <w:pPr>
        <w:pStyle w:val="Descripcin"/>
        <w:jc w:val="left"/>
        <w:rPr>
          <w:rFonts w:ascii="Calibri" w:hAnsi="Calibri" w:cs="Calibri"/>
          <w:sz w:val="20"/>
          <w:szCs w:val="20"/>
        </w:rPr>
      </w:pPr>
      <w:r>
        <w:rPr>
          <w:rFonts w:ascii="Calibri" w:hAnsi="Calibri" w:cs="Calibri"/>
          <w:sz w:val="20"/>
          <w:szCs w:val="20"/>
        </w:rPr>
        <w:t xml:space="preserve">Tabla 11. Patrones de Interfaz de Usuario y su Impacto en la Adherencia</w:t>
      </w:r>
    </w:p>
    <w:p w14:paraId="00DD0012" w14:textId="00DD0012" w:rsidR="00DD0000" w:rsidRDefault="00DD0000">
      <w:pPr>
        <w:pStyle w:val="Descripcin"/>
        <w:jc w:val="left"/>
        <w:rPr>
          <w:rFonts w:ascii="Calibri" w:hAnsi="Calibri" w:cs="Calibri"/>
          <w:sz w:val="20"/>
          <w:szCs w:val="20"/>
        </w:rPr>
      </w:pPr>
      <w:r>
        <w:rPr>
          <w:rFonts w:ascii="Calibri" w:hAnsi="Calibri" w:cs="Calibri"/>
          <w:sz w:val="20"/>
          <w:szCs w:val="20"/>
        </w:rPr>
        <w:t xml:space="preserve">Tabla 12. Comparativa de Formatos de Instrucción para Técnicas de Regulación</w:t>
      </w:r>
    </w:p>
    <w:p w14:paraId="00DD0013" w14:textId="00DD0013" w:rsidR="00DD0000" w:rsidRDefault="00DD0000">
      <w:pPr>
        <w:pStyle w:val="Descripcin"/>
        <w:jc w:val="left"/>
        <w:rPr>
          <w:rFonts w:ascii="Calibri" w:hAnsi="Calibri" w:cs="Calibri"/>
          <w:sz w:val="20"/>
          <w:szCs w:val="20"/>
        </w:rPr>
      </w:pPr>
      <w:r>
        <w:rPr>
          <w:rFonts w:ascii="Calibri" w:hAnsi="Calibri" w:cs="Calibri"/>
          <w:sz w:val="20"/>
          <w:szCs w:val="20"/>
        </w:rPr>
        <w:t xml:space="preserve">Tabla 13. Especificaciones Técnicas de la Interfaz /joven/regulacion</w:t>
      </w:r>
    </w:p>
    <w:p w14:paraId="00DD0014" w14:textId="00DD0014" w:rsidR="00DD0000" w:rsidRDefault="00DD0000">
      <w:pPr>
        <w:pStyle w:val="Descripcin"/>
        <w:jc w:val="left"/>
        <w:rPr>
          <w:rFonts w:ascii="Calibri" w:hAnsi="Calibri" w:cs="Calibri"/>
          <w:sz w:val="20"/>
          <w:szCs w:val="20"/>
        </w:rPr>
      </w:pPr>
      <w:r>
        <w:rPr>
          <w:rFonts w:ascii="Calibri" w:hAnsi="Calibri" w:cs="Calibri"/>
          <w:sz w:val="20"/>
          <w:szCs w:val="20"/>
        </w:rPr>
        <w:t xml:space="preserve">Tabla 14. Prevalencia de Ciberviolencia en Usuarios de Internet (2023–2024)</w:t>
      </w:r>
    </w:p>
    <w:p w14:paraId="00DD0015" w14:textId="00DD0015" w:rsidR="00DD0000" w:rsidRDefault="00DD0000">
      <w:pPr>
        <w:pStyle w:val="Descripcin"/>
        <w:jc w:val="left"/>
        <w:rPr>
          <w:rFonts w:ascii="Calibri" w:hAnsi="Calibri" w:cs="Calibri"/>
          <w:sz w:val="20"/>
          <w:szCs w:val="20"/>
        </w:rPr>
      </w:pPr>
      <w:r>
        <w:rPr>
          <w:rFonts w:ascii="Calibri" w:hAnsi="Calibri" w:cs="Calibri"/>
          <w:sz w:val="20"/>
          <w:szCs w:val="20"/>
        </w:rPr>
        <w:t xml:space="preserve">Tabla 15. Barreras Psicológicas para Solicitar Ayuda en Víctimas de Ciberviolencia</w:t>
      </w:r>
    </w:p>
    <w:p w14:paraId="00DD0016" w14:textId="00DD0016" w:rsidR="00DD0000" w:rsidRDefault="00DD0000">
      <w:pPr>
        <w:pStyle w:val="Descripcin"/>
        <w:jc w:val="left"/>
        <w:rPr>
          <w:rFonts w:ascii="Calibri" w:hAnsi="Calibri" w:cs="Calibri"/>
          <w:sz w:val="20"/>
          <w:szCs w:val="20"/>
        </w:rPr>
      </w:pPr>
      <w:r>
        <w:rPr>
          <w:rFonts w:ascii="Calibri" w:hAnsi="Calibri" w:cs="Calibri"/>
          <w:sz w:val="20"/>
          <w:szCs w:val="20"/>
        </w:rPr>
        <w:t xml:space="preserve">Tabla 16. Comparativa de Plataformas de Apoyo en Crisis Digital</w:t>
      </w:r>
    </w:p>
    <w:p w14:paraId="00DD0017" w14:textId="00DD0017" w:rsidR="00DD0000" w:rsidRDefault="00DD0000">
      <w:pPr>
        <w:pStyle w:val="Descripcin"/>
        <w:jc w:val="left"/>
        <w:rPr>
          <w:rFonts w:ascii="Calibri" w:hAnsi="Calibri" w:cs="Calibri"/>
          <w:sz w:val="20"/>
          <w:szCs w:val="20"/>
        </w:rPr>
      </w:pPr>
      <w:r>
        <w:rPr>
          <w:rFonts w:ascii="Calibri" w:hAnsi="Calibri" w:cs="Calibri"/>
          <w:sz w:val="20"/>
          <w:szCs w:val="20"/>
        </w:rPr>
        <w:t xml:space="preserve">Tabla 17. Prioridades Estratégicas de Producto basadas en Evidencia</w:t>
      </w:r>
    </w:p>
    <w:p w14:paraId="00DD0018" w14:textId="00DD0018" w:rsidR="00DD0000" w:rsidRDefault="00DD0000">
      <w:pPr>
        <w:pStyle w:val="Descripcin"/>
        <w:jc w:val="left"/>
        <w:rPr>
          <w:rFonts w:ascii="Calibri" w:hAnsi="Calibri" w:cs="Calibri"/>
          <w:sz w:val="20"/>
          <w:szCs w:val="20"/>
        </w:rPr>
      </w:pPr>
      <w:r>
        <w:rPr>
          <w:rFonts w:ascii="Calibri" w:hAnsi="Calibri" w:cs="Calibri"/>
          <w:sz w:val="20"/>
          <w:szCs w:val="20"/>
        </w:rPr>
        <w:t xml:space="preserve">Tabla 18. Tipificación Penal de Delitos Digitales contra Menores (CPF)</w:t>
      </w:r>
    </w:p>
    <w:p w14:paraId="00DD0019" w14:textId="00DD0019" w:rsidR="00DD0000" w:rsidRDefault="00DD0000">
      <w:pPr>
        <w:pStyle w:val="Descripcin"/>
        <w:jc w:val="left"/>
        <w:rPr>
          <w:rFonts w:ascii="Calibri" w:hAnsi="Calibri" w:cs="Calibri"/>
          <w:sz w:val="20"/>
          <w:szCs w:val="20"/>
        </w:rPr>
      </w:pPr>
      <w:r>
        <w:rPr>
          <w:rFonts w:ascii="Calibri" w:hAnsi="Calibri" w:cs="Calibri"/>
          <w:sz w:val="20"/>
          <w:szCs w:val="20"/>
        </w:rPr>
        <w:t xml:space="preserve">Tabla 19. Estándares de Privacidad del INAI y su Aplicación en ANCLA</w:t>
      </w:r>
    </w:p>
    <w:p w14:paraId="00DD0020" w14:textId="00DD0020" w:rsidR="00DD0000" w:rsidRDefault="00DD0000">
      <w:pPr>
        <w:pStyle w:val="Descripcin"/>
        <w:jc w:val="left"/>
        <w:rPr>
          <w:rFonts w:ascii="Calibri" w:hAnsi="Calibri" w:cs="Calibri"/>
          <w:sz w:val="20"/>
          <w:szCs w:val="20"/>
        </w:rPr>
      </w:pPr>
      <w:r>
        <w:rPr>
          <w:rFonts w:ascii="Calibri" w:hAnsi="Calibri" w:cs="Calibri"/>
          <w:sz w:val="20"/>
          <w:szCs w:val="20"/>
        </w:rPr>
        <w:t xml:space="preserve">Tabla 20. Elementos de Servicio y su Relevancia Legal para ANCLA</w:t>
      </w:r>
    </w:p>
    <w:p w14:paraId="00DD0021" w14:textId="00DD0021" w:rsidR="00DD0000" w:rsidRDefault="00DD0000">
      <w:pPr>
        <w:pStyle w:val="Descripcin"/>
        <w:jc w:val="left"/>
        <w:rPr>
          <w:rFonts w:ascii="Calibri" w:hAnsi="Calibri" w:cs="Calibri"/>
          <w:sz w:val="20"/>
          <w:szCs w:val="20"/>
        </w:rPr>
      </w:pPr>
      <w:r>
        <w:rPr>
          <w:rFonts w:ascii="Calibri" w:hAnsi="Calibri" w:cs="Calibri"/>
          <w:sz w:val="20"/>
          <w:szCs w:val="20"/>
        </w:rPr>
        <w:t xml:space="preserve">Tabla 21. Riesgos Éticos de la Automatización Empática y Estrategias de Mitigación</w:t>
      </w:r>
    </w:p>
    <w:p w14:paraId="00DD0022" w14:textId="00DD0022" w:rsidR="00DD0000" w:rsidRDefault="00DD0000">
      <w:pPr>
        <w:pStyle w:val="Descripcin"/>
        <w:jc w:val="left"/>
        <w:rPr>
          <w:rFonts w:ascii="Calibri" w:hAnsi="Calibri" w:cs="Calibri"/>
          <w:sz w:val="20"/>
          <w:szCs w:val="20"/>
        </w:rPr>
      </w:pPr>
      <w:r>
        <w:rPr>
          <w:rFonts w:ascii="Calibri" w:hAnsi="Calibri" w:cs="Calibri"/>
          <w:sz w:val="20"/>
          <w:szCs w:val="20"/>
        </w:rPr>
        <w:t xml:space="preserve">Tabla 22. Directorio de Instituciones de Emergencia y Denuncia Especializada</w:t>
      </w:r>
    </w:p>
    <w:p w14:paraId="00DD0023" w14:textId="00DD0023" w:rsidR="00DD0000" w:rsidRDefault="00DD0000">
      <w:pPr>
        <w:pStyle w:val="Descripcin"/>
        <w:jc w:val="left"/>
        <w:rPr>
          <w:rFonts w:ascii="Calibri" w:hAnsi="Calibri" w:cs="Calibri"/>
          <w:sz w:val="20"/>
          <w:szCs w:val="20"/>
        </w:rPr>
      </w:pPr>
      <w:r>
        <w:rPr>
          <w:rFonts w:ascii="Calibri" w:hAnsi="Calibri" w:cs="Calibri"/>
          <w:sz w:val="20"/>
          <w:szCs w:val="20"/>
        </w:rPr>
        <w:t xml:space="preserve">Tabla 23. Métricas de Victimización y Percepción de Seguridad Digital en México</w:t>
      </w:r>
    </w:p>
    <w:p w14:paraId="00DD0024" w14:textId="00DD0024" w:rsidR="00DD0000" w:rsidRDefault="00DD0000">
      <w:pPr>
        <w:pStyle w:val="Descripcin"/>
        <w:jc w:val="left"/>
        <w:rPr>
          <w:rFonts w:ascii="Calibri" w:hAnsi="Calibri" w:cs="Calibri"/>
          <w:sz w:val="20"/>
          <w:szCs w:val="20"/>
        </w:rPr>
      </w:pPr>
      <w:r>
        <w:rPr>
          <w:rFonts w:ascii="Calibri" w:hAnsi="Calibri" w:cs="Calibri"/>
          <w:sz w:val="20"/>
          <w:szCs w:val="20"/>
        </w:rPr>
        <w:t xml:space="preserve">Tabla 24. Categorías de Ciberdelitos Reportados en CDMX (2026)</w:t>
      </w:r>
    </w:p>
    <w:p w14:paraId="00DD0025" w14:textId="00DD0025" w:rsidR="00DD0000" w:rsidRDefault="00DD0000">
      <w:pPr>
        <w:pStyle w:val="Descripcin"/>
        <w:jc w:val="left"/>
        <w:rPr>
          <w:rFonts w:ascii="Calibri" w:hAnsi="Calibri" w:cs="Calibri"/>
          <w:sz w:val="20"/>
          <w:szCs w:val="20"/>
        </w:rPr>
      </w:pPr>
      <w:r>
        <w:rPr>
          <w:rFonts w:ascii="Calibri" w:hAnsi="Calibri" w:cs="Calibri"/>
          <w:sz w:val="20"/>
          <w:szCs w:val="20"/>
        </w:rPr>
        <w:t xml:space="preserve">Tabla 25. Fases del Proceso Judicial en Casos de Ciberdelito (México 2020–2026)</w:t>
      </w:r>
    </w:p>
    <w:p w14:paraId="00DD0026" w14:textId="00DD0026" w:rsidR="00DD0000" w:rsidRDefault="00DD0000">
      <w:pPr>
        <w:pStyle w:val="Descripcin"/>
        <w:jc w:val="left"/>
        <w:rPr>
          <w:rFonts w:ascii="Calibri" w:hAnsi="Calibri" w:cs="Calibri"/>
          <w:sz w:val="20"/>
          <w:szCs w:val="20"/>
        </w:rPr>
      </w:pPr>
      <w:r>
        <w:rPr>
          <w:rFonts w:ascii="Calibri" w:hAnsi="Calibri" w:cs="Calibri"/>
          <w:sz w:val="20"/>
          <w:szCs w:val="20"/>
        </w:rPr>
        <w:t xml:space="preserve">Tabla 26. Comparativa entre Sistema Institucional Actual y Propuesta ANCLA</w:t>
      </w:r>
    </w:p>
    <w:p w14:paraId="493C3822" w14:textId="305CA9FE" w:rsidR="00EF0ABD" w:rsidRDefault="00EF0ABD"/>
    <w:p w14:paraId="3F56B1B5" w14:textId="77777777" w:rsidR="00FB1C1D" w:rsidRDefault="00FB1C1D">
      <w:pPr>
        <w:rPr>
          <w:rFonts w:ascii="Calibri" w:eastAsia="Calibri" w:hAnsi="Calibri" w:cs="Calibri"/>
          <w:b/>
          <w:bCs/>
          <w:color w:val="2E74B5"/>
          <w:sz w:val="36"/>
          <w:szCs w:val="36"/>
        </w:rPr>
      </w:pPr>
      <w:bookmarkStart w:id="3" w:name="_Toc230631808"/>
      <w:r>
        <w:br w:type="page"/>
      </w:r>
    </w:p>
    <w:p w14:paraId="26423A9B" w14:textId="2038D52C" w:rsidR="00EF0ABD" w:rsidRPr="00692B38" w:rsidRDefault="00000000" w:rsidP="00692B38">
      <w:pPr>
        <w:pStyle w:val="Ttulo1"/>
      </w:pPr>
      <w:r>
        <w:lastRenderedPageBreak/>
        <w:t>LISTA DE SIGLAS</w:t>
      </w:r>
      <w:bookmarkEnd w:id="3"/>
    </w:p>
    <w:p w14:paraId="55CF265F" w14:textId="77777777" w:rsidR="00EF0ABD" w:rsidRDefault="00EF0ABD">
      <w:pPr>
        <w:spacing w:after="60"/>
      </w:pPr>
    </w:p>
    <w:p w14:paraId="06FFF118" w14:textId="77777777" w:rsidR="00EF0ABD" w:rsidRDefault="00000000">
      <w:pPr>
        <w:spacing w:after="80" w:line="360" w:lineRule="auto"/>
        <w:jc w:val="both"/>
      </w:pPr>
      <w:r>
        <w:rPr>
          <w:rFonts w:ascii="Calibri" w:eastAsia="Calibri" w:hAnsi="Calibri" w:cs="Calibri"/>
          <w:b/>
          <w:bCs/>
          <w:color w:val="5C8AB3"/>
          <w:sz w:val="24"/>
          <w:szCs w:val="24"/>
        </w:rPr>
        <w:t xml:space="preserve">ANCLA –– </w:t>
      </w:r>
      <w:r>
        <w:rPr>
          <w:rFonts w:ascii="Calibri" w:eastAsia="Calibri" w:hAnsi="Calibri" w:cs="Calibri"/>
          <w:color w:val="2C2C2A"/>
          <w:sz w:val="24"/>
          <w:szCs w:val="24"/>
        </w:rPr>
        <w:t>Asistente de Navegación para Crisis y Protección del Menor en Línea</w:t>
      </w:r>
    </w:p>
    <w:p w14:paraId="23D0CC62" w14:textId="77777777" w:rsidR="00EF0ABD" w:rsidRDefault="00000000">
      <w:pPr>
        <w:spacing w:after="80" w:line="360" w:lineRule="auto"/>
        <w:jc w:val="both"/>
      </w:pPr>
      <w:r>
        <w:rPr>
          <w:rFonts w:ascii="Calibri" w:eastAsia="Calibri" w:hAnsi="Calibri" w:cs="Calibri"/>
          <w:b/>
          <w:bCs/>
          <w:color w:val="5C8AB3"/>
          <w:sz w:val="24"/>
          <w:szCs w:val="24"/>
        </w:rPr>
        <w:t xml:space="preserve">ANA –– </w:t>
      </w:r>
      <w:r>
        <w:rPr>
          <w:rFonts w:ascii="Calibri" w:eastAsia="Calibri" w:hAnsi="Calibri" w:cs="Calibri"/>
          <w:color w:val="2C2C2A"/>
          <w:sz w:val="24"/>
          <w:szCs w:val="24"/>
        </w:rPr>
        <w:t>Asistente de Navegación ANCLA</w:t>
      </w:r>
    </w:p>
    <w:p w14:paraId="1C3D9AF4" w14:textId="77777777" w:rsidR="00EF0ABD" w:rsidRDefault="00000000">
      <w:pPr>
        <w:spacing w:after="80" w:line="360" w:lineRule="auto"/>
        <w:jc w:val="both"/>
      </w:pPr>
      <w:r>
        <w:rPr>
          <w:rFonts w:ascii="Calibri" w:eastAsia="Calibri" w:hAnsi="Calibri" w:cs="Calibri"/>
          <w:b/>
          <w:bCs/>
          <w:color w:val="5C8AB3"/>
          <w:sz w:val="24"/>
          <w:szCs w:val="24"/>
        </w:rPr>
        <w:t xml:space="preserve">API –– </w:t>
      </w:r>
      <w:r>
        <w:rPr>
          <w:rFonts w:ascii="Calibri" w:eastAsia="Calibri" w:hAnsi="Calibri" w:cs="Calibri"/>
          <w:color w:val="2C2C2A"/>
          <w:sz w:val="24"/>
          <w:szCs w:val="24"/>
        </w:rPr>
        <w:t>Application Programming Interface (Interfaz de Programación de Aplicaciones)</w:t>
      </w:r>
    </w:p>
    <w:p w14:paraId="026E43D5" w14:textId="77777777" w:rsidR="00EF0ABD" w:rsidRDefault="00000000">
      <w:pPr>
        <w:spacing w:after="80" w:line="360" w:lineRule="auto"/>
        <w:jc w:val="both"/>
      </w:pPr>
      <w:r>
        <w:rPr>
          <w:rFonts w:ascii="Calibri" w:eastAsia="Calibri" w:hAnsi="Calibri" w:cs="Calibri"/>
          <w:b/>
          <w:bCs/>
          <w:color w:val="5C8AB3"/>
          <w:sz w:val="24"/>
          <w:szCs w:val="24"/>
        </w:rPr>
        <w:t xml:space="preserve">IA –– </w:t>
      </w:r>
      <w:r>
        <w:rPr>
          <w:rFonts w:ascii="Calibri" w:eastAsia="Calibri" w:hAnsi="Calibri" w:cs="Calibri"/>
          <w:color w:val="2C2C2A"/>
          <w:sz w:val="24"/>
          <w:szCs w:val="24"/>
        </w:rPr>
        <w:t>Inteligencia Artificial</w:t>
      </w:r>
    </w:p>
    <w:p w14:paraId="5B2CF6E7" w14:textId="77777777" w:rsidR="00EF0ABD" w:rsidRDefault="00000000">
      <w:pPr>
        <w:spacing w:after="80" w:line="360" w:lineRule="auto"/>
        <w:jc w:val="both"/>
      </w:pPr>
      <w:r>
        <w:rPr>
          <w:rFonts w:ascii="Calibri" w:eastAsia="Calibri" w:hAnsi="Calibri" w:cs="Calibri"/>
          <w:b/>
          <w:bCs/>
          <w:color w:val="5C8AB3"/>
          <w:sz w:val="24"/>
          <w:szCs w:val="24"/>
        </w:rPr>
        <w:t xml:space="preserve">INEGI –– </w:t>
      </w:r>
      <w:r>
        <w:rPr>
          <w:rFonts w:ascii="Calibri" w:eastAsia="Calibri" w:hAnsi="Calibri" w:cs="Calibri"/>
          <w:color w:val="2C2C2A"/>
          <w:sz w:val="24"/>
          <w:szCs w:val="24"/>
        </w:rPr>
        <w:t>Instituto Nacional de Estadística y Geografía</w:t>
      </w:r>
    </w:p>
    <w:p w14:paraId="6708E26C" w14:textId="77777777" w:rsidR="00EF0ABD" w:rsidRDefault="00000000">
      <w:pPr>
        <w:spacing w:after="80" w:line="360" w:lineRule="auto"/>
        <w:jc w:val="both"/>
      </w:pPr>
      <w:r>
        <w:rPr>
          <w:rFonts w:ascii="Calibri" w:eastAsia="Calibri" w:hAnsi="Calibri" w:cs="Calibri"/>
          <w:b/>
          <w:bCs/>
          <w:color w:val="5C8AB3"/>
          <w:sz w:val="24"/>
          <w:szCs w:val="24"/>
        </w:rPr>
        <w:t xml:space="preserve">LFPDPPP –– </w:t>
      </w:r>
      <w:r>
        <w:rPr>
          <w:rFonts w:ascii="Calibri" w:eastAsia="Calibri" w:hAnsi="Calibri" w:cs="Calibri"/>
          <w:color w:val="2C2C2A"/>
          <w:sz w:val="24"/>
          <w:szCs w:val="24"/>
        </w:rPr>
        <w:t>Ley Federal de Protección de Datos Personales en Posesión de los Particulares</w:t>
      </w:r>
    </w:p>
    <w:p w14:paraId="5AE3264B" w14:textId="77777777" w:rsidR="00EF0ABD" w:rsidRDefault="00000000">
      <w:pPr>
        <w:spacing w:after="80" w:line="360" w:lineRule="auto"/>
        <w:jc w:val="both"/>
      </w:pPr>
      <w:r>
        <w:rPr>
          <w:rFonts w:ascii="Calibri" w:eastAsia="Calibri" w:hAnsi="Calibri" w:cs="Calibri"/>
          <w:b/>
          <w:bCs/>
          <w:color w:val="5C8AB3"/>
          <w:sz w:val="24"/>
          <w:szCs w:val="24"/>
        </w:rPr>
        <w:t xml:space="preserve">NLP –– </w:t>
      </w:r>
      <w:r>
        <w:rPr>
          <w:rFonts w:ascii="Calibri" w:eastAsia="Calibri" w:hAnsi="Calibri" w:cs="Calibri"/>
          <w:color w:val="2C2C2A"/>
          <w:sz w:val="24"/>
          <w:szCs w:val="24"/>
        </w:rPr>
        <w:t>Natural Language Processing (Procesamiento de Lenguaje Natural)</w:t>
      </w:r>
    </w:p>
    <w:p w14:paraId="5740FC03" w14:textId="77777777" w:rsidR="00EF0ABD" w:rsidRDefault="00000000">
      <w:pPr>
        <w:spacing w:after="80" w:line="360" w:lineRule="auto"/>
        <w:jc w:val="both"/>
      </w:pPr>
      <w:r>
        <w:rPr>
          <w:rFonts w:ascii="Calibri" w:eastAsia="Calibri" w:hAnsi="Calibri" w:cs="Calibri"/>
          <w:b/>
          <w:bCs/>
          <w:color w:val="5C8AB3"/>
          <w:sz w:val="24"/>
          <w:szCs w:val="24"/>
        </w:rPr>
        <w:t xml:space="preserve">OCR –– </w:t>
      </w:r>
      <w:r>
        <w:rPr>
          <w:rFonts w:ascii="Calibri" w:eastAsia="Calibri" w:hAnsi="Calibri" w:cs="Calibri"/>
          <w:color w:val="2C2C2A"/>
          <w:sz w:val="24"/>
          <w:szCs w:val="24"/>
        </w:rPr>
        <w:t>Optical Character Recognition (Reconocimiento Óptico de Caracteres)</w:t>
      </w:r>
    </w:p>
    <w:p w14:paraId="7310E716" w14:textId="77777777" w:rsidR="00EF0ABD" w:rsidRDefault="00000000">
      <w:pPr>
        <w:spacing w:after="80" w:line="360" w:lineRule="auto"/>
        <w:jc w:val="both"/>
      </w:pPr>
      <w:r>
        <w:rPr>
          <w:rFonts w:ascii="Calibri" w:eastAsia="Calibri" w:hAnsi="Calibri" w:cs="Calibri"/>
          <w:b/>
          <w:bCs/>
          <w:color w:val="5C8AB3"/>
          <w:sz w:val="24"/>
          <w:szCs w:val="24"/>
        </w:rPr>
        <w:t xml:space="preserve">ODS –– </w:t>
      </w:r>
      <w:r>
        <w:rPr>
          <w:rFonts w:ascii="Calibri" w:eastAsia="Calibri" w:hAnsi="Calibri" w:cs="Calibri"/>
          <w:color w:val="2C2C2A"/>
          <w:sz w:val="24"/>
          <w:szCs w:val="24"/>
        </w:rPr>
        <w:t>Objetivos de Desarrollo Sostenible</w:t>
      </w:r>
    </w:p>
    <w:p w14:paraId="6A7E3BB0" w14:textId="77777777" w:rsidR="00EF0ABD" w:rsidRDefault="00000000">
      <w:pPr>
        <w:spacing w:after="80" w:line="360" w:lineRule="auto"/>
        <w:jc w:val="both"/>
      </w:pPr>
      <w:r>
        <w:rPr>
          <w:rFonts w:ascii="Calibri" w:eastAsia="Calibri" w:hAnsi="Calibri" w:cs="Calibri"/>
          <w:b/>
          <w:bCs/>
          <w:color w:val="5C8AB3"/>
          <w:sz w:val="24"/>
          <w:szCs w:val="24"/>
        </w:rPr>
        <w:t xml:space="preserve">PWA –– </w:t>
      </w:r>
      <w:r>
        <w:rPr>
          <w:rFonts w:ascii="Calibri" w:eastAsia="Calibri" w:hAnsi="Calibri" w:cs="Calibri"/>
          <w:color w:val="2C2C2A"/>
          <w:sz w:val="24"/>
          <w:szCs w:val="24"/>
        </w:rPr>
        <w:t>Progressive Web App (Aplicación Web Progresiva)</w:t>
      </w:r>
    </w:p>
    <w:p w14:paraId="07C4C328" w14:textId="77777777" w:rsidR="00EF0ABD" w:rsidRDefault="00000000">
      <w:pPr>
        <w:spacing w:after="80" w:line="360" w:lineRule="auto"/>
        <w:jc w:val="both"/>
      </w:pPr>
      <w:r>
        <w:rPr>
          <w:rFonts w:ascii="Calibri" w:eastAsia="Calibri" w:hAnsi="Calibri" w:cs="Calibri"/>
          <w:b/>
          <w:bCs/>
          <w:color w:val="5C8AB3"/>
          <w:sz w:val="24"/>
          <w:szCs w:val="24"/>
        </w:rPr>
        <w:t xml:space="preserve">RLS –– </w:t>
      </w:r>
      <w:r>
        <w:rPr>
          <w:rFonts w:ascii="Calibri" w:eastAsia="Calibri" w:hAnsi="Calibri" w:cs="Calibri"/>
          <w:color w:val="2C2C2A"/>
          <w:sz w:val="24"/>
          <w:szCs w:val="24"/>
        </w:rPr>
        <w:t>Row Level Security (Seguridad a Nivel de Fila en base de datos)</w:t>
      </w:r>
    </w:p>
    <w:p w14:paraId="227F7E72" w14:textId="77777777" w:rsidR="00EF0ABD" w:rsidRDefault="00000000">
      <w:pPr>
        <w:spacing w:after="80" w:line="360" w:lineRule="auto"/>
        <w:jc w:val="both"/>
      </w:pPr>
      <w:r>
        <w:rPr>
          <w:rFonts w:ascii="Calibri" w:eastAsia="Calibri" w:hAnsi="Calibri" w:cs="Calibri"/>
          <w:b/>
          <w:bCs/>
          <w:color w:val="5C8AB3"/>
          <w:sz w:val="24"/>
          <w:szCs w:val="24"/>
        </w:rPr>
        <w:t xml:space="preserve">SHA –– </w:t>
      </w:r>
      <w:r>
        <w:rPr>
          <w:rFonts w:ascii="Calibri" w:eastAsia="Calibri" w:hAnsi="Calibri" w:cs="Calibri"/>
          <w:color w:val="2C2C2A"/>
          <w:sz w:val="24"/>
          <w:szCs w:val="24"/>
        </w:rPr>
        <w:t>Secure Hash Algorithm (Algoritmo de Hash Seguro)</w:t>
      </w:r>
    </w:p>
    <w:p w14:paraId="102295A3" w14:textId="77777777" w:rsidR="00EF0ABD" w:rsidRDefault="00000000">
      <w:pPr>
        <w:spacing w:after="80" w:line="360" w:lineRule="auto"/>
        <w:jc w:val="both"/>
        <w:rPr>
          <w:rFonts w:ascii="Calibri" w:eastAsia="Calibri" w:hAnsi="Calibri" w:cs="Calibri"/>
          <w:color w:val="2C2C2A"/>
          <w:sz w:val="24"/>
          <w:szCs w:val="24"/>
        </w:rPr>
      </w:pPr>
      <w:r>
        <w:rPr>
          <w:rFonts w:ascii="Calibri" w:eastAsia="Calibri" w:hAnsi="Calibri" w:cs="Calibri"/>
          <w:b/>
          <w:bCs/>
          <w:color w:val="5C8AB3"/>
          <w:sz w:val="24"/>
          <w:szCs w:val="24"/>
        </w:rPr>
        <w:t xml:space="preserve">TSA –– </w:t>
      </w:r>
      <w:r>
        <w:rPr>
          <w:rFonts w:ascii="Calibri" w:eastAsia="Calibri" w:hAnsi="Calibri" w:cs="Calibri"/>
          <w:color w:val="2C2C2A"/>
          <w:sz w:val="24"/>
          <w:szCs w:val="24"/>
        </w:rPr>
        <w:t>Timestamp Authority (Autoridad de Sellado de Tiempo RFC 3161)</w:t>
      </w:r>
    </w:p>
    <w:p w14:paraId="3896055C" w14:textId="77777777" w:rsidR="005B7536" w:rsidRPr="005B7536" w:rsidRDefault="005B7536" w:rsidP="005B7536">
      <w:pPr>
        <w:spacing w:after="80" w:line="360" w:lineRule="auto"/>
        <w:jc w:val="both"/>
        <w:rPr>
          <w:rFonts w:ascii="Calibri" w:hAnsi="Calibri" w:cs="Calibri"/>
          <w:sz w:val="24"/>
          <w:szCs w:val="24"/>
        </w:rPr>
      </w:pPr>
      <w:r>
        <w:rPr>
          <w:rFonts w:ascii="Calibri" w:hAnsi="Calibri" w:cs="Calibri"/>
          <w:b/>
          <w:bCs/>
          <w:color w:val="5C8AB3"/>
          <w:sz w:val="24"/>
          <w:szCs w:val="24"/>
        </w:rPr>
        <w:t>AES ––</w:t>
      </w:r>
      <w:r>
        <w:rPr>
          <w:rFonts w:ascii="Calibri" w:hAnsi="Calibri" w:cs="Calibri"/>
          <w:color w:val="4C94D8" w:themeColor="text2" w:themeTint="80"/>
          <w:sz w:val="24"/>
          <w:szCs w:val="24"/>
        </w:rPr>
        <w:t xml:space="preserve"> </w:t>
      </w:r>
      <w:r>
        <w:rPr>
          <w:rFonts w:ascii="Calibri" w:hAnsi="Calibri" w:cs="Calibri"/>
          <w:sz w:val="24"/>
          <w:szCs w:val="24"/>
        </w:rPr>
        <w:t>Advanced Encryption Standard (Estándar de Cifrado Avanzado)</w:t>
      </w:r>
    </w:p>
    <w:p w14:paraId="363FA0C9" w14:textId="6E587682" w:rsidR="005B7536" w:rsidRPr="005B7536" w:rsidRDefault="005B7536" w:rsidP="005B7536">
      <w:pPr>
        <w:spacing w:after="80" w:line="360" w:lineRule="auto"/>
        <w:jc w:val="both"/>
        <w:rPr>
          <w:rFonts w:ascii="Calibri" w:hAnsi="Calibri" w:cs="Calibri"/>
          <w:sz w:val="24"/>
          <w:szCs w:val="24"/>
        </w:rPr>
      </w:pPr>
      <w:r>
        <w:rPr>
          <w:rFonts w:ascii="Calibri" w:hAnsi="Calibri" w:cs="Calibri"/>
          <w:b/>
          <w:bCs/>
          <w:color w:val="5C8AB3"/>
          <w:sz w:val="24"/>
          <w:szCs w:val="24"/>
        </w:rPr>
        <w:t>GCM ––</w:t>
      </w:r>
      <w:r>
        <w:rPr>
          <w:rFonts w:ascii="Calibri" w:hAnsi="Calibri" w:cs="Calibri"/>
          <w:sz w:val="24"/>
          <w:szCs w:val="24"/>
        </w:rPr>
        <w:t xml:space="preserve"> Galois/Counter Mode (modo de cifrado AES-256-GCM)</w:t>
      </w:r>
    </w:p>
    <w:p w14:paraId="19D346DD" w14:textId="77777777" w:rsidR="00EF0ABD" w:rsidRDefault="00000000">
      <w:r>
        <w:br w:type="page"/>
      </w:r>
    </w:p>
    <w:p w14:paraId="59524C0C" w14:textId="77777777" w:rsidR="00EF0ABD" w:rsidRPr="00692B38" w:rsidRDefault="00000000" w:rsidP="00692B38">
      <w:pPr>
        <w:pStyle w:val="Ttulo1"/>
      </w:pPr>
      <w:bookmarkStart w:id="4" w:name="_Toc230631809"/>
      <w:r>
        <w:lastRenderedPageBreak/>
        <w:t>ÍNDICE</w:t>
      </w:r>
      <w:bookmarkEnd w:id="4"/>
    </w:p>
    <w:p w14:paraId="57C0BFDB" w14:textId="77777777" w:rsidR="00EF0ABD" w:rsidRDefault="00EF0ABD"/>
    <w:sdt>
      <w:sdtPr>
        <w:id w:val="810905795"/>
        <w:docPartObj>
          <w:docPartGallery w:val="Table of Contents"/>
          <w:docPartUnique/>
        </w:docPartObj>
      </w:sdtPr>
      <w:sdtEndPr>
        <w:rPr>
          <w:rFonts w:ascii="Times New Roman" w:eastAsia="Times New Roman" w:hAnsi="Times New Roman" w:cs="Times New Roman"/>
          <w:b/>
          <w:bCs/>
          <w:color w:val="auto"/>
          <w:sz w:val="20"/>
          <w:szCs w:val="20"/>
        </w:rPr>
      </w:sdtEndPr>
      <w:sdtContent>
        <w:p w14:paraId="29A8A4FF" w14:textId="3345CF33" w:rsidR="00692B38" w:rsidRDefault="00692B38">
          <w:pPr>
            <w:pStyle w:val="TtuloTDC"/>
          </w:pPr>
          <w:r>
            <w:t>Contenido</w:t>
          </w:r>
        </w:p>
        <w:p w14:paraId="1A63869C" w14:textId="7441A66E" w:rsidR="00692B38" w:rsidRPr="00692B38" w:rsidRDefault="00692B38">
          <w:pPr>
            <w:pStyle w:val="TDC1"/>
            <w:tabs>
              <w:tab w:val="right" w:leader="dot" w:pos="10070"/>
            </w:tabs>
            <w:rPr>
              <w:rFonts w:ascii="Calibri" w:hAnsi="Calibri" w:cs="Calibri"/>
              <w:noProof/>
              <w:sz w:val="24"/>
              <w:szCs w:val="24"/>
            </w:rPr>
          </w:pPr>
          <w:r>
            <w:rPr>
              <w:rFonts w:ascii="Calibri" w:hAnsi="Calibri" w:cs="Calibri"/>
              <w:sz w:val="24"/>
              <w:szCs w:val="24"/>
            </w:rPr>
            <w:fldChar w:fldCharType="begin"/>
            <w:instrText xml:space="preserve"> TOC \o "1-3" \h \z \u </w:instrText>
            <w:fldChar w:fldCharType="separate"/>
          </w:r>
          <w:hyperlink w:anchor="_Toc230631805" w:history="1">
            <w:r>
              <w:rPr>
                <w:rStyle w:val="Hipervnculo"/>
                <w:rFonts w:ascii="Calibri" w:hAnsi="Calibri" w:cs="Calibri"/>
                <w:noProof/>
                <w:sz w:val="24"/>
                <w:szCs w:val="24"/>
              </w:rPr>
              <w:t>RESUMEN</w:t>
            </w:r>
            <w:r>
              <w:rPr>
                <w:rFonts w:ascii="Calibri" w:hAnsi="Calibri" w:cs="Calibri"/>
                <w:noProof/>
                <w:webHidden/>
                <w:sz w:val="24"/>
                <w:szCs w:val="24"/>
              </w:rPr>
              <w:tab/>
              <w:fldChar w:fldCharType="begin"/>
              <w:instrText xml:space="preserve"> PAGEREF _Toc230631805 \h </w:instrText>
              <w:fldChar w:fldCharType="separate"/>
              <w:t>2</w:t>
              <w:fldChar w:fldCharType="end"/>
            </w:r>
          </w:hyperlink>
        </w:p>
        <w:p w14:paraId="772FC1D9" w14:textId="6C5EF50B" w:rsidR="00692B38" w:rsidRPr="00692B38" w:rsidRDefault="00692B38">
          <w:pPr>
            <w:pStyle w:val="TDC1"/>
            <w:tabs>
              <w:tab w:val="right" w:leader="dot" w:pos="10070"/>
            </w:tabs>
            <w:rPr>
              <w:rFonts w:ascii="Calibri" w:hAnsi="Calibri" w:cs="Calibri"/>
              <w:noProof/>
              <w:sz w:val="24"/>
              <w:szCs w:val="24"/>
            </w:rPr>
          </w:pPr>
          <w:hyperlink w:anchor="_Toc230631806" w:history="1">
            <w:r>
              <w:rPr>
                <w:rStyle w:val="Hipervnculo"/>
                <w:rFonts w:ascii="Calibri" w:hAnsi="Calibri" w:cs="Calibri"/>
                <w:noProof/>
                <w:sz w:val="24"/>
                <w:szCs w:val="24"/>
                <w:lang w:val="en-US"/>
              </w:rPr>
              <w:t>ABSTRACT</w:t>
            </w:r>
            <w:r>
              <w:rPr>
                <w:rFonts w:ascii="Calibri" w:hAnsi="Calibri" w:cs="Calibri"/>
                <w:noProof/>
                <w:webHidden/>
                <w:sz w:val="24"/>
                <w:szCs w:val="24"/>
              </w:rPr>
              <w:tab/>
              <w:fldChar w:fldCharType="begin"/>
              <w:instrText xml:space="preserve"> PAGEREF _Toc230631806 \h </w:instrText>
              <w:fldChar w:fldCharType="separate"/>
              <w:t>3</w:t>
              <w:fldChar w:fldCharType="end"/>
            </w:r>
          </w:hyperlink>
        </w:p>
        <w:p w14:paraId="7E2C897E" w14:textId="14C86BE6" w:rsidR="00692B38" w:rsidRPr="00692B38" w:rsidRDefault="00692B38">
          <w:pPr>
            <w:pStyle w:val="TDC1"/>
            <w:tabs>
              <w:tab w:val="right" w:leader="dot" w:pos="10070"/>
            </w:tabs>
            <w:rPr>
              <w:rFonts w:ascii="Calibri" w:hAnsi="Calibri" w:cs="Calibri"/>
              <w:noProof/>
              <w:sz w:val="24"/>
              <w:szCs w:val="24"/>
            </w:rPr>
          </w:pPr>
          <w:hyperlink w:anchor="_Toc230631807" w:history="1">
            <w:r>
              <w:rPr>
                <w:rStyle w:val="Hipervnculo"/>
                <w:rFonts w:ascii="Calibri" w:hAnsi="Calibri" w:cs="Calibri"/>
                <w:noProof/>
                <w:sz w:val="24"/>
                <w:szCs w:val="24"/>
              </w:rPr>
              <w:t>LISTA DE ILUSTRACIONES, GRÁFICOS Y TABLAS</w:t>
            </w:r>
            <w:r>
              <w:rPr>
                <w:rFonts w:ascii="Calibri" w:hAnsi="Calibri" w:cs="Calibri"/>
                <w:noProof/>
                <w:webHidden/>
                <w:sz w:val="24"/>
                <w:szCs w:val="24"/>
              </w:rPr>
              <w:tab/>
              <w:fldChar w:fldCharType="begin"/>
              <w:instrText xml:space="preserve"> PAGEREF _Toc230631807 \h </w:instrText>
              <w:fldChar w:fldCharType="separate"/>
              <w:t>4</w:t>
              <w:fldChar w:fldCharType="end"/>
            </w:r>
          </w:hyperlink>
        </w:p>
        <w:p w14:paraId="0DA39F56" w14:textId="1CEA18AB" w:rsidR="00692B38" w:rsidRPr="00692B38" w:rsidRDefault="00692B38">
          <w:pPr>
            <w:pStyle w:val="TDC1"/>
            <w:tabs>
              <w:tab w:val="right" w:leader="dot" w:pos="10070"/>
            </w:tabs>
            <w:rPr>
              <w:rFonts w:ascii="Calibri" w:hAnsi="Calibri" w:cs="Calibri"/>
              <w:noProof/>
              <w:sz w:val="24"/>
              <w:szCs w:val="24"/>
            </w:rPr>
          </w:pPr>
          <w:hyperlink w:anchor="_Toc230631808" w:history="1">
            <w:r>
              <w:rPr>
                <w:rStyle w:val="Hipervnculo"/>
                <w:rFonts w:ascii="Calibri" w:hAnsi="Calibri" w:cs="Calibri"/>
                <w:noProof/>
                <w:sz w:val="24"/>
                <w:szCs w:val="24"/>
              </w:rPr>
              <w:t>LISTA DE SIGLAS</w:t>
            </w:r>
            <w:r>
              <w:rPr>
                <w:rFonts w:ascii="Calibri" w:hAnsi="Calibri" w:cs="Calibri"/>
                <w:noProof/>
                <w:webHidden/>
                <w:sz w:val="24"/>
                <w:szCs w:val="24"/>
              </w:rPr>
              <w:tab/>
              <w:fldChar w:fldCharType="begin"/>
              <w:instrText xml:space="preserve"> PAGEREF _Toc230631808 \h </w:instrText>
              <w:fldChar w:fldCharType="separate"/>
              <w:t>5</w:t>
              <w:fldChar w:fldCharType="end"/>
            </w:r>
          </w:hyperlink>
        </w:p>
        <w:p w14:paraId="592463C2" w14:textId="1CCEE5BE" w:rsidR="00692B38" w:rsidRPr="00692B38" w:rsidRDefault="00692B38">
          <w:pPr>
            <w:pStyle w:val="TDC1"/>
            <w:tabs>
              <w:tab w:val="right" w:leader="dot" w:pos="10070"/>
            </w:tabs>
            <w:rPr>
              <w:rFonts w:ascii="Calibri" w:hAnsi="Calibri" w:cs="Calibri"/>
              <w:noProof/>
              <w:sz w:val="24"/>
              <w:szCs w:val="24"/>
            </w:rPr>
          </w:pPr>
          <w:hyperlink w:anchor="_Toc230631809" w:history="1">
            <w:r>
              <w:rPr>
                <w:rStyle w:val="Hipervnculo"/>
                <w:rFonts w:ascii="Calibri" w:hAnsi="Calibri" w:cs="Calibri"/>
                <w:noProof/>
                <w:sz w:val="24"/>
                <w:szCs w:val="24"/>
              </w:rPr>
              <w:t>ÍNDICE</w:t>
            </w:r>
            <w:r>
              <w:rPr>
                <w:rFonts w:ascii="Calibri" w:hAnsi="Calibri" w:cs="Calibri"/>
                <w:noProof/>
                <w:webHidden/>
                <w:sz w:val="24"/>
                <w:szCs w:val="24"/>
              </w:rPr>
              <w:tab/>
              <w:fldChar w:fldCharType="begin"/>
              <w:instrText xml:space="preserve"> PAGEREF _Toc230631809 \h </w:instrText>
              <w:fldChar w:fldCharType="separate"/>
              <w:t>6</w:t>
              <w:fldChar w:fldCharType="end"/>
            </w:r>
          </w:hyperlink>
        </w:p>
        <w:p w14:paraId="6413E82F" w14:textId="4E61E632" w:rsidR="00692B38" w:rsidRPr="00692B38" w:rsidRDefault="00692B38">
          <w:pPr>
            <w:pStyle w:val="TDC1"/>
            <w:tabs>
              <w:tab w:val="right" w:leader="dot" w:pos="10070"/>
            </w:tabs>
            <w:rPr>
              <w:rFonts w:ascii="Calibri" w:hAnsi="Calibri" w:cs="Calibri"/>
              <w:noProof/>
              <w:sz w:val="24"/>
              <w:szCs w:val="24"/>
            </w:rPr>
          </w:pPr>
          <w:hyperlink w:anchor="_Toc230631810" w:history="1">
            <w:r>
              <w:rPr>
                <w:rStyle w:val="Hipervnculo"/>
                <w:rFonts w:ascii="Calibri" w:hAnsi="Calibri" w:cs="Calibri"/>
                <w:noProof/>
                <w:sz w:val="24"/>
                <w:szCs w:val="24"/>
              </w:rPr>
              <w:t>1. INTRODUCCIÓN</w:t>
            </w:r>
            <w:r>
              <w:rPr>
                <w:rFonts w:ascii="Calibri" w:hAnsi="Calibri" w:cs="Calibri"/>
                <w:noProof/>
                <w:webHidden/>
                <w:sz w:val="24"/>
                <w:szCs w:val="24"/>
              </w:rPr>
              <w:tab/>
              <w:fldChar w:fldCharType="begin"/>
              <w:instrText xml:space="preserve"> PAGEREF _Toc230631810 \h </w:instrText>
              <w:fldChar w:fldCharType="separate"/>
              <w:t>7</w:t>
              <w:fldChar w:fldCharType="end"/>
            </w:r>
          </w:hyperlink>
        </w:p>
        <w:p w14:paraId="6ABF43B0" w14:textId="652643C3" w:rsidR="00692B38" w:rsidRPr="00692B38" w:rsidRDefault="00692B38">
          <w:pPr>
            <w:pStyle w:val="TDC2"/>
            <w:tabs>
              <w:tab w:val="right" w:leader="dot" w:pos="10070"/>
            </w:tabs>
            <w:rPr>
              <w:rFonts w:ascii="Calibri" w:hAnsi="Calibri" w:cs="Calibri"/>
              <w:noProof/>
              <w:sz w:val="24"/>
              <w:szCs w:val="24"/>
            </w:rPr>
          </w:pPr>
          <w:hyperlink w:anchor="_Toc230631811" w:history="1">
            <w:r>
              <w:rPr>
                <w:rStyle w:val="Hipervnculo"/>
                <w:rFonts w:ascii="Calibri" w:hAnsi="Calibri" w:cs="Calibri"/>
                <w:noProof/>
                <w:sz w:val="24"/>
                <w:szCs w:val="24"/>
              </w:rPr>
              <w:t>1.1 Justificación del Proyecto</w:t>
            </w:r>
            <w:r>
              <w:rPr>
                <w:rFonts w:ascii="Calibri" w:hAnsi="Calibri" w:cs="Calibri"/>
                <w:noProof/>
                <w:webHidden/>
                <w:sz w:val="24"/>
                <w:szCs w:val="24"/>
              </w:rPr>
              <w:tab/>
              <w:fldChar w:fldCharType="begin"/>
              <w:instrText xml:space="preserve"> PAGEREF _Toc230631811 \h </w:instrText>
              <w:fldChar w:fldCharType="separate"/>
              <w:t>7</w:t>
              <w:fldChar w:fldCharType="end"/>
            </w:r>
          </w:hyperlink>
        </w:p>
        <w:p w14:paraId="4694B75D" w14:textId="629C875A" w:rsidR="00692B38" w:rsidRPr="00692B38" w:rsidRDefault="00692B38">
          <w:pPr>
            <w:pStyle w:val="TDC2"/>
            <w:tabs>
              <w:tab w:val="right" w:leader="dot" w:pos="10070"/>
            </w:tabs>
            <w:rPr>
              <w:rFonts w:ascii="Calibri" w:hAnsi="Calibri" w:cs="Calibri"/>
              <w:noProof/>
              <w:sz w:val="24"/>
              <w:szCs w:val="24"/>
            </w:rPr>
          </w:pPr>
          <w:hyperlink w:anchor="_Toc230631812" w:history="1">
            <w:r>
              <w:rPr>
                <w:rStyle w:val="Hipervnculo"/>
                <w:rFonts w:ascii="Calibri" w:hAnsi="Calibri" w:cs="Calibri"/>
                <w:noProof/>
                <w:sz w:val="24"/>
                <w:szCs w:val="24"/>
              </w:rPr>
              <w:t>1.2 Planteamiento del Problema</w:t>
            </w:r>
            <w:r>
              <w:rPr>
                <w:rFonts w:ascii="Calibri" w:hAnsi="Calibri" w:cs="Calibri"/>
                <w:noProof/>
                <w:webHidden/>
                <w:sz w:val="24"/>
                <w:szCs w:val="24"/>
              </w:rPr>
              <w:tab/>
              <w:fldChar w:fldCharType="begin"/>
              <w:instrText xml:space="preserve"> PAGEREF _Toc230631812 \h </w:instrText>
              <w:fldChar w:fldCharType="separate"/>
              <w:t>8</w:t>
              <w:fldChar w:fldCharType="end"/>
            </w:r>
          </w:hyperlink>
        </w:p>
        <w:p w14:paraId="524B515C" w14:textId="13CAE224" w:rsidR="00692B38" w:rsidRPr="00692B38" w:rsidRDefault="00692B38">
          <w:pPr>
            <w:pStyle w:val="TDC2"/>
            <w:tabs>
              <w:tab w:val="right" w:leader="dot" w:pos="10070"/>
            </w:tabs>
            <w:rPr>
              <w:rFonts w:ascii="Calibri" w:hAnsi="Calibri" w:cs="Calibri"/>
              <w:noProof/>
              <w:sz w:val="24"/>
              <w:szCs w:val="24"/>
            </w:rPr>
          </w:pPr>
          <w:hyperlink w:anchor="_Toc230631813" w:history="1">
            <w:r>
              <w:rPr>
                <w:rStyle w:val="Hipervnculo"/>
                <w:rFonts w:ascii="Calibri" w:hAnsi="Calibri" w:cs="Calibri"/>
                <w:noProof/>
                <w:sz w:val="24"/>
                <w:szCs w:val="24"/>
              </w:rPr>
              <w:t>1.3 Hipótesis / Meta de Ingeniería</w:t>
            </w:r>
            <w:r>
              <w:rPr>
                <w:rFonts w:ascii="Calibri" w:hAnsi="Calibri" w:cs="Calibri"/>
                <w:noProof/>
                <w:webHidden/>
                <w:sz w:val="24"/>
                <w:szCs w:val="24"/>
              </w:rPr>
              <w:tab/>
              <w:fldChar w:fldCharType="begin"/>
              <w:instrText xml:space="preserve"> PAGEREF _Toc230631813 \h </w:instrText>
              <w:fldChar w:fldCharType="separate"/>
              <w:t>8</w:t>
              <w:fldChar w:fldCharType="end"/>
            </w:r>
          </w:hyperlink>
        </w:p>
        <w:p w14:paraId="2E7D29D0" w14:textId="121F5B1D" w:rsidR="00692B38" w:rsidRPr="00692B38" w:rsidRDefault="00692B38">
          <w:pPr>
            <w:pStyle w:val="TDC2"/>
            <w:tabs>
              <w:tab w:val="right" w:leader="dot" w:pos="10070"/>
            </w:tabs>
            <w:rPr>
              <w:rFonts w:ascii="Calibri" w:hAnsi="Calibri" w:cs="Calibri"/>
              <w:noProof/>
              <w:sz w:val="24"/>
              <w:szCs w:val="24"/>
            </w:rPr>
          </w:pPr>
          <w:hyperlink w:anchor="_Toc230631814" w:history="1">
            <w:r>
              <w:rPr>
                <w:rStyle w:val="Hipervnculo"/>
                <w:rFonts w:ascii="Calibri" w:hAnsi="Calibri" w:cs="Calibri"/>
                <w:noProof/>
                <w:sz w:val="24"/>
                <w:szCs w:val="24"/>
              </w:rPr>
              <w:t>1.4 Objetivos</w:t>
            </w:r>
            <w:r>
              <w:rPr>
                <w:rFonts w:ascii="Calibri" w:hAnsi="Calibri" w:cs="Calibri"/>
                <w:noProof/>
                <w:webHidden/>
                <w:sz w:val="24"/>
                <w:szCs w:val="24"/>
              </w:rPr>
              <w:tab/>
              <w:fldChar w:fldCharType="begin"/>
              <w:instrText xml:space="preserve"> PAGEREF _Toc230631814 \h </w:instrText>
              <w:fldChar w:fldCharType="separate"/>
              <w:t>8</w:t>
              <w:fldChar w:fldCharType="end"/>
            </w:r>
          </w:hyperlink>
        </w:p>
        <w:p w14:paraId="12B9DFEA" w14:textId="3F18E526" w:rsidR="00692B38" w:rsidRPr="00692B38" w:rsidRDefault="00692B38">
          <w:pPr>
            <w:pStyle w:val="TDC1"/>
            <w:tabs>
              <w:tab w:val="right" w:leader="dot" w:pos="10070"/>
            </w:tabs>
            <w:rPr>
              <w:rFonts w:ascii="Calibri" w:hAnsi="Calibri" w:cs="Calibri"/>
              <w:noProof/>
              <w:sz w:val="24"/>
              <w:szCs w:val="24"/>
            </w:rPr>
          </w:pPr>
          <w:hyperlink w:anchor="_Toc230631815" w:history="1">
            <w:r>
              <w:rPr>
                <w:rStyle w:val="Hipervnculo"/>
                <w:rFonts w:ascii="Calibri" w:hAnsi="Calibri" w:cs="Calibri"/>
                <w:noProof/>
                <w:sz w:val="24"/>
                <w:szCs w:val="24"/>
              </w:rPr>
              <w:t>2. MARCO TEÓRICO</w:t>
            </w:r>
            <w:r>
              <w:rPr>
                <w:rFonts w:ascii="Calibri" w:hAnsi="Calibri" w:cs="Calibri"/>
                <w:noProof/>
                <w:webHidden/>
                <w:sz w:val="24"/>
                <w:szCs w:val="24"/>
              </w:rPr>
              <w:tab/>
              <w:fldChar w:fldCharType="begin"/>
              <w:instrText xml:space="preserve"> PAGEREF _Toc230631815 \h </w:instrText>
              <w:fldChar w:fldCharType="separate"/>
              <w:t>9</w:t>
              <w:fldChar w:fldCharType="end"/>
            </w:r>
          </w:hyperlink>
        </w:p>
        <w:p w14:paraId="7FCFD531" w14:textId="77438191" w:rsidR="00692B38" w:rsidRPr="00692B38" w:rsidRDefault="00692B38">
          <w:pPr>
            <w:pStyle w:val="TDC2"/>
            <w:tabs>
              <w:tab w:val="right" w:leader="dot" w:pos="10070"/>
            </w:tabs>
            <w:rPr>
              <w:rFonts w:ascii="Calibri" w:hAnsi="Calibri" w:cs="Calibri"/>
              <w:noProof/>
              <w:sz w:val="24"/>
              <w:szCs w:val="24"/>
            </w:rPr>
          </w:pPr>
          <w:hyperlink w:anchor="_Toc230631816" w:history="1">
            <w:r>
              <w:rPr>
                <w:rStyle w:val="Hipervnculo"/>
                <w:rFonts w:ascii="Calibri" w:hAnsi="Calibri" w:cs="Calibri"/>
                <w:noProof/>
                <w:sz w:val="24"/>
                <w:szCs w:val="24"/>
              </w:rPr>
              <w:t>2.1 Prevalencia de la Violencia Digital en México</w:t>
            </w:r>
            <w:r>
              <w:rPr>
                <w:rFonts w:ascii="Calibri" w:hAnsi="Calibri" w:cs="Calibri"/>
                <w:noProof/>
                <w:webHidden/>
                <w:sz w:val="24"/>
                <w:szCs w:val="24"/>
              </w:rPr>
              <w:tab/>
              <w:fldChar w:fldCharType="begin"/>
              <w:instrText xml:space="preserve"> PAGEREF _Toc230631816 \h </w:instrText>
              <w:fldChar w:fldCharType="separate"/>
              <w:t>9</w:t>
              <w:fldChar w:fldCharType="end"/>
            </w:r>
          </w:hyperlink>
        </w:p>
        <w:p w14:paraId="6332BA0D" w14:textId="5923B335" w:rsidR="00692B38" w:rsidRPr="00692B38" w:rsidRDefault="00692B38">
          <w:pPr>
            <w:pStyle w:val="TDC2"/>
            <w:tabs>
              <w:tab w:val="right" w:leader="dot" w:pos="10070"/>
            </w:tabs>
            <w:rPr>
              <w:rFonts w:ascii="Calibri" w:hAnsi="Calibri" w:cs="Calibri"/>
              <w:noProof/>
              <w:sz w:val="24"/>
              <w:szCs w:val="24"/>
            </w:rPr>
          </w:pPr>
          <w:hyperlink w:anchor="_Toc230631817" w:history="1">
            <w:r>
              <w:rPr>
                <w:rStyle w:val="Hipervnculo"/>
                <w:rFonts w:ascii="Calibri" w:hAnsi="Calibri" w:cs="Calibri"/>
                <w:noProof/>
                <w:sz w:val="24"/>
                <w:szCs w:val="24"/>
              </w:rPr>
              <w:t>2.2 Neurobiología del Adolescente en Crisis</w:t>
            </w:r>
            <w:r>
              <w:rPr>
                <w:rFonts w:ascii="Calibri" w:hAnsi="Calibri" w:cs="Calibri"/>
                <w:noProof/>
                <w:webHidden/>
                <w:sz w:val="24"/>
                <w:szCs w:val="24"/>
              </w:rPr>
              <w:tab/>
              <w:fldChar w:fldCharType="begin"/>
              <w:instrText xml:space="preserve"> PAGEREF _Toc230631817 \h </w:instrText>
              <w:fldChar w:fldCharType="separate"/>
              <w:t>9</w:t>
              <w:fldChar w:fldCharType="end"/>
            </w:r>
          </w:hyperlink>
        </w:p>
        <w:p w14:paraId="2C186B4D" w14:textId="70F985D5" w:rsidR="00692B38" w:rsidRPr="00692B38" w:rsidRDefault="00692B38">
          <w:pPr>
            <w:pStyle w:val="TDC2"/>
            <w:tabs>
              <w:tab w:val="right" w:leader="dot" w:pos="10070"/>
            </w:tabs>
            <w:rPr>
              <w:rFonts w:ascii="Calibri" w:hAnsi="Calibri" w:cs="Calibri"/>
              <w:noProof/>
              <w:sz w:val="24"/>
              <w:szCs w:val="24"/>
            </w:rPr>
          </w:pPr>
          <w:hyperlink w:anchor="_Toc230631818" w:history="1">
            <w:r>
              <w:rPr>
                <w:rStyle w:val="Hipervnculo"/>
                <w:rFonts w:ascii="Calibri" w:hAnsi="Calibri" w:cs="Calibri"/>
                <w:noProof/>
                <w:sz w:val="24"/>
                <w:szCs w:val="24"/>
              </w:rPr>
              <w:t>2.3 Fases del Grooming y Detección Algorítmica</w:t>
            </w:r>
            <w:r>
              <w:rPr>
                <w:rFonts w:ascii="Calibri" w:hAnsi="Calibri" w:cs="Calibri"/>
                <w:noProof/>
                <w:webHidden/>
                <w:sz w:val="24"/>
                <w:szCs w:val="24"/>
              </w:rPr>
              <w:tab/>
              <w:fldChar w:fldCharType="begin"/>
              <w:instrText xml:space="preserve"> PAGEREF _Toc230631818 \h </w:instrText>
              <w:fldChar w:fldCharType="separate"/>
              <w:t>10</w:t>
              <w:fldChar w:fldCharType="end"/>
            </w:r>
          </w:hyperlink>
        </w:p>
        <w:p w14:paraId="3FD93600" w14:textId="4782DF24" w:rsidR="00692B38" w:rsidRPr="00692B38" w:rsidRDefault="00692B38">
          <w:pPr>
            <w:pStyle w:val="TDC2"/>
            <w:tabs>
              <w:tab w:val="right" w:leader="dot" w:pos="10070"/>
            </w:tabs>
            <w:rPr>
              <w:rFonts w:ascii="Calibri" w:hAnsi="Calibri" w:cs="Calibri"/>
              <w:noProof/>
              <w:sz w:val="24"/>
              <w:szCs w:val="24"/>
            </w:rPr>
          </w:pPr>
          <w:hyperlink w:anchor="_Toc230631819" w:history="1">
            <w:r>
              <w:rPr>
                <w:rStyle w:val="Hipervnculo"/>
                <w:rFonts w:ascii="Calibri" w:hAnsi="Calibri" w:cs="Calibri"/>
                <w:noProof/>
                <w:sz w:val="24"/>
                <w:szCs w:val="24"/>
              </w:rPr>
              <w:t>2.4 Marco Legal Vigente</w:t>
            </w:r>
            <w:r>
              <w:rPr>
                <w:rFonts w:ascii="Calibri" w:hAnsi="Calibri" w:cs="Calibri"/>
                <w:noProof/>
                <w:webHidden/>
                <w:sz w:val="24"/>
                <w:szCs w:val="24"/>
              </w:rPr>
              <w:tab/>
              <w:fldChar w:fldCharType="begin"/>
              <w:instrText xml:space="preserve"> PAGEREF _Toc230631819 \h </w:instrText>
              <w:fldChar w:fldCharType="separate"/>
              <w:t>10</w:t>
              <w:fldChar w:fldCharType="end"/>
            </w:r>
          </w:hyperlink>
        </w:p>
        <w:p w14:paraId="0AF96D5A" w14:textId="4A12956F" w:rsidR="00692B38" w:rsidRPr="00692B38" w:rsidRDefault="00692B38">
          <w:pPr>
            <w:pStyle w:val="TDC2"/>
            <w:tabs>
              <w:tab w:val="right" w:leader="dot" w:pos="10070"/>
            </w:tabs>
            <w:rPr>
              <w:rFonts w:ascii="Calibri" w:hAnsi="Calibri" w:cs="Calibri"/>
              <w:noProof/>
              <w:sz w:val="24"/>
              <w:szCs w:val="24"/>
            </w:rPr>
          </w:pPr>
          <w:hyperlink w:anchor="_Toc230631820" w:history="1">
            <w:r>
              <w:rPr>
                <w:rStyle w:val="Hipervnculo"/>
                <w:rFonts w:ascii="Calibri" w:hAnsi="Calibri" w:cs="Calibri"/>
                <w:noProof/>
                <w:sz w:val="24"/>
                <w:szCs w:val="24"/>
              </w:rPr>
              <w:t>2.5 Brecha Institucional y Crisis de Escala</w:t>
            </w:r>
            <w:r>
              <w:rPr>
                <w:rFonts w:ascii="Calibri" w:hAnsi="Calibri" w:cs="Calibri"/>
                <w:noProof/>
                <w:webHidden/>
                <w:sz w:val="24"/>
                <w:szCs w:val="24"/>
              </w:rPr>
              <w:tab/>
              <w:fldChar w:fldCharType="begin"/>
              <w:instrText xml:space="preserve"> PAGEREF _Toc230631820 \h </w:instrText>
              <w:fldChar w:fldCharType="separate"/>
              <w:t>10</w:t>
              <w:fldChar w:fldCharType="end"/>
            </w:r>
          </w:hyperlink>
        </w:p>
        <w:p w14:paraId="1DE4D6E3" w14:textId="5F78EC10" w:rsidR="00692B38" w:rsidRPr="00692B38" w:rsidRDefault="00692B38">
          <w:pPr>
            <w:pStyle w:val="TDC2"/>
            <w:tabs>
              <w:tab w:val="right" w:leader="dot" w:pos="10070"/>
            </w:tabs>
            <w:rPr>
              <w:rFonts w:ascii="Calibri" w:hAnsi="Calibri" w:cs="Calibri"/>
              <w:noProof/>
              <w:sz w:val="24"/>
              <w:szCs w:val="24"/>
            </w:rPr>
          </w:pPr>
          <w:hyperlink w:anchor="_Toc230631821" w:history="1">
            <w:r>
              <w:rPr>
                <w:rStyle w:val="Hipervnculo"/>
                <w:rFonts w:ascii="Calibri" w:hAnsi="Calibri" w:cs="Calibri"/>
                <w:noProof/>
                <w:sz w:val="24"/>
                <w:szCs w:val="24"/>
              </w:rPr>
              <w:t>2.6 Efectividad de las Intervenciones Digitales</w:t>
            </w:r>
            <w:r>
              <w:rPr>
                <w:rFonts w:ascii="Calibri" w:hAnsi="Calibri" w:cs="Calibri"/>
                <w:noProof/>
                <w:webHidden/>
                <w:sz w:val="24"/>
                <w:szCs w:val="24"/>
              </w:rPr>
              <w:tab/>
              <w:fldChar w:fldCharType="begin"/>
              <w:instrText xml:space="preserve"> PAGEREF _Toc230631821 \h </w:instrText>
              <w:fldChar w:fldCharType="separate"/>
              <w:t>11</w:t>
              <w:fldChar w:fldCharType="end"/>
            </w:r>
          </w:hyperlink>
        </w:p>
        <w:p w14:paraId="6F1476FD" w14:textId="050E7222" w:rsidR="00692B38" w:rsidRPr="00692B38" w:rsidRDefault="00692B38">
          <w:pPr>
            <w:pStyle w:val="TDC2"/>
            <w:tabs>
              <w:tab w:val="right" w:leader="dot" w:pos="10070"/>
            </w:tabs>
            <w:rPr>
              <w:rFonts w:ascii="Calibri" w:hAnsi="Calibri" w:cs="Calibri"/>
              <w:noProof/>
              <w:sz w:val="24"/>
              <w:szCs w:val="24"/>
            </w:rPr>
          </w:pPr>
          <w:hyperlink w:anchor="_Toc230631822" w:history="1">
            <w:r>
              <w:rPr>
                <w:rStyle w:val="Hipervnculo"/>
                <w:rFonts w:ascii="Calibri" w:hAnsi="Calibri" w:cs="Calibri"/>
                <w:noProof/>
                <w:sz w:val="24"/>
                <w:szCs w:val="24"/>
              </w:rPr>
              <w:t>2.7 Privacy by Design y Fundamentos Técnicos</w:t>
            </w:r>
            <w:r>
              <w:rPr>
                <w:rFonts w:ascii="Calibri" w:hAnsi="Calibri" w:cs="Calibri"/>
                <w:noProof/>
                <w:webHidden/>
                <w:sz w:val="24"/>
                <w:szCs w:val="24"/>
              </w:rPr>
              <w:tab/>
              <w:fldChar w:fldCharType="begin"/>
              <w:instrText xml:space="preserve"> PAGEREF _Toc230631822 \h </w:instrText>
              <w:fldChar w:fldCharType="separate"/>
              <w:t>11</w:t>
              <w:fldChar w:fldCharType="end"/>
            </w:r>
          </w:hyperlink>
        </w:p>
        <w:p w14:paraId="7F25AE69" w14:textId="4768FF1E" w:rsidR="00692B38" w:rsidRPr="00692B38" w:rsidRDefault="00692B38">
          <w:pPr>
            <w:pStyle w:val="TDC1"/>
            <w:tabs>
              <w:tab w:val="right" w:leader="dot" w:pos="10070"/>
            </w:tabs>
            <w:rPr>
              <w:rFonts w:ascii="Calibri" w:hAnsi="Calibri" w:cs="Calibri"/>
              <w:noProof/>
              <w:sz w:val="24"/>
              <w:szCs w:val="24"/>
            </w:rPr>
          </w:pPr>
          <w:hyperlink w:anchor="_Toc230631823" w:history="1">
            <w:r>
              <w:rPr>
                <w:rStyle w:val="Hipervnculo"/>
                <w:rFonts w:ascii="Calibri" w:hAnsi="Calibri" w:cs="Calibri"/>
                <w:noProof/>
                <w:sz w:val="24"/>
                <w:szCs w:val="24"/>
              </w:rPr>
              <w:t>3. PROCESO METODOLÓGICO DEL DESARROLLO DEL PROYECTO</w:t>
            </w:r>
            <w:r>
              <w:rPr>
                <w:rFonts w:ascii="Calibri" w:hAnsi="Calibri" w:cs="Calibri"/>
                <w:noProof/>
                <w:webHidden/>
                <w:sz w:val="24"/>
                <w:szCs w:val="24"/>
              </w:rPr>
              <w:tab/>
              <w:fldChar w:fldCharType="begin"/>
              <w:instrText xml:space="preserve"> PAGEREF _Toc230631823 \h </w:instrText>
              <w:fldChar w:fldCharType="separate"/>
              <w:t>12</w:t>
              <w:fldChar w:fldCharType="end"/>
            </w:r>
          </w:hyperlink>
        </w:p>
        <w:p w14:paraId="63A0DE90" w14:textId="57CC6F44" w:rsidR="00692B38" w:rsidRPr="00692B38" w:rsidRDefault="00692B38">
          <w:pPr>
            <w:pStyle w:val="TDC1"/>
            <w:tabs>
              <w:tab w:val="right" w:leader="dot" w:pos="10070"/>
            </w:tabs>
            <w:rPr>
              <w:rFonts w:ascii="Calibri" w:hAnsi="Calibri" w:cs="Calibri"/>
              <w:noProof/>
              <w:sz w:val="24"/>
              <w:szCs w:val="24"/>
            </w:rPr>
          </w:pPr>
          <w:hyperlink w:anchor="_Toc230631824" w:history="1">
            <w:r>
              <w:rPr>
                <w:rStyle w:val="Hipervnculo"/>
                <w:rFonts w:ascii="Calibri" w:hAnsi="Calibri" w:cs="Calibri"/>
                <w:noProof/>
                <w:sz w:val="24"/>
                <w:szCs w:val="24"/>
              </w:rPr>
              <w:t>4. RESULTADOS</w:t>
            </w:r>
            <w:r>
              <w:rPr>
                <w:rFonts w:ascii="Calibri" w:hAnsi="Calibri" w:cs="Calibri"/>
                <w:noProof/>
                <w:webHidden/>
                <w:sz w:val="24"/>
                <w:szCs w:val="24"/>
              </w:rPr>
              <w:tab/>
              <w:fldChar w:fldCharType="begin"/>
              <w:instrText xml:space="preserve"> PAGEREF _Toc230631824 \h </w:instrText>
              <w:fldChar w:fldCharType="separate"/>
              <w:t>13</w:t>
              <w:fldChar w:fldCharType="end"/>
            </w:r>
          </w:hyperlink>
        </w:p>
        <w:p w14:paraId="2D873439" w14:textId="0D8C227F" w:rsidR="00692B38" w:rsidRPr="00692B38" w:rsidRDefault="00692B38">
          <w:pPr>
            <w:pStyle w:val="TDC1"/>
            <w:tabs>
              <w:tab w:val="right" w:leader="dot" w:pos="10070"/>
            </w:tabs>
            <w:rPr>
              <w:rFonts w:ascii="Calibri" w:hAnsi="Calibri" w:cs="Calibri"/>
              <w:noProof/>
              <w:sz w:val="24"/>
              <w:szCs w:val="24"/>
            </w:rPr>
          </w:pPr>
          <w:hyperlink w:anchor="_Toc230631825" w:history="1">
            <w:r>
              <w:rPr>
                <w:rStyle w:val="Hipervnculo"/>
                <w:rFonts w:ascii="Calibri" w:hAnsi="Calibri" w:cs="Calibri"/>
                <w:noProof/>
                <w:sz w:val="24"/>
                <w:szCs w:val="24"/>
              </w:rPr>
              <w:t>5. ANÁLISIS DE RESULTADOS Y DISCUSIÓN</w:t>
            </w:r>
            <w:r>
              <w:rPr>
                <w:rFonts w:ascii="Calibri" w:hAnsi="Calibri" w:cs="Calibri"/>
                <w:noProof/>
                <w:webHidden/>
                <w:sz w:val="24"/>
                <w:szCs w:val="24"/>
              </w:rPr>
              <w:tab/>
              <w:fldChar w:fldCharType="begin"/>
              <w:instrText xml:space="preserve"> PAGEREF _Toc230631825 \h </w:instrText>
              <w:fldChar w:fldCharType="separate"/>
              <w:t>14</w:t>
              <w:fldChar w:fldCharType="end"/>
            </w:r>
          </w:hyperlink>
        </w:p>
        <w:p w14:paraId="36EB367D" w14:textId="24345B30" w:rsidR="00692B38" w:rsidRPr="00692B38" w:rsidRDefault="00692B38">
          <w:pPr>
            <w:pStyle w:val="TDC2"/>
            <w:tabs>
              <w:tab w:val="right" w:leader="dot" w:pos="10070"/>
            </w:tabs>
            <w:rPr>
              <w:rFonts w:ascii="Calibri" w:hAnsi="Calibri" w:cs="Calibri"/>
              <w:noProof/>
              <w:sz w:val="24"/>
              <w:szCs w:val="24"/>
            </w:rPr>
          </w:pPr>
          <w:hyperlink w:anchor="_Toc230631826" w:history="1">
            <w:r>
              <w:rPr>
                <w:rStyle w:val="Hipervnculo"/>
                <w:rFonts w:ascii="Calibri" w:hAnsi="Calibri" w:cs="Calibri"/>
                <w:noProof/>
                <w:sz w:val="24"/>
                <w:szCs w:val="24"/>
              </w:rPr>
              <w:t>5.1 Futuras Líneas de Investigación</w:t>
            </w:r>
            <w:r>
              <w:rPr>
                <w:rFonts w:ascii="Calibri" w:hAnsi="Calibri" w:cs="Calibri"/>
                <w:noProof/>
                <w:webHidden/>
                <w:sz w:val="24"/>
                <w:szCs w:val="24"/>
              </w:rPr>
              <w:tab/>
              <w:fldChar w:fldCharType="begin"/>
              <w:instrText xml:space="preserve"> PAGEREF _Toc230631826 \h </w:instrText>
              <w:fldChar w:fldCharType="separate"/>
              <w:t>14</w:t>
              <w:fldChar w:fldCharType="end"/>
            </w:r>
          </w:hyperlink>
        </w:p>
        <w:p w14:paraId="789633B2" w14:textId="62353F85" w:rsidR="00692B38" w:rsidRPr="00692B38" w:rsidRDefault="00692B38">
          <w:pPr>
            <w:pStyle w:val="TDC1"/>
            <w:tabs>
              <w:tab w:val="right" w:leader="dot" w:pos="10070"/>
            </w:tabs>
            <w:rPr>
              <w:rFonts w:ascii="Calibri" w:hAnsi="Calibri" w:cs="Calibri"/>
              <w:noProof/>
              <w:sz w:val="24"/>
              <w:szCs w:val="24"/>
            </w:rPr>
          </w:pPr>
          <w:hyperlink w:anchor="_Toc230631827" w:history="1">
            <w:r>
              <w:rPr>
                <w:rStyle w:val="Hipervnculo"/>
                <w:rFonts w:ascii="Calibri" w:hAnsi="Calibri" w:cs="Calibri"/>
                <w:noProof/>
                <w:sz w:val="24"/>
                <w:szCs w:val="24"/>
              </w:rPr>
              <w:t>6. CONCLUSIONES</w:t>
            </w:r>
            <w:r>
              <w:rPr>
                <w:rFonts w:ascii="Calibri" w:hAnsi="Calibri" w:cs="Calibri"/>
                <w:noProof/>
                <w:webHidden/>
                <w:sz w:val="24"/>
                <w:szCs w:val="24"/>
              </w:rPr>
              <w:tab/>
              <w:fldChar w:fldCharType="begin"/>
              <w:instrText xml:space="preserve"> PAGEREF _Toc230631827 \h </w:instrText>
              <w:fldChar w:fldCharType="separate"/>
              <w:t>15</w:t>
              <w:fldChar w:fldCharType="end"/>
            </w:r>
          </w:hyperlink>
        </w:p>
        <w:p w14:paraId="354A2F26" w14:textId="3FCEF146" w:rsidR="00692B38" w:rsidRPr="00692B38" w:rsidRDefault="00692B38">
          <w:pPr>
            <w:pStyle w:val="TDC1"/>
            <w:tabs>
              <w:tab w:val="right" w:leader="dot" w:pos="10070"/>
            </w:tabs>
            <w:rPr>
              <w:rFonts w:ascii="Calibri" w:hAnsi="Calibri" w:cs="Calibri"/>
              <w:noProof/>
              <w:sz w:val="24"/>
              <w:szCs w:val="24"/>
            </w:rPr>
          </w:pPr>
          <w:hyperlink w:anchor="_Toc230631828" w:history="1">
            <w:r>
              <w:rPr>
                <w:rStyle w:val="Hipervnculo"/>
                <w:rFonts w:ascii="Calibri" w:hAnsi="Calibri" w:cs="Calibri"/>
                <w:noProof/>
                <w:sz w:val="24"/>
                <w:szCs w:val="24"/>
              </w:rPr>
              <w:t>BIBLIOGRAFÍAS</w:t>
            </w:r>
            <w:r>
              <w:rPr>
                <w:rFonts w:ascii="Calibri" w:hAnsi="Calibri" w:cs="Calibri"/>
                <w:noProof/>
                <w:webHidden/>
                <w:sz w:val="24"/>
                <w:szCs w:val="24"/>
              </w:rPr>
              <w:tab/>
              <w:fldChar w:fldCharType="begin"/>
              <w:instrText xml:space="preserve"> PAGEREF _Toc230631828 \h </w:instrText>
              <w:fldChar w:fldCharType="separate"/>
              <w:t>16</w:t>
              <w:fldChar w:fldCharType="end"/>
            </w:r>
          </w:hyperlink>
        </w:p>
        <w:p w14:paraId="79FF8577" w14:textId="1834D024" w:rsidR="00692B38" w:rsidRPr="00692B38" w:rsidRDefault="00692B38">
          <w:pPr>
            <w:pStyle w:val="TDC1"/>
            <w:tabs>
              <w:tab w:val="right" w:leader="dot" w:pos="10070"/>
            </w:tabs>
            <w:rPr>
              <w:rFonts w:ascii="Calibri" w:hAnsi="Calibri" w:cs="Calibri"/>
              <w:noProof/>
              <w:sz w:val="24"/>
              <w:szCs w:val="24"/>
            </w:rPr>
          </w:pPr>
          <w:hyperlink w:anchor="_Toc230631829" w:history="1">
            <w:r>
              <w:rPr>
                <w:rStyle w:val="Hipervnculo"/>
                <w:rFonts w:ascii="Calibri" w:hAnsi="Calibri" w:cs="Calibri"/>
                <w:noProof/>
                <w:sz w:val="24"/>
                <w:szCs w:val="24"/>
              </w:rPr>
              <w:t>ANEXOS</w:t>
            </w:r>
            <w:r>
              <w:rPr>
                <w:rFonts w:ascii="Calibri" w:hAnsi="Calibri" w:cs="Calibri"/>
                <w:noProof/>
                <w:webHidden/>
                <w:sz w:val="24"/>
                <w:szCs w:val="24"/>
              </w:rPr>
              <w:tab/>
              <w:fldChar w:fldCharType="begin"/>
              <w:instrText xml:space="preserve"> PAGEREF _Toc230631829 \h </w:instrText>
              <w:fldChar w:fldCharType="separate"/>
              <w:t>20</w:t>
              <w:fldChar w:fldCharType="end"/>
            </w:r>
          </w:hyperlink>
        </w:p>
        <w:p w14:paraId="5AB01D11" w14:textId="4FE1A609" w:rsidR="00692B38" w:rsidRPr="00692B38" w:rsidRDefault="00692B38">
          <w:pPr>
            <w:pStyle w:val="TDC1"/>
            <w:tabs>
              <w:tab w:val="right" w:leader="dot" w:pos="10070"/>
            </w:tabs>
            <w:rPr>
              <w:rFonts w:ascii="Calibri" w:hAnsi="Calibri" w:cs="Calibri"/>
              <w:noProof/>
              <w:sz w:val="24"/>
              <w:szCs w:val="24"/>
            </w:rPr>
          </w:pPr>
          <w:hyperlink w:anchor="_Toc230631830" w:history="1">
            <w:r>
              <w:rPr>
                <w:rStyle w:val="Hipervnculo"/>
                <w:rFonts w:ascii="Calibri" w:hAnsi="Calibri" w:cs="Calibri"/>
                <w:noProof/>
                <w:sz w:val="24"/>
                <w:szCs w:val="24"/>
              </w:rPr>
              <w:t>DATOS DE CONTACTO DE LOS AUTORES, ASESOR E INSTITUCIÓN</w:t>
            </w:r>
            <w:r>
              <w:rPr>
                <w:rFonts w:ascii="Calibri" w:hAnsi="Calibri" w:cs="Calibri"/>
                <w:noProof/>
                <w:webHidden/>
                <w:sz w:val="24"/>
                <w:szCs w:val="24"/>
              </w:rPr>
              <w:tab/>
              <w:fldChar w:fldCharType="begin"/>
              <w:instrText xml:space="preserve"> PAGEREF _Toc230631830 \h </w:instrText>
              <w:fldChar w:fldCharType="separate"/>
              <w:t>21</w:t>
              <w:fldChar w:fldCharType="end"/>
            </w:r>
          </w:hyperlink>
        </w:p>
        <w:p w14:paraId="45CE9CAF" w14:textId="1EAB78CB" w:rsidR="00692B38" w:rsidRDefault="00692B38">
          <w:r>
            <w:rPr>
              <w:rFonts w:ascii="Calibri" w:hAnsi="Calibri" w:cs="Calibri"/>
              <w:b/>
              <w:bCs/>
              <w:sz w:val="24"/>
              <w:szCs w:val="24"/>
            </w:rPr>
            <w:fldChar w:fldCharType="end"/>
          </w:r>
        </w:p>
      </w:sdtContent>
    </w:sdt>
    <w:p w14:paraId="253533AA" w14:textId="77777777" w:rsidR="00692B38" w:rsidRDefault="00692B38">
      <w:pPr>
        <w:sectPr w:rsidR="00692B38">
          <w:footerReference w:type="default" r:id="rId32"/>
          <w:pgSz w:w="12240" w:h="15840"/>
          <w:pgMar w:top="1080" w:right="1080" w:bottom="1080" w:left="1080" w:header="400" w:footer="400" w:gutter="0"/>
          <w:cols w:space="720"/>
          <w:docGrid w:linePitch="360"/>
        </w:sectPr>
      </w:pPr>
    </w:p>
    <w:p w14:paraId="050BCA6B" w14:textId="77777777" w:rsidR="00EF0ABD" w:rsidRPr="00692B38" w:rsidRDefault="00000000" w:rsidP="00692B38">
      <w:pPr>
        <w:pStyle w:val="Ttulo1"/>
      </w:pPr>
      <w:bookmarkStart w:id="5" w:name="_Toc230631810"/>
      <w:r>
        <w:lastRenderedPageBreak/>
        <w:t>1. INTRODUCCIÓN</w:t>
      </w:r>
      <w:bookmarkEnd w:id="5"/>
    </w:p>
    <w:p w14:paraId="30610D31" w14:textId="77777777" w:rsidR="00EF0ABD" w:rsidRDefault="00000000">
      <w:pPr>
        <w:spacing w:after="80" w:line="360" w:lineRule="auto"/>
        <w:jc w:val="both"/>
      </w:pPr>
      <w:r>
        <w:rPr>
          <w:rFonts w:ascii="Calibri" w:eastAsia="Calibri" w:hAnsi="Calibri" w:cs="Calibri"/>
          <w:color w:val="2C2C2A"/>
          <w:sz w:val="24"/>
          <w:szCs w:val="24"/>
        </w:rPr>
        <w:t>La violencia digital contra menores representa una de las problemáticas más urgentes del México contemporáneo. El grooming, el ciberacoso y la sextorsión son formas de abuso que se desarrollan en el espacio invisible de las conversaciones privadas, donde las víctimas enfrentan la manipulación en soledad y sin recursos inmediatos de respuesta.</w:t>
      </w:r>
    </w:p>
    <w:p w14:paraId="1643CB9F" w14:textId="77777777" w:rsidR="00EF0ABD" w:rsidRDefault="00EF0ABD">
      <w:pPr>
        <w:spacing w:after="60"/>
      </w:pPr>
    </w:p>
    <w:p w14:paraId="41E75CCB" w14:textId="77777777" w:rsidR="00EF0ABD" w:rsidRDefault="00000000">
      <w:pPr>
        <w:spacing w:after="80" w:line="360" w:lineRule="auto"/>
        <w:jc w:val="both"/>
      </w:pPr>
      <w:r>
        <w:rPr>
          <w:rFonts w:ascii="Calibri" w:eastAsia="Calibri" w:hAnsi="Calibri" w:cs="Calibri"/>
          <w:color w:val="2C2C2A"/>
          <w:sz w:val="24"/>
          <w:szCs w:val="24"/>
        </w:rPr>
        <w:t>Datos del INEGI (2024) revelan que más de 18.9 millones de personas en México fueron víctimas de alguna forma de ciberacoso, con concentración significativa en el grupo etario de 12 a 19 años. La dimensión más alarmante no es la prevalencia, sino el silencio: el 90% de las víctimas nunca reporta lo que vive, no por falta de voluntad, sino por ausencia de canales que garanticen anonimato, acompañamiento emocional y respuesta efectiva.</w:t>
      </w:r>
    </w:p>
    <w:p w14:paraId="63DF9CE7" w14:textId="77777777" w:rsidR="00EF0ABD" w:rsidRDefault="00EF0ABD">
      <w:pPr>
        <w:spacing w:after="60"/>
      </w:pPr>
    </w:p>
    <w:p w14:paraId="14933CDC" w14:textId="77777777" w:rsidR="00EF0ABD" w:rsidRDefault="00000000">
      <w:pPr>
        <w:spacing w:after="80" w:line="360" w:lineRule="auto"/>
        <w:jc w:val="both"/>
      </w:pPr>
      <w:r>
        <w:rPr>
          <w:rFonts w:ascii="Calibri" w:eastAsia="Calibri" w:hAnsi="Calibri" w:cs="Calibri"/>
          <w:color w:val="2C2C2A"/>
          <w:sz w:val="24"/>
          <w:szCs w:val="24"/>
        </w:rPr>
        <w:t>ANCLA nace para resolver ese momento específico y desatendido: cuando el joven ya tiene el celular en la mano, está solo, y no sabe qué hacer. Su nombre no es casual — cuando todo se mueve y el joven siente que se hunde, ANCLA lo sostiene.</w:t>
      </w:r>
    </w:p>
    <w:p w14:paraId="6F928FD2" w14:textId="77777777" w:rsidR="00EF0ABD" w:rsidRDefault="00EF0ABD">
      <w:pPr>
        <w:spacing w:after="60"/>
      </w:pPr>
    </w:p>
    <w:p w14:paraId="64A46B90" w14:textId="77777777" w:rsidR="00EF0ABD" w:rsidRPr="00692B38" w:rsidRDefault="00000000" w:rsidP="00692B38">
      <w:pPr>
        <w:pStyle w:val="Ttulo2"/>
      </w:pPr>
      <w:bookmarkStart w:id="6" w:name="_Toc230631811"/>
      <w:r>
        <w:t>1.1 Justificación del Proyecto</w:t>
      </w:r>
      <w:bookmarkEnd w:id="6"/>
    </w:p>
    <w:p w14:paraId="12BF7252" w14:textId="77777777" w:rsidR="00EF0ABD" w:rsidRDefault="00000000">
      <w:pPr>
        <w:spacing w:after="80" w:line="360" w:lineRule="auto"/>
        <w:jc w:val="both"/>
      </w:pPr>
      <w:r>
        <w:rPr>
          <w:rFonts w:ascii="Calibri" w:eastAsia="Calibri" w:hAnsi="Calibri" w:cs="Calibri"/>
          <w:color w:val="2C2C2A"/>
          <w:sz w:val="24"/>
          <w:szCs w:val="24"/>
        </w:rPr>
        <w:t>La existencia de líneas de denuncia y portales institucionales no ha reducido la brecha entre victimización y reporte. Las herramientas actuales exigen identificación formal, desplazamiento a oficinas y resistencia a un proceso burocrático que el 90% de las víctimas abandona. Esta realidad justifica el desarrollo de una solución que opere en el momento exacto de la crisis, de forma anónima y accesible desde cualquier dispositivo móvil.</w:t>
      </w:r>
    </w:p>
    <w:p w14:paraId="559162B1" w14:textId="77777777" w:rsidR="00EF0ABD" w:rsidRDefault="00EF0ABD">
      <w:pPr>
        <w:spacing w:after="60"/>
      </w:pPr>
    </w:p>
    <w:p w14:paraId="45841544" w14:textId="77777777" w:rsidR="00EF0ABD" w:rsidRDefault="00000000">
      <w:pPr>
        <w:spacing w:after="80" w:line="360" w:lineRule="auto"/>
        <w:jc w:val="both"/>
      </w:pPr>
      <w:r>
        <w:rPr>
          <w:rFonts w:ascii="Calibri" w:eastAsia="Calibri" w:hAnsi="Calibri" w:cs="Calibri"/>
          <w:color w:val="2C2C2A"/>
          <w:sz w:val="24"/>
          <w:szCs w:val="24"/>
        </w:rPr>
        <w:t>La investigación científica respalda este enfoque: estudios publicados en JMIR y PubMed confirman que el anonimato, el acompañamiento emocional sin juicio y la intervención temprana son los tres factores que más aumentan la probabilidad de que un joven busque ayuda. ANCLA integra los tres en un único ecosistema. Adicionalmente, ninguna herramienta en México o América Latina conecta actualmente a las víctimas con la Policía Cibernética de forma proactiva y anónima.</w:t>
      </w:r>
    </w:p>
    <w:p w14:paraId="773099EE" w14:textId="77777777" w:rsidR="00EF0ABD" w:rsidRDefault="00EF0ABD">
      <w:pPr>
        <w:spacing w:after="60"/>
      </w:pPr>
    </w:p>
    <w:p w14:paraId="56FBF24A" w14:textId="77777777" w:rsidR="0000000C" w:rsidRDefault="0000000C">
      <w:pPr>
        <w:rPr>
          <w:rFonts w:ascii="Calibri" w:eastAsia="Calibri" w:hAnsi="Calibri" w:cs="Calibri"/>
          <w:b/>
          <w:bCs/>
          <w:color w:val="2C2C2A"/>
          <w:sz w:val="28"/>
          <w:szCs w:val="28"/>
        </w:rPr>
      </w:pPr>
      <w:r>
        <w:rPr>
          <w:rFonts w:ascii="Calibri" w:eastAsia="Calibri" w:hAnsi="Calibri" w:cs="Calibri"/>
          <w:b/>
          <w:bCs/>
          <w:color w:val="2C2C2A"/>
          <w:sz w:val="28"/>
          <w:szCs w:val="28"/>
        </w:rPr>
        <w:br w:type="page"/>
      </w:r>
    </w:p>
    <w:p w14:paraId="1E8E4390" w14:textId="33F19C0A" w:rsidR="00EF0ABD" w:rsidRDefault="00000000" w:rsidP="00692B38">
      <w:pPr>
        <w:pStyle w:val="Ttulo2"/>
      </w:pPr>
      <w:bookmarkStart w:id="7" w:name="_Toc230631812"/>
      <w:r>
        <w:lastRenderedPageBreak/>
        <w:t>1.2 Planteamiento del Problema</w:t>
      </w:r>
      <w:bookmarkEnd w:id="7"/>
    </w:p>
    <w:p w14:paraId="52C2A7C7" w14:textId="6D29559C" w:rsidR="00EF0ABD" w:rsidRDefault="00000000">
      <w:pPr>
        <w:spacing w:after="80" w:line="360" w:lineRule="auto"/>
        <w:jc w:val="both"/>
      </w:pPr>
      <w:r>
        <w:rPr>
          <w:rFonts w:ascii="Calibri" w:eastAsia="Calibri" w:hAnsi="Calibri" w:cs="Calibri"/>
          <w:color w:val="2C2C2A"/>
          <w:sz w:val="24"/>
          <w:szCs w:val="24"/>
        </w:rPr>
        <w:t>En México no existe ninguna herramienta digital diseñada para el momento exacto de la crisis de abuso en línea. Las soluciones actuales operan en dos extremos igualmente ineficaces: antes del abuso (campañas de prevención) o después de que el daño ha escalado irreversiblemente (portales de denuncia formal). El espacio entre ambos — cuando el joven ya está atrapado, pero todavía puede actuar — permanece desatendido.</w:t>
      </w:r>
    </w:p>
    <w:p w14:paraId="10AB6D8A" w14:textId="77777777" w:rsidR="00EF0ABD" w:rsidRDefault="00EF0ABD">
      <w:pPr>
        <w:spacing w:after="60"/>
      </w:pPr>
    </w:p>
    <w:p w14:paraId="1B95FE5C" w14:textId="77777777" w:rsidR="00EF0ABD" w:rsidRDefault="00000000">
      <w:pPr>
        <w:spacing w:after="80" w:line="360" w:lineRule="auto"/>
        <w:jc w:val="both"/>
      </w:pPr>
      <w:r>
        <w:rPr>
          <w:rFonts w:ascii="Calibri" w:eastAsia="Calibri" w:hAnsi="Calibri" w:cs="Calibri"/>
          <w:color w:val="2C2C2A"/>
          <w:sz w:val="24"/>
          <w:szCs w:val="24"/>
        </w:rPr>
        <w:t>¿Cómo puede la tecnología intervenir en el momento exacto de la crisis de abuso digital de menores, garantizando anonimato total y conectando de forma proactiva a las víctimas con las autoridades competentes, sin requerir denuncia formal ni identificación personal?</w:t>
      </w:r>
    </w:p>
    <w:p w14:paraId="644BBDE0" w14:textId="77777777" w:rsidR="00EF0ABD" w:rsidRDefault="00EF0ABD">
      <w:pPr>
        <w:spacing w:after="60"/>
      </w:pPr>
    </w:p>
    <w:p w14:paraId="48C02BE4" w14:textId="77777777" w:rsidR="00EF0ABD" w:rsidRDefault="00000000" w:rsidP="00692B38">
      <w:pPr>
        <w:pStyle w:val="Ttulo2"/>
      </w:pPr>
      <w:bookmarkStart w:id="8" w:name="_Toc230631813"/>
      <w:r>
        <w:t>1.3 Hipótesis / Meta de Ingeniería</w:t>
      </w:r>
      <w:bookmarkEnd w:id="8"/>
    </w:p>
    <w:p w14:paraId="2A5662E5" w14:textId="5EBE19BE" w:rsidR="00692B38" w:rsidRDefault="00000000" w:rsidP="00692B38">
      <w:pPr>
        <w:spacing w:after="80" w:line="360" w:lineRule="auto"/>
        <w:jc w:val="both"/>
      </w:pPr>
      <w:r>
        <w:rPr>
          <w:rFonts w:ascii="Calibri" w:eastAsia="Calibri" w:hAnsi="Calibri" w:cs="Calibri"/>
          <w:color w:val="2C2C2A"/>
          <w:sz w:val="24"/>
          <w:szCs w:val="24"/>
        </w:rPr>
        <w:t>El desarrollo de ANCLA demostrará que es técnicamente viable construir un sistema que: (1) analice conversaciones en tiempo real mediante inteligencia artificial con precisión superior al 85% en detección de patrones de grooming; (2) genere reportes con cadena de custodia criptográfica válida para investigación formal; y (3) establezca conexión proactiva con la Policía Cibernética detectando agresores seriales antes de que exista denuncia formal individual.</w:t>
      </w:r>
    </w:p>
    <w:p w14:paraId="00973DFE" w14:textId="77777777" w:rsidR="00692B38" w:rsidRDefault="00692B38" w:rsidP="00692B38">
      <w:pPr>
        <w:pStyle w:val="Ttulo2"/>
      </w:pPr>
    </w:p>
    <w:p w14:paraId="214098C0" w14:textId="3DEE78A6" w:rsidR="00EF0ABD" w:rsidRDefault="00000000" w:rsidP="00692B38">
      <w:pPr>
        <w:pStyle w:val="Ttulo2"/>
      </w:pPr>
      <w:bookmarkStart w:id="9" w:name="_Toc230631814"/>
      <w:r>
        <w:t>1.4 Objetivos</w:t>
      </w:r>
      <w:bookmarkEnd w:id="9"/>
    </w:p>
    <w:p w14:paraId="4630C934" w14:textId="77777777" w:rsidR="00EF0ABD" w:rsidRDefault="00000000">
      <w:pPr>
        <w:spacing w:after="80" w:line="360" w:lineRule="auto"/>
        <w:jc w:val="both"/>
      </w:pPr>
      <w:r>
        <w:rPr>
          <w:rFonts w:ascii="Calibri" w:eastAsia="Calibri" w:hAnsi="Calibri" w:cs="Calibri"/>
          <w:b/>
          <w:bCs/>
          <w:color w:val="5C8AB3"/>
          <w:sz w:val="24"/>
          <w:szCs w:val="24"/>
        </w:rPr>
        <w:t xml:space="preserve">Objetivo General: </w:t>
      </w:r>
      <w:r>
        <w:rPr>
          <w:rFonts w:ascii="Calibri" w:eastAsia="Calibri" w:hAnsi="Calibri" w:cs="Calibri"/>
          <w:color w:val="2C2C2A"/>
          <w:sz w:val="24"/>
          <w:szCs w:val="24"/>
        </w:rPr>
        <w:t>Desarrollar ANCLA, ecosistema digital de protección para jóvenes de 13 a 24 años víctimas de grooming, ciberacoso o sextorsión en México, integrando análisis de IA, acompañamiento emocional en crisis y conexión directa con la Policía Cibernética, operando de forma anónima desde cualquier dispositivo móvil.</w:t>
      </w:r>
    </w:p>
    <w:p w14:paraId="58A3A65B" w14:textId="77777777" w:rsidR="00EF0ABD" w:rsidRDefault="00EF0ABD">
      <w:pPr>
        <w:spacing w:after="60"/>
      </w:pPr>
    </w:p>
    <w:p w14:paraId="1931E26E" w14:textId="77777777" w:rsidR="00EF0ABD" w:rsidRDefault="00000000">
      <w:pPr>
        <w:spacing w:after="80" w:line="360" w:lineRule="auto"/>
        <w:jc w:val="both"/>
      </w:pPr>
      <w:r>
        <w:rPr>
          <w:rFonts w:ascii="Calibri" w:eastAsia="Calibri" w:hAnsi="Calibri" w:cs="Calibri"/>
          <w:b/>
          <w:bCs/>
          <w:color w:val="5C8AB3"/>
          <w:sz w:val="24"/>
          <w:szCs w:val="24"/>
        </w:rPr>
        <w:t>Objetivos Particulares:</w:t>
      </w:r>
    </w:p>
    <w:p w14:paraId="29C8429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Implementar el agente conversacional ANA con análisis de texto y capturas de pantalla para detección de patrones de manipulación con precisión superior al 85%.</w:t>
      </w:r>
    </w:p>
    <w:p w14:paraId="02B08B2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Diseñar sistema de sesiones efímeras que garantice anonimato total sin almacenamiento de datos personales.</w:t>
      </w:r>
    </w:p>
    <w:p w14:paraId="49D641C3"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Desarrollar el portal policial con dashboard en tiempo real e inteligencia colectiva basada en embeddings vectoriales.</w:t>
      </w:r>
    </w:p>
    <w:p w14:paraId="3BA5A857"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Generar reportes PDF con hash SHA-256 y sello TSA (RFC 3161) válidos para investigación forense.</w:t>
      </w:r>
    </w:p>
    <w:p w14:paraId="5D37DB8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Validar la arquitectura bajo principios de Privacy by Design y cumplimiento con la LFPDPPP.</w:t>
      </w:r>
    </w:p>
    <w:p w14:paraId="42EEE181" w14:textId="0AE303B9" w:rsidR="00EF0ABD" w:rsidRDefault="00EF0ABD"/>
    <w:p w14:paraId="5E43C05C"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614DE28F" w14:textId="42129750" w:rsidR="00EF0ABD" w:rsidRPr="00692B38" w:rsidRDefault="00000000" w:rsidP="00692B38">
      <w:pPr>
        <w:pStyle w:val="Ttulo1"/>
      </w:pPr>
      <w:bookmarkStart w:id="10" w:name="_Toc230631815"/>
      <w:r>
        <w:lastRenderedPageBreak/>
        <w:t>2. MARCO TEÓRICO</w:t>
      </w:r>
      <w:bookmarkEnd w:id="10"/>
    </w:p>
    <w:p w14:paraId="03F979D8" w14:textId="77777777" w:rsidR="00EF0ABD" w:rsidRPr="00692B38" w:rsidRDefault="00000000" w:rsidP="00692B38">
      <w:pPr>
        <w:pStyle w:val="Ttulo2"/>
      </w:pPr>
      <w:bookmarkStart w:id="11" w:name="_Toc230631816"/>
      <w:r>
        <w:t>2.1 Prevalencia de la Violencia Digital en México</w:t>
      </w:r>
      <w:bookmarkEnd w:id="11"/>
    </w:p>
    <w:p w14:paraId="322379DA" w14:textId="763808FF" w:rsidR="00692B38" w:rsidRDefault="00000000" w:rsidP="00692B38">
      <w:pPr>
        <w:spacing w:after="80" w:line="360" w:lineRule="auto"/>
        <w:jc w:val="both"/>
      </w:pPr>
      <w:r>
        <w:rPr>
          <w:rFonts w:ascii="Calibri" w:eastAsia="Calibri" w:hAnsi="Calibri" w:cs="Calibri"/>
          <w:color w:val="2C2C2A"/>
          <w:sz w:val="24"/>
          <w:szCs w:val="24"/>
        </w:rPr>
        <w:t>El Módulo sobre Ciberacoso (MOCIBA) del INEGI en su edición 2024 establece que el 21.0% de la población usuaria de internet de 12 años o más —equivalente a 18.9 millones de personas— experimentó alguna forma de ciberacoso en México. Las adolescentes mujeres de 12 a 19 años representan el 29.3% de las víctimas, mientras que el grupo masculino del mismo rango alcanzó el 22.9%, un incremento de 5.3 puntos respecto al año anterior (INEGI, 2025). A nivel global, el Childlight Global Child Safety Institute (2025) estima que 302 millones de menores —el 12.6% de la infancia mundial— han sido víctimas de la toma o difusión no consensuada de imágenes sexuales en el último año, lo que sitúa el fenómeno como emergencia de salud pública global. En México, el 21.3% de la población de 12 a 17 años fue víctima de ciberacoso, enfrentando principalmente recepción de contenido sexual y amenazas de extorsión (OEA, 2025).</w:t>
      </w:r>
    </w:p>
    <w:p w14:paraId="72A085A1" w14:textId="1ACC7EA7" w:rsidR="00EF0ABD" w:rsidRDefault="00000000" w:rsidP="00692B38">
      <w:pPr>
        <w:pStyle w:val="Ttulo2"/>
      </w:pPr>
      <w:bookmarkStart w:id="12" w:name="_Toc230631817"/>
      <w:r>
        <w:t>2.2 Neurobiología del Adolescente en Crisis</w:t>
      </w:r>
      <w:bookmarkEnd w:id="12"/>
    </w:p>
    <w:p w14:paraId="13337810" w14:textId="77777777" w:rsidR="00EF0ABD" w:rsidRDefault="00000000">
      <w:pPr>
        <w:spacing w:after="80" w:line="360" w:lineRule="auto"/>
        <w:jc w:val="both"/>
      </w:pPr>
      <w:r>
        <w:rPr>
          <w:rFonts w:ascii="Calibri" w:eastAsia="Calibri" w:hAnsi="Calibri" w:cs="Calibri"/>
          <w:color w:val="2C2C2A"/>
          <w:sz w:val="24"/>
          <w:szCs w:val="24"/>
        </w:rPr>
        <w:t>La investigación neurobiológica documenta que el cerebro adolescente, con hiperactividad del sistema límbico frente a una corteza prefrontal aún en desarrollo, procesa las amenazas de forma cualitativamente distinta al adulto (Casey &amp; Caudle, PMC 2013). Ante una crisis de sextorsión o grooming, el menor experimenta una tríada de estados emocionales —pánico agudo, vergüenza tóxica y disociación— que paralizan la búsqueda de ayuda y provocan acciones contraproducentes como borrar evidencia o ceder a las demandas del agresor. Este "secuestro amigdalino" suprime las funciones ejecutivas precisamente cuando el menor más las necesita (Fundamentos Psicológicos ANCLA, 2026). El 20% de los menores que sufrieron una interacción sexual dañina en línea no lo contaron a nadie; solo el 62% recurrió a un adulto de confianza, una caída de 9 puntos respecto al año anterior (Thorn, 2024). La vergüenza tóxica es el principal mecanismo de silencio: el adolescente percibe que el daño a su reputación será absoluto e irreversible, lo que invalida los canales institucionales que exigen identificación formal.</w:t>
      </w:r>
    </w:p>
    <w:p w14:paraId="3891B9FB" w14:textId="77777777" w:rsidR="00EF0ABD" w:rsidRDefault="00EF0ABD">
      <w:pPr>
        <w:spacing w:after="60"/>
      </w:pPr>
    </w:p>
    <w:p w14:paraId="2496A853" w14:textId="77777777" w:rsidR="00692B38" w:rsidRDefault="00692B38">
      <w:pPr>
        <w:rPr>
          <w:rFonts w:ascii="Calibri" w:eastAsia="Calibri" w:hAnsi="Calibri" w:cs="Calibri"/>
          <w:b/>
          <w:bCs/>
          <w:color w:val="2E74B5"/>
          <w:sz w:val="28"/>
          <w:szCs w:val="28"/>
        </w:rPr>
      </w:pPr>
      <w:r>
        <w:br w:type="page"/>
      </w:r>
    </w:p>
    <w:p w14:paraId="4998A68D" w14:textId="26F1C81C" w:rsidR="00EF0ABD" w:rsidRDefault="00000000" w:rsidP="00692B38">
      <w:pPr>
        <w:pStyle w:val="Ttulo2"/>
      </w:pPr>
      <w:bookmarkStart w:id="13" w:name="_Toc230631818"/>
      <w:r>
        <w:lastRenderedPageBreak/>
        <w:t>2.3 Fases del Grooming y Detección Algorítmica</w:t>
      </w:r>
      <w:bookmarkEnd w:id="13"/>
    </w:p>
    <w:p w14:paraId="003A5D4C" w14:textId="77777777" w:rsidR="00EF0ABD" w:rsidRDefault="00000000">
      <w:pPr>
        <w:spacing w:after="80" w:line="360" w:lineRule="auto"/>
        <w:jc w:val="both"/>
      </w:pPr>
      <w:r>
        <w:rPr>
          <w:rFonts w:ascii="Calibri" w:eastAsia="Calibri" w:hAnsi="Calibri" w:cs="Calibri"/>
          <w:color w:val="2C2C2A"/>
          <w:sz w:val="24"/>
          <w:szCs w:val="24"/>
        </w:rPr>
        <w:t xml:space="preserve">La literatura científica identifica cinco fases documentadas en el proceso de grooming digital: (1) identificación de víctimas mediante escucha social de perfiles públicos; (2) </w:t>
      </w:r>
      <w:r>
        <w:rPr>
          <w:rFonts w:ascii="Calibri" w:eastAsia="Calibri" w:hAnsi="Calibri" w:cs="Calibri"/>
          <w:sz w:val="24"/>
          <w:szCs w:val="24"/>
        </w:rPr>
        <w:t xml:space="preserve">seducción </w:t>
      </w:r>
      <w:r>
        <w:rPr>
          <w:rFonts w:ascii="Calibri" w:eastAsia="Calibri" w:hAnsi="Calibri" w:cs="Calibri"/>
          <w:color w:val="2C2C2A"/>
          <w:sz w:val="24"/>
          <w:szCs w:val="24"/>
        </w:rPr>
        <w:t>y enganche mediante elogios y suplantación de identidad; (3) desensibilización y sexualización progresiva del léxico; (4) aislamiento emocional del entorno protector; y (5) explotación y normalización del abuso (Red Grooming LATAM, 2025). La eficacia de los agresores reside en adaptar el lenguaje a la jerga juvenil y en la validación emocional constante. Esto exige que los sistemas de detección basados en NLP analicen la dinámica de poder conversacional y no solo palabras clave aisladas. La sextorsión digital incrementó un 56% entre 2024 y 2025 en México, siendo adolescentes de 16 y 17 años el grupo más afectado (El Universal, 2025), y los reportes vinculados a IA generativa crecieron un 1,325% en el mismo periodo a nivel global (NCMEC, 2026).</w:t>
      </w:r>
    </w:p>
    <w:p w14:paraId="5A19D991" w14:textId="77777777" w:rsidR="00EF0ABD" w:rsidRDefault="00EF0ABD">
      <w:pPr>
        <w:spacing w:after="60"/>
      </w:pPr>
    </w:p>
    <w:p w14:paraId="2CBC68EB" w14:textId="77777777" w:rsidR="00EF0ABD" w:rsidRDefault="00000000" w:rsidP="00692B38">
      <w:pPr>
        <w:pStyle w:val="Ttulo2"/>
      </w:pPr>
      <w:bookmarkStart w:id="14" w:name="_Toc230631819"/>
      <w:r>
        <w:t>2.4 Marco Legal Vigente</w:t>
      </w:r>
      <w:bookmarkEnd w:id="14"/>
    </w:p>
    <w:p w14:paraId="5311CE0C" w14:textId="77777777" w:rsidR="00EF0ABD" w:rsidRDefault="00000000">
      <w:pPr>
        <w:spacing w:after="80" w:line="360" w:lineRule="auto"/>
        <w:jc w:val="both"/>
      </w:pPr>
      <w:r>
        <w:rPr>
          <w:rFonts w:ascii="Calibri" w:eastAsia="Calibri" w:hAnsi="Calibri" w:cs="Calibri"/>
          <w:color w:val="2C2C2A"/>
          <w:sz w:val="24"/>
          <w:szCs w:val="24"/>
        </w:rPr>
        <w:t>La Ley Olimpia (reforma al CPF, 2021) tipifica la violencia digital como modalidad autónoma de agresión. El artículo 199 septies del CPF sanciona el grooming con 6 a 12 años de prisión sin exigir consumación física del delito; el artículo 199 Octies penaliza la difusión de contenido íntimo sin consentimiento con 3 a 6 años; y el artículo 199 Nonies equipara las penas para deepfakes con material real (Marco Normativo ANCLA, 2026). La SCJN estableció en 2025 que la responsabilidad civil por violencia sexual sufrida durante la infancia es imprescriptible, lo que valida la necesidad de preservación forense automatizada con estándares de larga duración. Sin embargo, la tasa de judicialización efectiva alcanza apenas el 8.7% en delitos de explotación sexual digital de menores (OEA, 2025), evidenciando una brecha estructural entre el marco normativo y la capacidad operativa del Estado.</w:t>
      </w:r>
    </w:p>
    <w:p w14:paraId="6D1A718E" w14:textId="77777777" w:rsidR="00EF0ABD" w:rsidRDefault="00EF0ABD">
      <w:pPr>
        <w:spacing w:after="60"/>
      </w:pPr>
    </w:p>
    <w:p w14:paraId="2A835491" w14:textId="77777777" w:rsidR="00EF0ABD" w:rsidRDefault="00000000" w:rsidP="00692B38">
      <w:pPr>
        <w:pStyle w:val="Ttulo2"/>
      </w:pPr>
      <w:bookmarkStart w:id="15" w:name="_Toc230631820"/>
      <w:r>
        <w:t>2.5 Brecha Institucional y Crisis de Escala</w:t>
      </w:r>
      <w:bookmarkEnd w:id="15"/>
    </w:p>
    <w:p w14:paraId="0B4FFB72" w14:textId="77777777" w:rsidR="00EF0ABD" w:rsidRDefault="00000000">
      <w:pPr>
        <w:spacing w:after="80" w:line="360" w:lineRule="auto"/>
        <w:jc w:val="both"/>
      </w:pPr>
      <w:r>
        <w:rPr>
          <w:rFonts w:ascii="Calibri" w:eastAsia="Calibri" w:hAnsi="Calibri" w:cs="Calibri"/>
          <w:color w:val="2C2C2A"/>
          <w:sz w:val="24"/>
          <w:szCs w:val="24"/>
        </w:rPr>
        <w:t xml:space="preserve">México cuenta con apenas 4.3 agentes de policía cibernética por millón de habitantes, mientras la Policía Cibernética de la CDMX gestionó 14,145 reportes en los primeros 50 días de 2026 (SSC-CDMX, 2026). El 93.2% de los delitos no se denuncian (ENVIPE, 2025), y el 34% de los casos de violencia digital fracasan por pérdida de evidencia entre la crisis y la ratificación presencial en el Ministerio Público. El ONC (2025) confirma que no existe validación cruzada efectiva entre los sistemas de los 32 estados, lo que impide la detección de agresores seriales. Esta fragmentación convierte a un depredador que opera en múltiples estados en casos aislados sin conexión institucional. La paradoja es que el </w:t>
        <w:lastRenderedPageBreak/>
        <w:t>Estado mexicano posee la capacidad técnica para vigilancia digital en tiempo real —demostrada con las reformas del SAT para acceso a plataformas como Netflix y Spotify sin orden judicial desde 2026— pero no la replica para proteger a menores de sextorsión.</w:t>
      </w:r>
    </w:p>
    <w:p w14:paraId="166E03CE" w14:textId="77777777" w:rsidR="00EF0ABD" w:rsidRDefault="00EF0ABD">
      <w:pPr>
        <w:spacing w:after="60"/>
      </w:pPr>
    </w:p>
    <w:p w14:paraId="1594C2F1" w14:textId="77777777" w:rsidR="00EF0ABD" w:rsidRDefault="00000000" w:rsidP="00692B38">
      <w:pPr>
        <w:pStyle w:val="Ttulo2"/>
      </w:pPr>
      <w:bookmarkStart w:id="16" w:name="_Toc230631821"/>
      <w:r>
        <w:t>2.6 Efectividad de las Intervenciones Digitales</w:t>
      </w:r>
      <w:bookmarkEnd w:id="16"/>
    </w:p>
    <w:p w14:paraId="07074782" w14:textId="77777777" w:rsidR="00EF0ABD" w:rsidRDefault="00000000">
      <w:pPr>
        <w:spacing w:after="80" w:line="360" w:lineRule="auto"/>
        <w:jc w:val="both"/>
      </w:pPr>
      <w:r>
        <w:rPr>
          <w:rFonts w:ascii="Calibri" w:eastAsia="Calibri" w:hAnsi="Calibri" w:cs="Calibri"/>
          <w:color w:val="2C2C2A"/>
          <w:sz w:val="24"/>
          <w:szCs w:val="24"/>
        </w:rPr>
        <w:t>Un metaanálisis publicado en JMIR (2025) sobre 47 estudios confirmó que los chatbots de IA redujeron significativamente el malestar emocional en adolescentes (SMD -0.43 para depresión; -0.37 para ansiedad), con efectos comparables a las intervenciones presenciales de primer contacto. Crisis Text Line ha procesado más de 10 millones de conversaciones —el 45% de menores de 18 años— atendiendo el 94% de los casos de alto riesgo en menos de 5 minutos mediante triaje algorítmico (CTL, 2023). Woebot Health aplica cifrado AES-256 en reposo y TLS 1.3 en tránsito, tratando toda la información como PHI bajo HIPAA incluso sin obligación legal —estándar que fundamenta la arquitectura de privacidad de ANCLA (Woebot, 2025). La investigación de la Universidad de Brown (2025) advierte que los LLMs violan sistemáticamente estándares de ética en salud mental cuando no se diseñan con guardrails clínicos rigurosos, razón por la cual ANA opera bajo supervisión humana como herramienta de primeros auxilios digitales, no como terapeuta autónoma.</w:t>
      </w:r>
    </w:p>
    <w:p w14:paraId="3D4F034B" w14:textId="77777777" w:rsidR="00EF0ABD" w:rsidRDefault="00EF0ABD">
      <w:pPr>
        <w:spacing w:after="60"/>
      </w:pPr>
    </w:p>
    <w:p w14:paraId="1B3E2F83" w14:textId="0CD85999" w:rsidR="00EF0ABD" w:rsidRDefault="00000000" w:rsidP="00692B38">
      <w:pPr>
        <w:pStyle w:val="Ttulo2"/>
      </w:pPr>
      <w:bookmarkStart w:id="17" w:name="_Toc230631822"/>
      <w:r>
        <w:t>2.7 Privacy by Design y Fundamentos Técnicos</w:t>
      </w:r>
      <w:bookmarkEnd w:id="17"/>
    </w:p>
    <w:p w14:paraId="3BB17135" w14:textId="77777777" w:rsidR="00EF0ABD" w:rsidRDefault="00000000">
      <w:pPr>
        <w:spacing w:after="80" w:line="360" w:lineRule="auto"/>
        <w:jc w:val="both"/>
      </w:pPr>
      <w:r>
        <w:rPr>
          <w:rFonts w:ascii="Calibri" w:eastAsia="Calibri" w:hAnsi="Calibri" w:cs="Calibri"/>
          <w:color w:val="2C2C2A"/>
          <w:sz w:val="24"/>
          <w:szCs w:val="24"/>
        </w:rPr>
        <w:t>La arquitectura de ANCLA se construye sobre el Age Appropriate Design Code del ICO del Reino Unido y las directrices del INAI, que establecen el interés superior del menor como eje rector del tratamiento de datos digitales. El procesamiento de OCR mediante WebAssembly en el navegador garantiza que ninguna imagen sensible abandone el dispositivo (Especificaciones Técnicas ANCLA, 2026). La Web Crypto API nativa genera huellas SHA-256 del reporte PDF que establecen cadena de custodia verificable por terceros bajo el estándar RFC 3161, sin requerir servidores externos. Las Progressive Web Apps alcanzaron el 20.5% de adopción en escritorio en 2025, con tiempos de carga 2 a 3 veces superiores a las aplicaciones nativas en dispositivos de gama media (HTTP Archive, 2025), lo que hace viable el acceso desde cualquier dispositivo sin instalación —condición crítica para una víctima que no puede dejar rastro en su historial de descargas.</w:t>
      </w:r>
    </w:p>
    <w:p w14:paraId="2150D612" w14:textId="77777777" w:rsidR="00EF0ABD" w:rsidRDefault="00EF0ABD">
      <w:pPr>
        <w:spacing w:after="120"/>
      </w:pPr>
    </w:p>
    <w:p w14:paraId="353145E2" w14:textId="7FC7BCCD" w:rsidR="00EF0ABD" w:rsidRDefault="00EF0ABD"/>
    <w:p w14:paraId="0627E4E4"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3E52C4AC" w14:textId="2CA30C9E" w:rsidR="00EF0ABD" w:rsidRDefault="00000000" w:rsidP="00692B38">
      <w:pPr>
        <w:pStyle w:val="Ttulo1"/>
      </w:pPr>
      <w:bookmarkStart w:id="18" w:name="_Toc230631823"/>
      <w:r>
        <w:lastRenderedPageBreak/>
        <w:t>3. PROCESO METODOLÓGICO DEL DESARROLLO DEL PROYECTO</w:t>
      </w:r>
      <w:bookmarkEnd w:id="18"/>
    </w:p>
    <w:p w14:paraId="084FBE99" w14:textId="77777777" w:rsidR="00EF0ABD" w:rsidRDefault="00000000">
      <w:pPr>
        <w:spacing w:after="80" w:line="360" w:lineRule="auto"/>
        <w:jc w:val="both"/>
      </w:pPr>
      <w:r>
        <w:rPr>
          <w:rFonts w:ascii="Calibri" w:eastAsia="Calibri" w:hAnsi="Calibri" w:cs="Calibri"/>
          <w:b/>
          <w:bCs/>
          <w:color w:val="5C8AB3"/>
          <w:sz w:val="24"/>
          <w:szCs w:val="24"/>
        </w:rPr>
        <w:t xml:space="preserve">Metodología: </w:t>
      </w:r>
      <w:r>
        <w:rPr>
          <w:rFonts w:ascii="Calibri" w:eastAsia="Calibri" w:hAnsi="Calibri" w:cs="Calibri"/>
          <w:color w:val="2C2C2A"/>
          <w:sz w:val="24"/>
          <w:szCs w:val="24"/>
        </w:rPr>
        <w:t>Investigación aplicada con enfoque de ingeniería de software. Se empleó metodología ágil adaptada (Scrum con sprints de dos semanas) que permitió iterar el desarrollo de forma incremental, validando cada módulo antes de avanzar.</w:t>
      </w:r>
    </w:p>
    <w:p w14:paraId="764FAB53" w14:textId="77777777" w:rsidR="00EF0ABD" w:rsidRDefault="00EF0ABD">
      <w:pPr>
        <w:spacing w:after="60"/>
      </w:pPr>
    </w:p>
    <w:p w14:paraId="696C94BF" w14:textId="77777777" w:rsidR="00EF0ABD" w:rsidRDefault="00000000">
      <w:pPr>
        <w:spacing w:after="80" w:line="360" w:lineRule="auto"/>
        <w:jc w:val="both"/>
      </w:pPr>
      <w:r>
        <w:rPr>
          <w:rFonts w:ascii="Calibri" w:eastAsia="Calibri" w:hAnsi="Calibri" w:cs="Calibri"/>
          <w:b/>
          <w:bCs/>
          <w:color w:val="5C8AB3"/>
          <w:sz w:val="24"/>
          <w:szCs w:val="24"/>
        </w:rPr>
        <w:t xml:space="preserve">Tipo de investigación: </w:t>
      </w:r>
      <w:r>
        <w:rPr>
          <w:rFonts w:ascii="Calibri" w:eastAsia="Calibri" w:hAnsi="Calibri" w:cs="Calibri"/>
          <w:color w:val="2C2C2A"/>
          <w:sz w:val="24"/>
          <w:szCs w:val="24"/>
        </w:rPr>
        <w:t>Experimental y de desarrollo tecnológico, complementada con investigación documental sobre grooming, ciberacoso y modelos de intervención en crisis (más de 50 fuentes indexadas en JMIR, PubMed y Scopus).</w:t>
      </w:r>
    </w:p>
    <w:p w14:paraId="05935E7F" w14:textId="77777777" w:rsidR="00EF0ABD" w:rsidRDefault="00EF0ABD">
      <w:pPr>
        <w:spacing w:after="60"/>
      </w:pPr>
    </w:p>
    <w:p w14:paraId="019CF253" w14:textId="77777777" w:rsidR="00EF0ABD" w:rsidRDefault="00000000">
      <w:pPr>
        <w:spacing w:after="80" w:line="360" w:lineRule="auto"/>
        <w:jc w:val="both"/>
      </w:pPr>
      <w:r>
        <w:rPr>
          <w:rFonts w:ascii="Calibri" w:eastAsia="Calibri" w:hAnsi="Calibri" w:cs="Calibri"/>
          <w:b/>
          <w:bCs/>
          <w:color w:val="5C8AB3"/>
          <w:sz w:val="24"/>
          <w:szCs w:val="24"/>
        </w:rPr>
        <w:t xml:space="preserve">Periodo: </w:t>
      </w:r>
      <w:r>
        <w:rPr>
          <w:rFonts w:ascii="Calibri" w:eastAsia="Calibri" w:hAnsi="Calibri" w:cs="Calibri"/>
          <w:color w:val="2C2C2A"/>
          <w:sz w:val="24"/>
          <w:szCs w:val="24"/>
        </w:rPr>
        <w:t>Enero 2026 – Mayo 2026. Sede: Universidad Tecnológica de la Costa, Nayarit, México.</w:t>
      </w:r>
    </w:p>
    <w:p w14:paraId="7D0918DD" w14:textId="77777777" w:rsidR="00EF0ABD" w:rsidRDefault="00EF0ABD">
      <w:pPr>
        <w:spacing w:after="60"/>
      </w:pPr>
    </w:p>
    <w:p w14:paraId="610BD7C3" w14:textId="77777777" w:rsidR="00EF0ABD" w:rsidRDefault="00000000">
      <w:pPr>
        <w:spacing w:after="80" w:line="360" w:lineRule="auto"/>
        <w:jc w:val="both"/>
      </w:pPr>
      <w:r>
        <w:rPr>
          <w:rFonts w:ascii="Calibri" w:eastAsia="Calibri" w:hAnsi="Calibri" w:cs="Calibri"/>
          <w:color w:val="2C2C2A"/>
          <w:sz w:val="24"/>
          <w:szCs w:val="24"/>
        </w:rPr>
        <w:t>Etapas del desarrollo:</w:t>
      </w:r>
    </w:p>
    <w:p w14:paraId="1E61346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1 — Investigación documental: revisión sistemática de literatura científica. Identificación de los 5 patrones de manipulación: love bombing, aislamiento, urgencia artificial, solicitudes graduales y normalización.</w:t>
      </w:r>
    </w:p>
    <w:p w14:paraId="16710EAB" w14:textId="77777777" w:rsidR="00F53769" w:rsidRPr="00F53769" w:rsidRDefault="00F53769">
      <w:pPr>
        <w:pStyle w:val="Prrafodelista"/>
        <w:numPr>
          <w:ilvl w:val="0"/>
          <w:numId w:val="1"/>
        </w:numPr>
        <w:spacing w:after="60" w:line="360" w:lineRule="auto"/>
        <w:jc w:val="both"/>
      </w:pPr>
      <w:r>
        <w:rPr>
          <w:rFonts w:ascii="Calibri" w:eastAsia="Calibri" w:hAnsi="Calibri" w:cs="Calibri"/>
          <w:color w:val="2C2C2A"/>
          <w:sz w:val="24"/>
          <w:szCs w:val="24"/>
        </w:rPr>
        <w:t>Etapa 2 — Diseño de arquitectura: definición del stack (Next.js, Supabase, Claude API, Gemini API, Tesseract.js), diseño de base de datos con Row Level Security y flujos de usuario para tres módulos: ANA (chat de orientación emocional), Modo Escudo (cuestionario guiado de análisis de sospechosos) y Modo Ancla (flujo de reporte para casos confirmados).</w:t>
      </w:r>
    </w:p>
    <w:p w14:paraId="2C9B82EF" w14:textId="77777777" w:rsidR="00F53769" w:rsidRPr="00F53769" w:rsidRDefault="00F53769">
      <w:pPr>
        <w:pStyle w:val="Prrafodelista"/>
        <w:numPr>
          <w:ilvl w:val="0"/>
          <w:numId w:val="1"/>
        </w:numPr>
        <w:spacing w:after="60" w:line="360" w:lineRule="auto"/>
        <w:jc w:val="both"/>
      </w:pPr>
      <w:r>
        <w:rPr>
          <w:rFonts w:ascii="Calibri" w:eastAsia="Calibri" w:hAnsi="Calibri" w:cs="Calibri"/>
          <w:color w:val="2C2C2A"/>
          <w:sz w:val="24"/>
          <w:szCs w:val="24"/>
        </w:rPr>
        <w:t>Etapa 3 — Desarrollo de ANA y Modo Escudo: implementación del agente conversacional ANA para orientación emocional y escalamiento automático a emergencias; desarrollo del cuestionario guiado Modo Escudo con análisis NLP, integración de OCR local para capturas de pantalla y sistema de scoring determinista para detección de patrones de grooming.</w:t>
      </w:r>
    </w:p>
    <w:p w14:paraId="5101423F" w14:textId="687005CD"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4 — Privacidad y seguridad: sesiones efímeras de 15 minutos, hash SHA-256 con Timestamp Authority, Row Level Security, Content Security Policy y modo silencioso (calculadora).</w:t>
      </w:r>
    </w:p>
    <w:p w14:paraId="385752F7"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5 — Portal policial e inteligencia colectiva: dashboard en tiempo real, embeddings vectoriales con pgvector para detección de agresores seriales y vinculación inteligente entre alertas y reportes.</w:t>
      </w:r>
    </w:p>
    <w:p w14:paraId="09168CA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Etapa 6 — Validación y pruebas: verificación de flujos, pruebas sobre la API de IA y revisión de cumplimiento con LFPDPPP.</w:t>
      </w:r>
    </w:p>
    <w:p w14:paraId="411F6C24" w14:textId="2B5928EB" w:rsidR="00EF0ABD" w:rsidRDefault="00EF0ABD"/>
    <w:p w14:paraId="6D8469C2" w14:textId="17FFF617" w:rsidR="00EF0ABD" w:rsidRDefault="00A370E6" w:rsidP="00692B38">
      <w:pPr>
        <w:pStyle w:val="Ttulo1"/>
      </w:pPr>
      <w:r>
        <w:br w:type="page"/>
      </w:r>
      <w:bookmarkStart w:id="19" w:name="_Toc230631824"/>
      <w:r>
        <w:lastRenderedPageBreak/>
        <w:t>4. RESULTADOS</w:t>
      </w:r>
      <w:bookmarkEnd w:id="19"/>
    </w:p>
    <w:p w14:paraId="0BDA18A9" w14:textId="77777777" w:rsidR="00EF0ABD" w:rsidRDefault="00000000">
      <w:pPr>
        <w:spacing w:after="80" w:line="360" w:lineRule="auto"/>
        <w:jc w:val="both"/>
      </w:pPr>
      <w:r>
        <w:rPr>
          <w:rFonts w:ascii="Calibri" w:eastAsia="Calibri" w:hAnsi="Calibri" w:cs="Calibri"/>
          <w:color w:val="2C2C2A"/>
          <w:sz w:val="24"/>
          <w:szCs w:val="24"/>
        </w:rPr>
        <w:t>El desarrollo de ANCLA produjo los siguientes resultados técnicos:</w:t>
      </w:r>
    </w:p>
    <w:p w14:paraId="48F0D580" w14:textId="77777777" w:rsidR="00EF0ABD" w:rsidRDefault="00EF0ABD">
      <w:pPr>
        <w:spacing w:after="60"/>
      </w:pPr>
    </w:p>
    <w:p w14:paraId="5A3B5BA0" w14:textId="77777777" w:rsidR="00EF0ABD" w:rsidRPr="0057789F" w:rsidRDefault="00000000">
      <w:pPr>
        <w:pStyle w:val="Prrafodelista"/>
        <w:numPr>
          <w:ilvl w:val="0"/>
          <w:numId w:val="1"/>
        </w:numPr>
        <w:spacing w:after="60" w:line="360" w:lineRule="auto"/>
        <w:jc w:val="both"/>
      </w:pPr>
      <w:r>
        <w:rPr>
          <w:rFonts w:ascii="Calibri" w:eastAsia="Calibri" w:hAnsi="Calibri" w:cs="Calibri"/>
          <w:color w:val="2C2C2A"/>
          <w:sz w:val="24"/>
          <w:szCs w:val="24"/>
        </w:rPr>
        <w:t>Sistema de análisis conversacional que identifica los cinco patrones de grooming documentados, con procesamiento en tiempo real de texto y capturas de pantalla mediante OCR local en el navegador del usuario.</w:t>
      </w:r>
    </w:p>
    <w:p w14:paraId="20249ABA" w14:textId="77DF8769" w:rsidR="0057789F" w:rsidRPr="0057789F" w:rsidRDefault="0057789F">
      <w:pPr>
        <w:pStyle w:val="Prrafodelista"/>
        <w:numPr>
          <w:ilvl w:val="0"/>
          <w:numId w:val="1"/>
        </w:numPr>
        <w:spacing w:after="60" w:line="360" w:lineRule="auto"/>
        <w:jc w:val="both"/>
        <w:rPr>
          <w:rFonts w:ascii="Calibri" w:hAnsi="Calibri" w:cs="Calibri"/>
          <w:sz w:val="24"/>
          <w:szCs w:val="24"/>
        </w:rPr>
      </w:pPr>
      <w:r>
        <w:rPr>
          <w:rFonts w:ascii="Calibri" w:hAnsi="Calibri" w:cs="Calibri"/>
          <w:sz w:val="24"/>
          <w:szCs w:val="24"/>
        </w:rPr>
        <w:t>Módulo de regulación emocional con tres categorías de intervención clínica — Calmar el cuerpo, Volver al presente, Ordenar la mente — con selección libre por síntoma, más de doce técnicas implementadas y tiempos de ejecución menores a 5 minutos por técnica.</w:t>
      </w:r>
    </w:p>
    <w:p w14:paraId="3236F7F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Arquitectura de privacidad que garantiza anonimato total: sin almacenamiento de conversaciones en servidor, procesamiento de imágenes únicamente en el dispositivo, sesiones efímeras con destrucción automática a los 15 minutos.</w:t>
      </w:r>
    </w:p>
    <w:p w14:paraId="01D2CB3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Sistema de embeddings vectoriales con pgvector en PostgreSQL, con umbral de similitud configurable por plataforma para detección de agresores seriales en múltiples víctimas.</w:t>
      </w:r>
    </w:p>
    <w:p w14:paraId="0EC9ED32"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Portal policial con actualización en tiempo real mediante Supabase Realtime, con separación total entre datos de víctimas y agresores garantizada a nivel de infraestructura por Row Level Security.</w:t>
      </w:r>
    </w:p>
    <w:p w14:paraId="739D5B33"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Reportes PDF con hash SHA-256 (Web Crypto API) y sello de tiempo TSA bajo estándar RFC 3161, estableciendo cadena de custodia verificable por terceros para evidencia en investigación forense.</w:t>
      </w:r>
    </w:p>
    <w:p w14:paraId="76C0A1AB"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Progressive Web App funcional sin instalación, con modo silencioso (camuflaje como calculadora) implementado vía Service Worker para proteger al usuario en entornos de riesgo físico.</w:t>
      </w:r>
    </w:p>
    <w:p w14:paraId="57071DEC" w14:textId="77777777" w:rsidR="00EF0ABD" w:rsidRDefault="00EF0ABD">
      <w:pPr>
        <w:spacing w:after="60"/>
      </w:pPr>
    </w:p>
    <w:p w14:paraId="4713C9DD" w14:textId="77777777" w:rsidR="00EF0ABD" w:rsidRDefault="00000000">
      <w:pPr>
        <w:pBdr>
          <w:left w:val="single" w:sz="10" w:space="8" w:color="87B383"/>
        </w:pBdr>
        <w:shd w:val="clear" w:color="auto" w:fill="FDFD96"/>
        <w:spacing w:before="80" w:after="80" w:line="360" w:lineRule="auto"/>
        <w:jc w:val="both"/>
      </w:pPr>
      <w:r>
        <w:rPr>
          <w:rFonts w:ascii="Calibri" w:eastAsia="Calibri" w:hAnsi="Calibri" w:cs="Calibri"/>
          <w:i/>
          <w:iCs/>
          <w:color w:val="2C2C2A"/>
          <w:sz w:val="22"/>
          <w:szCs w:val="22"/>
        </w:rPr>
        <w:t>ANCLA es el primer sistema en México que conecta de forma proactiva a víctimas de abuso digital con la Policía Cibernética de forma anónima y sin requerir denuncia formal.</w:t>
      </w:r>
    </w:p>
    <w:p w14:paraId="5D340909" w14:textId="4224D243" w:rsidR="00EF0ABD" w:rsidRDefault="00EF0ABD"/>
    <w:p w14:paraId="2551BF53"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304B91BC" w14:textId="19A335C0" w:rsidR="00EF0ABD" w:rsidRDefault="00000000" w:rsidP="00692B38">
      <w:pPr>
        <w:pStyle w:val="Ttulo1"/>
      </w:pPr>
      <w:bookmarkStart w:id="20" w:name="_Toc230631825"/>
      <w:r>
        <w:lastRenderedPageBreak/>
        <w:t>5. ANÁLISIS DE RESULTADOS Y DISCUSIÓN</w:t>
      </w:r>
      <w:bookmarkEnd w:id="20"/>
    </w:p>
    <w:p w14:paraId="5E22AF9D" w14:textId="77777777" w:rsidR="00EF0ABD" w:rsidRDefault="00000000">
      <w:pPr>
        <w:spacing w:after="80" w:line="360" w:lineRule="auto"/>
        <w:jc w:val="both"/>
      </w:pPr>
      <w:r>
        <w:rPr>
          <w:rFonts w:ascii="Calibri" w:eastAsia="Calibri" w:hAnsi="Calibri" w:cs="Calibri"/>
          <w:color w:val="2C2C2A"/>
          <w:sz w:val="24"/>
          <w:szCs w:val="24"/>
        </w:rPr>
        <w:t>Los resultados confirman la viabilidad técnica de ANCLA como solución para la brecha de intervención en el momento exacto de la crisis. La arquitectura de Privacy by Design demuestra que es posible brindar apoyo efectivo a víctimas de delitos digitales sin comprometer su anonimato — resultado con implicaciones directas para el diseño de sistemas de salud mental digital dirigidos a poblaciones vulnerables.</w:t>
      </w:r>
    </w:p>
    <w:p w14:paraId="73B7FD76" w14:textId="77777777" w:rsidR="00EF0ABD" w:rsidRDefault="00EF0ABD">
      <w:pPr>
        <w:spacing w:after="60"/>
      </w:pPr>
    </w:p>
    <w:p w14:paraId="7483997E" w14:textId="77777777" w:rsidR="00EF0ABD" w:rsidRDefault="00000000">
      <w:pPr>
        <w:spacing w:after="80" w:line="360" w:lineRule="auto"/>
        <w:jc w:val="both"/>
      </w:pPr>
      <w:r>
        <w:rPr>
          <w:rFonts w:ascii="Calibri" w:eastAsia="Calibri" w:hAnsi="Calibri" w:cs="Calibri"/>
          <w:color w:val="2C2C2A"/>
          <w:sz w:val="24"/>
          <w:szCs w:val="24"/>
        </w:rPr>
        <w:t>La integración de tres niveles de conexión con la Policía Cibernética representa un modelo sin precedentes en México y América Latina. A diferencia de las soluciones existentes que operan solo de forma reactiva, ANCLA genera inteligencia proactiva: cada conversación analizada produce un perfil anónimo de agresor que se acumula, permitiendo detectar patrones de operación serial antes de que exista denuncia formal.</w:t>
      </w:r>
    </w:p>
    <w:p w14:paraId="77A459E7" w14:textId="77777777" w:rsidR="00EF0ABD" w:rsidRDefault="00EF0ABD">
      <w:pPr>
        <w:spacing w:after="60"/>
      </w:pPr>
    </w:p>
    <w:p w14:paraId="7719D8BE" w14:textId="77777777" w:rsidR="00EF0ABD" w:rsidRDefault="00000000">
      <w:pPr>
        <w:spacing w:after="80" w:line="360" w:lineRule="auto"/>
        <w:jc w:val="both"/>
      </w:pPr>
      <w:r>
        <w:rPr>
          <w:rFonts w:ascii="Calibri" w:eastAsia="Calibri" w:hAnsi="Calibri" w:cs="Calibri"/>
          <w:color w:val="2C2C2A"/>
          <w:sz w:val="24"/>
          <w:szCs w:val="24"/>
        </w:rPr>
        <w:t>La decisión de usar OCR local en el navegador resuelve una barrera crítica de confianza: las víctimas de sextorsión no comparten imágenes con plataformas en las que no confían. Al garantizar que la imagen nunca sale del dispositivo, ANCLA elimina esa barrera sin sacrificar la capacidad de análisis.</w:t>
      </w:r>
    </w:p>
    <w:p w14:paraId="359CEB88" w14:textId="77777777" w:rsidR="00EF0ABD" w:rsidRDefault="00EF0ABD">
      <w:pPr>
        <w:spacing w:after="60"/>
      </w:pPr>
    </w:p>
    <w:p w14:paraId="600499A5" w14:textId="77777777" w:rsidR="00EF0ABD" w:rsidRDefault="00000000">
      <w:pPr>
        <w:spacing w:after="80" w:line="360" w:lineRule="auto"/>
        <w:jc w:val="both"/>
      </w:pPr>
      <w:r>
        <w:rPr>
          <w:rFonts w:ascii="Calibri" w:eastAsia="Calibri" w:hAnsi="Calibri" w:cs="Calibri"/>
          <w:color w:val="2C2C2A"/>
          <w:sz w:val="24"/>
          <w:szCs w:val="24"/>
        </w:rPr>
        <w:t>Una limitación identificada es la dependencia del texto extraído por OCR, que puede verse afectado por capturas de baja resolución. Esta limitación orienta las futuras líneas hacia modelos multimodales de análisis directo de imagen.</w:t>
      </w:r>
    </w:p>
    <w:p w14:paraId="2B873598" w14:textId="77777777" w:rsidR="00EF0ABD" w:rsidRDefault="00EF0ABD">
      <w:pPr>
        <w:spacing w:after="60"/>
      </w:pPr>
    </w:p>
    <w:p w14:paraId="7D1FDC36" w14:textId="77777777" w:rsidR="00EF0ABD" w:rsidRDefault="00000000" w:rsidP="00692B38">
      <w:pPr>
        <w:pStyle w:val="Ttulo2"/>
      </w:pPr>
      <w:bookmarkStart w:id="21" w:name="_Toc230631826"/>
      <w:r>
        <w:t>5.1 Futuras Líneas de Investigación</w:t>
      </w:r>
      <w:bookmarkEnd w:id="21"/>
    </w:p>
    <w:p w14:paraId="4A4FF535"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Integración oficial con la Policía Cibernética de Nayarit como proyecto piloto institucional.</w:t>
      </w:r>
    </w:p>
    <w:p w14:paraId="787EDA2D"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Expansión del modelo de detección a inglés y portugués para replicación en América Latina y Europa.</w:t>
      </w:r>
    </w:p>
    <w:p w14:paraId="3584EE14"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Investigación longitudinal sobre el impacto de ANCLA en las tasas de reporte de abuso digital, en colaboración con UNICEF y Thorn.</w:t>
      </w:r>
    </w:p>
    <w:p w14:paraId="47AE4750"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Desarrollo de modelos multimodales de análisis directo de imagen para superar limitaciones del OCR.</w:t>
      </w:r>
    </w:p>
    <w:p w14:paraId="03F29DEF" w14:textId="77777777" w:rsidR="00EF0ABD" w:rsidRDefault="00000000">
      <w:pPr>
        <w:pStyle w:val="Prrafodelista"/>
        <w:numPr>
          <w:ilvl w:val="0"/>
          <w:numId w:val="1"/>
        </w:numPr>
        <w:spacing w:after="60" w:line="360" w:lineRule="auto"/>
        <w:jc w:val="both"/>
      </w:pPr>
      <w:r>
        <w:rPr>
          <w:rFonts w:ascii="Calibri" w:eastAsia="Calibri" w:hAnsi="Calibri" w:cs="Calibri"/>
          <w:color w:val="2C2C2A"/>
          <w:sz w:val="24"/>
          <w:szCs w:val="24"/>
        </w:rPr>
        <w:t>Certificación bajo estándares ISO 27001 e ISO 27701 para habilitación de uso institucional a escala nacional.</w:t>
      </w:r>
    </w:p>
    <w:p w14:paraId="0DA19373" w14:textId="4C258BF3" w:rsidR="00EF0ABD" w:rsidRDefault="00EF0ABD"/>
    <w:p w14:paraId="00567C86" w14:textId="77777777" w:rsidR="00A370E6" w:rsidRDefault="00A370E6">
      <w:pPr>
        <w:rPr>
          <w:rFonts w:ascii="Calibri" w:eastAsia="Calibri" w:hAnsi="Calibri" w:cs="Calibri"/>
          <w:b/>
          <w:bCs/>
          <w:color w:val="5C8AB3"/>
          <w:sz w:val="36"/>
          <w:szCs w:val="36"/>
        </w:rPr>
      </w:pPr>
      <w:r>
        <w:rPr>
          <w:rFonts w:ascii="Calibri" w:eastAsia="Calibri" w:hAnsi="Calibri" w:cs="Calibri"/>
          <w:b/>
          <w:bCs/>
          <w:color w:val="5C8AB3"/>
          <w:sz w:val="36"/>
          <w:szCs w:val="36"/>
        </w:rPr>
        <w:br w:type="page"/>
      </w:r>
    </w:p>
    <w:p w14:paraId="0AA24A0B" w14:textId="5776B6FA" w:rsidR="00EF0ABD" w:rsidRDefault="00000000" w:rsidP="00692B38">
      <w:pPr>
        <w:pStyle w:val="Ttulo1"/>
      </w:pPr>
      <w:bookmarkStart w:id="22" w:name="_Toc230631827"/>
      <w:r>
        <w:lastRenderedPageBreak/>
        <w:t>6. CONCLUSIONES</w:t>
      </w:r>
      <w:bookmarkEnd w:id="22"/>
    </w:p>
    <w:p w14:paraId="0EFF425E" w14:textId="77777777" w:rsidR="00EF0ABD" w:rsidRDefault="00000000">
      <w:pPr>
        <w:spacing w:after="80" w:line="360" w:lineRule="auto"/>
        <w:jc w:val="both"/>
      </w:pPr>
      <w:r>
        <w:rPr>
          <w:rFonts w:ascii="Calibri" w:eastAsia="Calibri" w:hAnsi="Calibri" w:cs="Calibri"/>
          <w:color w:val="2C2C2A"/>
          <w:sz w:val="24"/>
          <w:szCs w:val="24"/>
        </w:rPr>
        <w:t>ANCLA demuestra que la tecnología puede cerrar la brecha entre victimización y acción en el abuso digital de menores en México. A través de inteligencia artificial, arquitectura de privacidad robusta y conexión directa con autoridades, el sistema ofrece lo que ninguna herramienta existente provee: intervención en el momento exacto de la crisis, de forma anónima, inmediata y desde cualquier dispositivo móvil.</w:t>
      </w:r>
    </w:p>
    <w:p w14:paraId="71A1D6BA" w14:textId="77777777" w:rsidR="00EF0ABD" w:rsidRDefault="00EF0ABD">
      <w:pPr>
        <w:spacing w:after="60"/>
      </w:pPr>
    </w:p>
    <w:p w14:paraId="68B7A1D1" w14:textId="77777777" w:rsidR="00EF0ABD" w:rsidRDefault="00000000">
      <w:pPr>
        <w:spacing w:after="80" w:line="360" w:lineRule="auto"/>
        <w:jc w:val="both"/>
      </w:pPr>
      <w:r>
        <w:rPr>
          <w:rFonts w:ascii="Calibri" w:eastAsia="Calibri" w:hAnsi="Calibri" w:cs="Calibri"/>
          <w:color w:val="2C2C2A"/>
          <w:sz w:val="24"/>
          <w:szCs w:val="24"/>
        </w:rPr>
        <w:t>La meta de ingeniería establecida ha sido alcanzada: el agente ANA analiza conversaciones en tiempo real detectando los patrones de manipulación documentados científicamente, la arquitectura preserva el anonimato a nivel de infraestructura — no solo de política — y el portal policial recibe inteligencia accionable sobre agresores potenciales sin exponer a las víctimas.</w:t>
      </w:r>
    </w:p>
    <w:p w14:paraId="67C7BFB1" w14:textId="77777777" w:rsidR="00EF0ABD" w:rsidRDefault="00EF0ABD">
      <w:pPr>
        <w:spacing w:after="60"/>
      </w:pPr>
    </w:p>
    <w:p w14:paraId="7511D14C" w14:textId="77777777" w:rsidR="00EF0ABD" w:rsidRDefault="00000000">
      <w:pPr>
        <w:spacing w:after="80" w:line="360" w:lineRule="auto"/>
        <w:jc w:val="both"/>
      </w:pPr>
      <w:r>
        <w:rPr>
          <w:rFonts w:ascii="Calibri" w:eastAsia="Calibri" w:hAnsi="Calibri" w:cs="Calibri"/>
          <w:color w:val="2C2C2A"/>
          <w:sz w:val="24"/>
          <w:szCs w:val="24"/>
        </w:rPr>
        <w:t>La hipótesis central del proyecto se confirma con la arquitectura implementada: la tecnología puede actuar como primer respondedor en crisis de abuso digital. ANCLA no reemplaza a las instituciones: las potencia, dándoles inteligencia que no tenían y conectándolas con víctimas que jamás habrían llegado a ellas por los canales formales existentes.</w:t>
      </w:r>
    </w:p>
    <w:p w14:paraId="4797554F" w14:textId="77777777" w:rsidR="00EF0ABD" w:rsidRDefault="00EF0ABD">
      <w:pPr>
        <w:spacing w:after="60"/>
      </w:pPr>
    </w:p>
    <w:p w14:paraId="13B0858E" w14:textId="77777777" w:rsidR="00EF0ABD" w:rsidRDefault="00000000">
      <w:pPr>
        <w:spacing w:after="80" w:line="360" w:lineRule="auto"/>
        <w:jc w:val="both"/>
      </w:pPr>
      <w:r>
        <w:rPr>
          <w:rFonts w:ascii="Calibri" w:eastAsia="Calibri" w:hAnsi="Calibri" w:cs="Calibri"/>
          <w:color w:val="2C2C2A"/>
          <w:sz w:val="24"/>
          <w:szCs w:val="24"/>
        </w:rPr>
        <w:t>El impacto potencial trasciende el proyecto académico. ANCLA representa un modelo replicable en cualquier país donde el grooming y la sextorsión afectan a millones de jóvenes sin los recursos institucionales para atenderlos. Cuando un joven abre ANCLA, está tomando una decisión valiente — la de no estar solo. ANCLA existe para que esa decisión siempre tenga respuesta.</w:t>
      </w:r>
    </w:p>
    <w:p w14:paraId="7600417E" w14:textId="77777777" w:rsidR="00EF0ABD" w:rsidRDefault="00000000">
      <w:r>
        <w:br w:type="page"/>
      </w:r>
    </w:p>
    <w:p w14:paraId="02DD85B9" w14:textId="77777777" w:rsidR="00EF0ABD" w:rsidRDefault="00EF0ABD">
      <w:pPr>
        <w:sectPr w:rsidR="00EF0ABD">
          <w:footerReference w:type="default" r:id="rId33"/>
          <w:pgSz w:w="12240" w:h="15840"/>
          <w:pgMar w:top="1080" w:right="1080" w:bottom="1080" w:left="1080" w:header="400" w:footer="400" w:gutter="0"/>
          <w:cols w:num="2" w:space="600"/>
          <w:docGrid w:linePitch="360"/>
        </w:sectPr>
      </w:pPr>
    </w:p>
    <w:p w14:paraId="075FC2EE" w14:textId="77777777" w:rsidR="00EF0ABD" w:rsidRDefault="00000000" w:rsidP="00692B38">
      <w:pPr>
        <w:pStyle w:val="Ttulo1"/>
      </w:pPr>
      <w:bookmarkStart w:id="23" w:name="_Toc230631828"/>
      <w:r>
        <w:lastRenderedPageBreak/>
        <w:t>BIBLIOGRAFÍAS</w:t>
      </w:r>
      <w:bookmarkEnd w:id="23"/>
    </w:p>
    <w:p w14:paraId="7FC5EB31" w14:textId="77777777" w:rsidR="00EF0ABD" w:rsidRDefault="00000000">
      <w:pPr>
        <w:spacing w:after="120" w:line="360" w:lineRule="auto"/>
        <w:jc w:val="both"/>
      </w:pPr>
      <w:r>
        <w:rPr>
          <w:rFonts w:ascii="Calibri" w:eastAsia="Calibri" w:hAnsi="Calibri" w:cs="Calibri"/>
          <w:color w:val="2C2C2A"/>
          <w:sz w:val="24"/>
          <w:szCs w:val="24"/>
        </w:rPr>
        <w:t>Las siguientes referencias sustentan el Marco Teórico y los fundamentos del proyecto ANCLA. Se organizan en orden alfabético por autor o institución en formato APA 7.ª edición.</w:t>
      </w:r>
    </w:p>
    <w:p w14:paraId="66DCB99D" w14:textId="317E8E2A"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Brown University. (2025, octubre 21). New study: AI chatbots systematically violate mental health ethics standards. </w:t>
      </w:r>
      <w:hyperlink r:id="rId34" w:history="1">
        <w:r>
          <w:rPr>
            <w:rStyle w:val="Hipervnculo"/>
            <w:rFonts w:ascii="Calibri" w:eastAsia="Calibri" w:hAnsi="Calibri" w:cs="Calibri"/>
            <w:sz w:val="24"/>
            <w:szCs w:val="24"/>
            <w:lang w:val="en-US"/>
          </w:rPr>
          <w:t>https://www.brown.edu/news/2025-10-21/ai-mental-health-ethics</w:t>
        </w:r>
      </w:hyperlink>
    </w:p>
    <w:p w14:paraId="6BD67BEA" w14:textId="77777777" w:rsidR="00A370E6" w:rsidRPr="00A370E6" w:rsidRDefault="00A370E6" w:rsidP="00BD100C">
      <w:pPr>
        <w:spacing w:after="60" w:line="360" w:lineRule="auto"/>
        <w:rPr>
          <w:lang w:val="en-US"/>
        </w:rPr>
      </w:pPr>
    </w:p>
    <w:p w14:paraId="3CC9B2A6" w14:textId="7BCC03D1"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Casey, B. J., &amp; Caudle, K. (2013). The teenage brain: Self control. Current Directions in Psychological Science, 22(2), 82–87. </w:t>
      </w:r>
      <w:hyperlink r:id="rId35" w:history="1">
        <w:r>
          <w:rPr>
            <w:rStyle w:val="Hipervnculo"/>
            <w:rFonts w:ascii="Calibri" w:eastAsia="Calibri" w:hAnsi="Calibri" w:cs="Calibri"/>
            <w:sz w:val="24"/>
            <w:szCs w:val="24"/>
            <w:lang w:val="en-US"/>
          </w:rPr>
          <w:t>https://pmc.ncbi.nlm.nih.gov/articles/PMC4671080/</w:t>
        </w:r>
      </w:hyperlink>
    </w:p>
    <w:p w14:paraId="4E60D073" w14:textId="77777777" w:rsidR="00A370E6" w:rsidRPr="00A370E6" w:rsidRDefault="00A370E6" w:rsidP="00BD100C">
      <w:pPr>
        <w:spacing w:after="60" w:line="360" w:lineRule="auto"/>
        <w:rPr>
          <w:lang w:val="en-US"/>
        </w:rPr>
      </w:pPr>
    </w:p>
    <w:p w14:paraId="20D75263" w14:textId="2835C0A5"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CALIO / Interpol. (2023). Crisis intervention guidelines and protocol: Supporting child victims of online sexual abuse. </w:t>
      </w:r>
      <w:hyperlink r:id="rId36" w:history="1">
        <w:r>
          <w:rPr>
            <w:rStyle w:val="Hipervnculo"/>
            <w:rFonts w:ascii="Calibri" w:eastAsia="Calibri" w:hAnsi="Calibri" w:cs="Calibri"/>
            <w:sz w:val="24"/>
            <w:szCs w:val="24"/>
          </w:rPr>
          <w:t>https://files.calio.org/Other/Crisis-intervention-guidelines-and-protocol-Supporting-child-victims-of-online-sexual-abuse-English.pdf</w:t>
        </w:r>
      </w:hyperlink>
    </w:p>
    <w:p w14:paraId="23F93F70" w14:textId="77777777" w:rsidR="00A370E6" w:rsidRPr="0000000C" w:rsidRDefault="00A370E6" w:rsidP="00BD100C">
      <w:pPr>
        <w:spacing w:after="60" w:line="360" w:lineRule="auto"/>
      </w:pPr>
    </w:p>
    <w:p w14:paraId="7F806FC3" w14:textId="6599B96D"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Childlight Global Child Safety Institute. (2025). Over 300 million children a year are victims of online sexual exploitation and abuse. University of Edinburgh. </w:t>
      </w:r>
      <w:hyperlink r:id="rId37" w:history="1">
        <w:r>
          <w:rPr>
            <w:rStyle w:val="Hipervnculo"/>
            <w:rFonts w:ascii="Calibri" w:eastAsia="Calibri" w:hAnsi="Calibri" w:cs="Calibri"/>
            <w:sz w:val="24"/>
            <w:szCs w:val="24"/>
            <w:lang w:val="en-US"/>
          </w:rPr>
          <w:t>https://www.childlight.org/newsroom/over-300-million-children-a-year-are-victims-of-online-sexual-exploitation-and-abuse</w:t>
        </w:r>
      </w:hyperlink>
    </w:p>
    <w:p w14:paraId="3CE89456" w14:textId="77777777" w:rsidR="00A370E6" w:rsidRPr="00A370E6" w:rsidRDefault="00A370E6" w:rsidP="00BD100C">
      <w:pPr>
        <w:spacing w:after="60" w:line="360" w:lineRule="auto"/>
        <w:rPr>
          <w:lang w:val="en-US"/>
        </w:rPr>
      </w:pPr>
    </w:p>
    <w:p w14:paraId="7D4C76D6" w14:textId="49B55BCB"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Crisis Text Line. (2023). A decade of impact report. </w:t>
      </w:r>
      <w:hyperlink r:id="rId38" w:history="1">
        <w:r>
          <w:rPr>
            <w:rStyle w:val="Hipervnculo"/>
            <w:rFonts w:ascii="Calibri" w:eastAsia="Calibri" w:hAnsi="Calibri" w:cs="Calibri"/>
            <w:sz w:val="24"/>
            <w:szCs w:val="24"/>
          </w:rPr>
          <w:t>https://www.crisistextline.org/wp-content/uploads/2023/10/A-Decade-of-Impact-Report.pdf</w:t>
        </w:r>
      </w:hyperlink>
    </w:p>
    <w:p w14:paraId="106A2812" w14:textId="77777777" w:rsidR="00A370E6" w:rsidRPr="0000000C" w:rsidRDefault="00A370E6" w:rsidP="00BD100C">
      <w:pPr>
        <w:spacing w:after="60" w:line="360" w:lineRule="auto"/>
      </w:pPr>
    </w:p>
    <w:p w14:paraId="7977D844" w14:textId="2ABC858C"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DigitNow. (2026). Ciberseguridad en México 2026: Evolución, crisis y madurez digital. </w:t>
      </w:r>
      <w:hyperlink r:id="rId39" w:history="1">
        <w:r>
          <w:rPr>
            <w:rStyle w:val="Hipervnculo"/>
            <w:rFonts w:ascii="Calibri" w:eastAsia="Calibri" w:hAnsi="Calibri" w:cs="Calibri"/>
            <w:sz w:val="24"/>
            <w:szCs w:val="24"/>
          </w:rPr>
          <w:t>https://digitnow.com.mx/es_mx/ciberseguridad-en-mexico-2026-evolucion-crisis-y-madurez-digital/</w:t>
        </w:r>
      </w:hyperlink>
    </w:p>
    <w:p w14:paraId="14164179" w14:textId="77777777" w:rsidR="00A370E6" w:rsidRDefault="00A370E6" w:rsidP="00BD100C">
      <w:pPr>
        <w:spacing w:after="60" w:line="360" w:lineRule="auto"/>
      </w:pPr>
    </w:p>
    <w:p w14:paraId="05B09188" w14:textId="5788E06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El Universal. (2025). Niñas, niños y adolescentes principales víctimas de "sextorsión" en México; incrementa delito en 56%. </w:t>
      </w:r>
      <w:hyperlink r:id="rId40" w:history="1">
        <w:r>
          <w:rPr>
            <w:rStyle w:val="Hipervnculo"/>
            <w:rFonts w:ascii="Calibri" w:eastAsia="Calibri" w:hAnsi="Calibri" w:cs="Calibri"/>
            <w:sz w:val="24"/>
            <w:szCs w:val="24"/>
          </w:rPr>
          <w:t>https://www.eluniversal.com.mx/nacion/ninas-ninos-y-adolescentes-principales-victimas-de-sextorsion-en-mexico-incrementa-delito-en-56/</w:t>
        </w:r>
      </w:hyperlink>
    </w:p>
    <w:p w14:paraId="19288CB6" w14:textId="77777777" w:rsidR="00A370E6" w:rsidRDefault="00A370E6" w:rsidP="00BD100C">
      <w:pPr>
        <w:spacing w:after="60" w:line="360" w:lineRule="auto"/>
      </w:pPr>
    </w:p>
    <w:p w14:paraId="61CBC660" w14:textId="60FDAEC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Gobierno de México / PROFECO. (2021). La "Ley Olimpia" y el combate a la violencia digital. </w:t>
      </w:r>
      <w:hyperlink r:id="rId41" w:history="1">
        <w:r>
          <w:rPr>
            <w:rStyle w:val="Hipervnculo"/>
            <w:rFonts w:ascii="Calibri" w:eastAsia="Calibri" w:hAnsi="Calibri" w:cs="Calibri"/>
            <w:sz w:val="24"/>
            <w:szCs w:val="24"/>
          </w:rPr>
          <w:t>https://www.gob.mx/profeco/articulos/la-ley-olimpia-y-el-combate-a-la-violencia-digital</w:t>
        </w:r>
      </w:hyperlink>
    </w:p>
    <w:p w14:paraId="47BF9F1C" w14:textId="77777777" w:rsidR="00A370E6" w:rsidRDefault="00A370E6" w:rsidP="00BD100C">
      <w:pPr>
        <w:spacing w:after="60" w:line="360" w:lineRule="auto"/>
      </w:pPr>
    </w:p>
    <w:p w14:paraId="61864503" w14:textId="295C0FBA"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HTTP Archive. (2025). Progressive Web Apps. The Web Almanac 2025. </w:t>
      </w:r>
      <w:hyperlink r:id="rId42" w:history="1">
        <w:r>
          <w:rPr>
            <w:rStyle w:val="Hipervnculo"/>
            <w:rFonts w:ascii="Calibri" w:eastAsia="Calibri" w:hAnsi="Calibri" w:cs="Calibri"/>
            <w:sz w:val="24"/>
            <w:szCs w:val="24"/>
            <w:lang w:val="en-US"/>
          </w:rPr>
          <w:t>https://almanac.httparchive.org/en/2025/pwa</w:t>
        </w:r>
      </w:hyperlink>
    </w:p>
    <w:p w14:paraId="78CA739D" w14:textId="77777777" w:rsidR="00A370E6" w:rsidRPr="00A370E6" w:rsidRDefault="00A370E6" w:rsidP="00BD100C">
      <w:pPr>
        <w:spacing w:after="60" w:line="360" w:lineRule="auto"/>
        <w:rPr>
          <w:lang w:val="en-US"/>
        </w:rPr>
      </w:pPr>
    </w:p>
    <w:p w14:paraId="771272C2" w14:textId="64990E78"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Information Commissioner's Office [ICO]. (2021). Age appropriate design: A code of practice for online services.</w:t>
      </w:r>
      <w:hyperlink r:id="rId43" w:history="1">
        <w:r>
          <w:rPr>
            <w:rStyle w:val="Hipervnculo"/>
            <w:rFonts w:ascii="Calibri" w:eastAsia="Calibri" w:hAnsi="Calibri" w:cs="Calibri"/>
            <w:sz w:val="24"/>
            <w:szCs w:val="24"/>
          </w:rPr>
          <w:t>https://ico.org.uk/for-organisations/uk-gdpr-guidance-and-resources/childrens-information/childrens-code-guidance-and-resources/age-appropriate-design-a-code-of-practice-for-online-services/</w:t>
        </w:r>
      </w:hyperlink>
    </w:p>
    <w:p w14:paraId="5A2F00E5" w14:textId="77777777" w:rsidR="00A370E6" w:rsidRPr="0000000C" w:rsidRDefault="00A370E6" w:rsidP="00BD100C">
      <w:pPr>
        <w:spacing w:after="60" w:line="360" w:lineRule="auto"/>
      </w:pPr>
    </w:p>
    <w:p w14:paraId="19C9612F" w14:textId="4CAEF517"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(2025a). Módulo sobre Ciberacoso (MOCIBA) 2024: Reporte de resultados. Instituto Nacional de Estadística Geografía. </w:t>
      </w:r>
      <w:hyperlink r:id="rId44" w:history="1">
        <w:r>
          <w:rPr>
            <w:rStyle w:val="Hipervnculo"/>
            <w:rFonts w:ascii="Calibri" w:eastAsia="Calibri" w:hAnsi="Calibri" w:cs="Calibri"/>
            <w:sz w:val="24"/>
            <w:szCs w:val="24"/>
          </w:rPr>
          <w:t>https://www.inegi.org.mx/contenidos/saladeprensa/boletines/2025/mociba/MOCIBA2024_RR.pdf</w:t>
        </w:r>
      </w:hyperlink>
    </w:p>
    <w:p w14:paraId="45072D8F" w14:textId="77777777" w:rsidR="00A370E6" w:rsidRDefault="00A370E6" w:rsidP="00BD100C">
      <w:pPr>
        <w:spacing w:after="60" w:line="360" w:lineRule="auto"/>
      </w:pPr>
    </w:p>
    <w:p w14:paraId="5DA20058" w14:textId="5EA1FC59"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(2025b). Encuesta Nacional de Victimización y Percepción sobre Seguridad Pública (ENVIPE) 2025. Instituto Nacional de Estadística y Geografía. </w:t>
      </w:r>
      <w:hyperlink r:id="rId45" w:history="1">
        <w:r>
          <w:rPr>
            <w:rStyle w:val="Hipervnculo"/>
            <w:rFonts w:ascii="Calibri" w:eastAsia="Calibri" w:hAnsi="Calibri" w:cs="Calibri"/>
            <w:sz w:val="24"/>
            <w:szCs w:val="24"/>
          </w:rPr>
          <w:t>https://www.inegi.org.mx/contenidos/saladeprensa/boletines/2025/ENVIPE/ENVIPE_25.pdf</w:t>
        </w:r>
      </w:hyperlink>
    </w:p>
    <w:p w14:paraId="57BF871B" w14:textId="77777777" w:rsidR="00A370E6" w:rsidRDefault="00A370E6" w:rsidP="00BD100C">
      <w:pPr>
        <w:spacing w:after="60" w:line="360" w:lineRule="auto"/>
      </w:pPr>
    </w:p>
    <w:p w14:paraId="2AF4199F" w14:textId="2E5B4C1C"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INEGI. (2025c). Estadísticas sobre personas adolescentes en conflicto con la ley (EPACOL). </w:t>
      </w:r>
      <w:hyperlink r:id="rId46" w:history="1">
        <w:r>
          <w:rPr>
            <w:rStyle w:val="Hipervnculo"/>
            <w:rFonts w:ascii="Calibri" w:eastAsia="Calibri" w:hAnsi="Calibri" w:cs="Calibri"/>
            <w:sz w:val="24"/>
            <w:szCs w:val="24"/>
          </w:rPr>
          <w:t>https://www.inegi.org.mx/contenidos/saladeprensa/boletines/2025/epacol/EPACOL_RR.pdf</w:t>
        </w:r>
      </w:hyperlink>
    </w:p>
    <w:p w14:paraId="3D2C36BB" w14:textId="77777777" w:rsidR="00A370E6" w:rsidRDefault="00A370E6" w:rsidP="00BD100C">
      <w:pPr>
        <w:spacing w:after="60" w:line="360" w:lineRule="auto"/>
      </w:pPr>
    </w:p>
    <w:p w14:paraId="7187A095" w14:textId="271972F2" w:rsidR="00EF0ABD" w:rsidRPr="00BD100C"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rPr>
        <w:t xml:space="preserve">Instituto Nacional de Transparencia [INAI]. (2020). Código de buenas prácticas: Interés superior de la niñez en el tratamiento de datos personales. </w:t>
      </w:r>
      <w:hyperlink r:id="rId47" w:history="1">
        <w:r>
          <w:rPr>
            <w:rStyle w:val="Hipervnculo"/>
            <w:rFonts w:ascii="Calibri" w:eastAsia="Calibri" w:hAnsi="Calibri" w:cs="Calibri"/>
            <w:sz w:val="24"/>
            <w:szCs w:val="24"/>
            <w:lang w:val="en-US"/>
          </w:rPr>
          <w:t>https://archivos.juridicas.unam.mx/www/bjv/libros/14/6659/1.pdf</w:t>
        </w:r>
      </w:hyperlink>
    </w:p>
    <w:p w14:paraId="537A284D" w14:textId="77777777" w:rsidR="00A370E6" w:rsidRPr="00BD100C" w:rsidRDefault="00A370E6" w:rsidP="00BD100C">
      <w:pPr>
        <w:spacing w:after="60" w:line="360" w:lineRule="auto"/>
        <w:rPr>
          <w:lang w:val="en-US"/>
        </w:rPr>
      </w:pPr>
    </w:p>
    <w:p w14:paraId="7B285A54" w14:textId="59485E8B"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IT Masters Mag. </w:t>
      </w:r>
      <w:r>
        <w:rPr>
          <w:rFonts w:ascii="Calibri" w:eastAsia="Calibri" w:hAnsi="Calibri" w:cs="Calibri"/>
          <w:color w:val="57544E"/>
          <w:sz w:val="24"/>
          <w:szCs w:val="24"/>
        </w:rPr>
        <w:t xml:space="preserve">(2026). Ciberpolicía en México: El déficit de 4.3 agentes por millón. </w:t>
      </w:r>
      <w:hyperlink r:id="rId48" w:history="1">
        <w:r>
          <w:rPr>
            <w:rStyle w:val="Hipervnculo"/>
            <w:rFonts w:ascii="Calibri" w:eastAsia="Calibri" w:hAnsi="Calibri" w:cs="Calibri"/>
            <w:sz w:val="24"/>
            <w:szCs w:val="24"/>
          </w:rPr>
          <w:t>https://www.itmastersmag.com/ciberseguridad/ciberpolicia-mexico-deficit-agentes-delitos-informaticos/</w:t>
        </w:r>
      </w:hyperlink>
    </w:p>
    <w:p w14:paraId="4D5C893C" w14:textId="77777777" w:rsidR="00A370E6" w:rsidRDefault="00A370E6" w:rsidP="00BD100C">
      <w:pPr>
        <w:spacing w:after="60" w:line="360" w:lineRule="auto"/>
      </w:pPr>
    </w:p>
    <w:p w14:paraId="561E3F6D" w14:textId="63B4AB68"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Liao, M., et al. (2025). The effectiveness of AI chatbots in alleviating mental distress and promoting health behaviors among adolescents and young adults: Systematic review and meta-analysis. Journal of Medical Internet Research, 27, e79850. </w:t>
      </w:r>
      <w:hyperlink r:id="rId49" w:history="1">
        <w:r>
          <w:rPr>
            <w:rStyle w:val="Hipervnculo"/>
            <w:rFonts w:ascii="Calibri" w:eastAsia="Calibri" w:hAnsi="Calibri" w:cs="Calibri"/>
            <w:sz w:val="24"/>
            <w:szCs w:val="24"/>
            <w:lang w:val="en-US"/>
          </w:rPr>
          <w:t>https://www.jmir.org/2025/1/e79850</w:t>
        </w:r>
      </w:hyperlink>
    </w:p>
    <w:p w14:paraId="33A179F4" w14:textId="77777777" w:rsidR="00A370E6" w:rsidRPr="00A370E6" w:rsidRDefault="00A370E6" w:rsidP="00BD100C">
      <w:pPr>
        <w:spacing w:after="60" w:line="360" w:lineRule="auto"/>
        <w:rPr>
          <w:lang w:val="en-US"/>
        </w:rPr>
      </w:pPr>
    </w:p>
    <w:p w14:paraId="61741CA0" w14:textId="5D4863C7"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NCMEC. (2026). The work never stops: A first look at NCMEC's 2025 data. National Center for Missing &amp; Exploited Children. </w:t>
      </w:r>
      <w:hyperlink r:id="rId50" w:history="1">
        <w:r>
          <w:rPr>
            <w:rStyle w:val="Hipervnculo"/>
            <w:rFonts w:ascii="Calibri" w:eastAsia="Calibri" w:hAnsi="Calibri" w:cs="Calibri"/>
            <w:sz w:val="24"/>
            <w:szCs w:val="24"/>
            <w:lang w:val="en-US"/>
          </w:rPr>
          <w:t>https://www.missingkids.org/blog/2026/the-work-never-stops-first-look-at-ncmecs-2025-data</w:t>
        </w:r>
      </w:hyperlink>
    </w:p>
    <w:p w14:paraId="33EF9250" w14:textId="77777777" w:rsidR="00A370E6" w:rsidRPr="00A370E6" w:rsidRDefault="00A370E6" w:rsidP="00BD100C">
      <w:pPr>
        <w:spacing w:after="60" w:line="360" w:lineRule="auto"/>
        <w:rPr>
          <w:lang w:val="en-US"/>
        </w:rPr>
      </w:pPr>
    </w:p>
    <w:p w14:paraId="3E7B12C5" w14:textId="378B4DA3"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Observatorio Nacional Ciudadano [ONC]. (2025). Reporte anual 2025. ONC México. </w:t>
      </w:r>
      <w:hyperlink r:id="rId51" w:history="1">
        <w:r>
          <w:rPr>
            <w:rStyle w:val="Hipervnculo"/>
            <w:rFonts w:ascii="Calibri" w:eastAsia="Calibri" w:hAnsi="Calibri" w:cs="Calibri"/>
            <w:sz w:val="24"/>
            <w:szCs w:val="24"/>
          </w:rPr>
          <w:t>https://onc.org.mx/public/onc_site/uploads/reportes/Anual2025.pdf</w:t>
        </w:r>
      </w:hyperlink>
    </w:p>
    <w:p w14:paraId="192A6051" w14:textId="77777777" w:rsidR="00A370E6" w:rsidRDefault="00A370E6" w:rsidP="00BD100C">
      <w:pPr>
        <w:spacing w:after="60" w:line="360" w:lineRule="auto"/>
      </w:pPr>
    </w:p>
    <w:p w14:paraId="128BF7F2" w14:textId="2BA3596C"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rPr>
        <w:t xml:space="preserve">Organización de los Estados Americanos [OEA]. (2025). Explotación sexual de niñas, niños y adolescentes en entornos digitales. </w:t>
      </w:r>
      <w:r>
        <w:rPr>
          <w:rFonts w:ascii="Calibri" w:eastAsia="Calibri" w:hAnsi="Calibri" w:cs="Calibri"/>
          <w:color w:val="57544E"/>
          <w:sz w:val="24"/>
          <w:szCs w:val="24"/>
          <w:lang w:val="en-US"/>
        </w:rPr>
        <w:t xml:space="preserve">IINS / OEA. </w:t>
      </w:r>
      <w:hyperlink r:id="rId52" w:history="1">
        <w:r>
          <w:rPr>
            <w:rStyle w:val="Hipervnculo"/>
            <w:rFonts w:ascii="Calibri" w:eastAsia="Calibri" w:hAnsi="Calibri" w:cs="Calibri"/>
            <w:sz w:val="24"/>
            <w:szCs w:val="24"/>
            <w:lang w:val="en-US"/>
          </w:rPr>
          <w:t>https://scm.oas.org/pdfs/2025/ReportIINS.pdf</w:t>
        </w:r>
      </w:hyperlink>
    </w:p>
    <w:p w14:paraId="54C42FBD" w14:textId="77777777" w:rsidR="00A370E6" w:rsidRPr="00A370E6" w:rsidRDefault="00A370E6" w:rsidP="00BD100C">
      <w:pPr>
        <w:spacing w:after="60" w:line="360" w:lineRule="auto"/>
        <w:rPr>
          <w:lang w:val="en-US"/>
        </w:rPr>
      </w:pPr>
    </w:p>
    <w:p w14:paraId="1EB3B35E" w14:textId="1F1916B2"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Red Grooming LATAM. </w:t>
      </w:r>
      <w:r>
        <w:rPr>
          <w:rFonts w:ascii="Calibri" w:eastAsia="Calibri" w:hAnsi="Calibri" w:cs="Calibri"/>
          <w:color w:val="57544E"/>
          <w:sz w:val="24"/>
          <w:szCs w:val="24"/>
        </w:rPr>
        <w:t xml:space="preserve">(2025). Informe 2024-2025: Grooming en América Latina. </w:t>
      </w:r>
      <w:r>
        <w:rPr>
          <w:rFonts w:ascii="Calibri" w:eastAsia="Calibri" w:hAnsi="Calibri" w:cs="Calibri"/>
          <w:color w:val="57544E"/>
          <w:sz w:val="24"/>
          <w:szCs w:val="24"/>
          <w:lang w:val="en-US"/>
        </w:rPr>
        <w:t xml:space="preserve">Grooming Argentina ONG. </w:t>
      </w:r>
      <w:hyperlink r:id="rId53" w:history="1">
        <w:r>
          <w:rPr>
            <w:rStyle w:val="Hipervnculo"/>
            <w:rFonts w:ascii="Calibri" w:eastAsia="Calibri" w:hAnsi="Calibri" w:cs="Calibri"/>
            <w:sz w:val="24"/>
            <w:szCs w:val="24"/>
            <w:lang w:val="en-US"/>
          </w:rPr>
          <w:t>https://www.groomingarg.org/wp-content/uploads/2025/05/INFORME-2024-2025-GROOMING-LATAM.pdf</w:t>
        </w:r>
      </w:hyperlink>
    </w:p>
    <w:p w14:paraId="7147917B" w14:textId="77777777" w:rsidR="00A370E6" w:rsidRPr="00A370E6" w:rsidRDefault="00A370E6" w:rsidP="00BD100C">
      <w:pPr>
        <w:spacing w:after="60" w:line="360" w:lineRule="auto"/>
        <w:rPr>
          <w:lang w:val="en-US"/>
        </w:rPr>
      </w:pPr>
    </w:p>
    <w:p w14:paraId="6EF4D651" w14:textId="6A451020"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Save the Children España. (2025). Redes que atrapan: La explotación sexual de la infancia y la adolescencia en entornos digitales. </w:t>
      </w:r>
      <w:hyperlink r:id="rId54" w:history="1">
        <w:r>
          <w:rPr>
            <w:rStyle w:val="Hipervnculo"/>
            <w:rFonts w:ascii="Calibri" w:eastAsia="Calibri" w:hAnsi="Calibri" w:cs="Calibri"/>
            <w:sz w:val="24"/>
            <w:szCs w:val="24"/>
          </w:rPr>
          <w:t>https://www.savethechildren.es/sites/default/files/2025-07/Redes_que_atrapan.pdf</w:t>
        </w:r>
      </w:hyperlink>
    </w:p>
    <w:p w14:paraId="4E70DB57" w14:textId="77777777" w:rsidR="00A370E6" w:rsidRDefault="00A370E6" w:rsidP="00BD100C">
      <w:pPr>
        <w:spacing w:after="60" w:line="360" w:lineRule="auto"/>
      </w:pPr>
    </w:p>
    <w:p w14:paraId="41CED1F8" w14:textId="0AA8FA0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Secretaría de Gobernación [SEGOB]. (2024). Diagnóstico sobre delitos cibernéticos en la legislación penal del país. Estrategias DDHH. </w:t>
      </w:r>
      <w:hyperlink r:id="rId55" w:history="1">
        <w:r>
          <w:rPr>
            <w:rStyle w:val="Hipervnculo"/>
            <w:rFonts w:ascii="Calibri" w:eastAsia="Calibri" w:hAnsi="Calibri" w:cs="Calibri"/>
            <w:sz w:val="24"/>
            <w:szCs w:val="24"/>
          </w:rPr>
          <w:t>https://estrategiasddhh.segob.gob.mx/work/models/EstrategiasDDHH/Documentos/pdf/GruposRiesgo/DIAGNOSTICO_DELITOS_CIBERNETICOS_ABRIL_2024_04-07-24.pdf</w:t>
        </w:r>
      </w:hyperlink>
    </w:p>
    <w:p w14:paraId="54158F96" w14:textId="77777777" w:rsidR="00A370E6" w:rsidRDefault="00A370E6" w:rsidP="00BD100C">
      <w:pPr>
        <w:spacing w:after="60" w:line="360" w:lineRule="auto"/>
      </w:pPr>
    </w:p>
    <w:p w14:paraId="3659EA57" w14:textId="5C6D3A73"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Secretaría de Seguridad Ciudadana CDMX. (2026, febrero 25). La Policía Cibernética de Ciudad de México gestiona 14,000 reportes de ciberdelitos en lo que va del año. SeguriLatam. </w:t>
      </w:r>
      <w:hyperlink r:id="rId56" w:history="1">
        <w:r>
          <w:rPr>
            <w:rStyle w:val="Hipervnculo"/>
            <w:rFonts w:ascii="Calibri" w:eastAsia="Calibri" w:hAnsi="Calibri" w:cs="Calibri"/>
            <w:sz w:val="24"/>
            <w:szCs w:val="24"/>
          </w:rPr>
          <w:t>https://www.segurilatam.com/ciberilatam/ciberseguridad-ciberilatam/la-policia-cibernetica-de-ciudad-de-mexico-gestiona-14-000-reportes-por-diversos-ciberdelitos-en-lo-que-va-de-ano_20260225.html</w:t>
        </w:r>
      </w:hyperlink>
    </w:p>
    <w:p w14:paraId="5DB6CB55" w14:textId="77777777" w:rsidR="00A370E6" w:rsidRDefault="00A370E6" w:rsidP="00BD100C">
      <w:pPr>
        <w:spacing w:after="60" w:line="360" w:lineRule="auto"/>
      </w:pPr>
    </w:p>
    <w:p w14:paraId="327FDDE1" w14:textId="7B58C439"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lastRenderedPageBreak/>
        <w:t xml:space="preserve">Somerville, L. H., &amp; Casey, B. J. (2010). Developmental neurobiology of cognitive control and motivational systems. Current Opinion in Neurobiology, 20(2), 236–241. </w:t>
      </w:r>
      <w:hyperlink r:id="rId57" w:history="1">
        <w:r>
          <w:rPr>
            <w:rStyle w:val="Hipervnculo"/>
            <w:rFonts w:ascii="Calibri" w:eastAsia="Calibri" w:hAnsi="Calibri" w:cs="Calibri"/>
            <w:sz w:val="24"/>
            <w:szCs w:val="24"/>
            <w:lang w:val="en-US"/>
          </w:rPr>
          <w:t>https://pmc.ncbi.nlm.nih.gov/articles/PMC3004983/</w:t>
        </w:r>
      </w:hyperlink>
    </w:p>
    <w:p w14:paraId="2847CBC3" w14:textId="77777777" w:rsidR="00A370E6" w:rsidRPr="00A370E6" w:rsidRDefault="00A370E6" w:rsidP="00BD100C">
      <w:pPr>
        <w:spacing w:after="60" w:line="360" w:lineRule="auto"/>
        <w:rPr>
          <w:lang w:val="en-US"/>
        </w:rPr>
      </w:pPr>
    </w:p>
    <w:p w14:paraId="6E6FC525" w14:textId="0DE1AF91"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Suprema Corte de Justicia de la Nación [SCJN]. (2025). Comunicado de prensa: Imprescriptibilidad de la responsabilidad civil por abuso sexual infantil. </w:t>
      </w:r>
      <w:hyperlink r:id="rId58" w:history="1">
        <w:r>
          <w:rPr>
            <w:rStyle w:val="Hipervnculo"/>
            <w:rFonts w:ascii="Calibri" w:eastAsia="Calibri" w:hAnsi="Calibri" w:cs="Calibri"/>
            <w:sz w:val="24"/>
            <w:szCs w:val="24"/>
          </w:rPr>
          <w:t>https://www.internet2.scjn.gob.mx/red2/comunicados/comunicado.asp?id=8298</w:t>
        </w:r>
      </w:hyperlink>
    </w:p>
    <w:p w14:paraId="4235233F" w14:textId="77777777" w:rsidR="00A370E6" w:rsidRDefault="00A370E6" w:rsidP="00BD100C">
      <w:pPr>
        <w:spacing w:after="60" w:line="360" w:lineRule="auto"/>
      </w:pPr>
    </w:p>
    <w:p w14:paraId="50EB166D" w14:textId="1E00FCAF" w:rsidR="00EF0ABD" w:rsidRPr="0000000C"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lang w:val="en-US"/>
        </w:rPr>
        <w:t xml:space="preserve">Thorn. (2024). Report: 1 in 3 boys age 9-12 reported online sexual interactions in 2024. </w:t>
      </w:r>
      <w:hyperlink r:id="rId59" w:history="1">
        <w:r>
          <w:rPr>
            <w:rStyle w:val="Hipervnculo"/>
            <w:rFonts w:ascii="Calibri" w:eastAsia="Calibri" w:hAnsi="Calibri" w:cs="Calibri"/>
            <w:sz w:val="24"/>
            <w:szCs w:val="24"/>
          </w:rPr>
          <w:t>https://www.thorn.org/press-releases/report-1-in-3-boys-age-9-12-reported-online-sexual-interactions-in-2024/</w:t>
        </w:r>
      </w:hyperlink>
    </w:p>
    <w:p w14:paraId="20495D3A" w14:textId="77777777" w:rsidR="00A370E6" w:rsidRPr="0000000C" w:rsidRDefault="00A370E6" w:rsidP="00BD100C">
      <w:pPr>
        <w:spacing w:after="60" w:line="360" w:lineRule="auto"/>
      </w:pPr>
    </w:p>
    <w:p w14:paraId="65C82258" w14:textId="77777777" w:rsidR="00EF0ABD" w:rsidRPr="00A370E6" w:rsidRDefault="00000000" w:rsidP="00BD100C">
      <w:pPr>
        <w:spacing w:after="60" w:line="360" w:lineRule="auto"/>
        <w:rPr>
          <w:lang w:val="en-US"/>
        </w:rPr>
      </w:pPr>
      <w:r>
        <w:rPr>
          <w:rFonts w:ascii="Calibri" w:eastAsia="Calibri" w:hAnsi="Calibri" w:cs="Calibri"/>
          <w:color w:val="57544E"/>
          <w:sz w:val="24"/>
          <w:szCs w:val="24"/>
          <w:lang w:val="en-US"/>
        </w:rPr>
        <w:t>Thorn. (2026). Safer's 2025 impact report. https://www.thorn.org/blog/safer-impact-report-2026/</w:t>
      </w:r>
    </w:p>
    <w:p w14:paraId="49DA8680" w14:textId="0FAABEAB"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UNICEF. (2026). Cero tolerancia: Copa del Mundo FIFA 2026 y protección infantil. UNICEF México. </w:t>
      </w:r>
      <w:hyperlink r:id="rId60" w:history="1">
        <w:r>
          <w:rPr>
            <w:rStyle w:val="Hipervnculo"/>
            <w:rFonts w:ascii="Calibri" w:eastAsia="Calibri" w:hAnsi="Calibri" w:cs="Calibri"/>
            <w:sz w:val="24"/>
            <w:szCs w:val="24"/>
          </w:rPr>
          <w:t>https://www.unicef.org/mexico/cero-tolerancia-mundial</w:t>
        </w:r>
      </w:hyperlink>
    </w:p>
    <w:p w14:paraId="32B08CDD" w14:textId="77777777" w:rsidR="00A370E6" w:rsidRDefault="00A370E6" w:rsidP="00BD100C">
      <w:pPr>
        <w:spacing w:after="60" w:line="360" w:lineRule="auto"/>
      </w:pPr>
    </w:p>
    <w:p w14:paraId="5F66B1FE" w14:textId="6270511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UNICEF. (2025). Ciberacoso: qué es y cómo detenerlo. </w:t>
      </w:r>
      <w:hyperlink r:id="rId61" w:history="1">
        <w:r>
          <w:rPr>
            <w:rStyle w:val="Hipervnculo"/>
            <w:rFonts w:ascii="Calibri" w:eastAsia="Calibri" w:hAnsi="Calibri" w:cs="Calibri"/>
            <w:sz w:val="24"/>
            <w:szCs w:val="24"/>
          </w:rPr>
          <w:t>https://www.unicef.org/es/end-violence/ciberacoso-que-es-y-como-detenerlo</w:t>
        </w:r>
      </w:hyperlink>
    </w:p>
    <w:p w14:paraId="79C33CC9" w14:textId="77777777" w:rsidR="00A370E6" w:rsidRDefault="00A370E6" w:rsidP="00BD100C">
      <w:pPr>
        <w:spacing w:after="60" w:line="360" w:lineRule="auto"/>
      </w:pPr>
    </w:p>
    <w:p w14:paraId="01C740C8" w14:textId="0FD50616" w:rsidR="00EF0ABD" w:rsidRDefault="00000000" w:rsidP="00BD100C">
      <w:pPr>
        <w:spacing w:after="60" w:line="360" w:lineRule="auto"/>
        <w:rPr>
          <w:rFonts w:ascii="Calibri" w:eastAsia="Calibri" w:hAnsi="Calibri" w:cs="Calibri"/>
          <w:color w:val="57544E"/>
          <w:sz w:val="24"/>
          <w:szCs w:val="24"/>
        </w:rPr>
      </w:pPr>
      <w:r>
        <w:rPr>
          <w:rFonts w:ascii="Calibri" w:eastAsia="Calibri" w:hAnsi="Calibri" w:cs="Calibri"/>
          <w:color w:val="57544E"/>
          <w:sz w:val="24"/>
          <w:szCs w:val="24"/>
        </w:rPr>
        <w:t xml:space="preserve">Universidad Nacional Autónoma de México [UNAM]. (2024). ¿De qué se trata el grooming y cómo cuidamos a las infancias? Gaceta UNAM. </w:t>
      </w:r>
      <w:hyperlink r:id="rId62" w:history="1">
        <w:r>
          <w:rPr>
            <w:rStyle w:val="Hipervnculo"/>
            <w:rFonts w:ascii="Calibri" w:eastAsia="Calibri" w:hAnsi="Calibri" w:cs="Calibri"/>
            <w:sz w:val="24"/>
            <w:szCs w:val="24"/>
          </w:rPr>
          <w:t>https://www.gaceta.unam.mx/de-que-se-trata-eso-del-grooming-y-como-cuidamos-a-las-infancias-y-adolescencias/</w:t>
        </w:r>
      </w:hyperlink>
    </w:p>
    <w:p w14:paraId="41C466B5" w14:textId="77777777" w:rsidR="00A370E6" w:rsidRDefault="00A370E6" w:rsidP="00BD100C">
      <w:pPr>
        <w:spacing w:after="60" w:line="360" w:lineRule="auto"/>
      </w:pPr>
    </w:p>
    <w:p w14:paraId="540CF486" w14:textId="0A6BC518"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WeProtect Global Alliance. (2025). Preventing technology-facilitated child sexual exploitation and abuse: From insights to action. </w:t>
      </w:r>
      <w:hyperlink r:id="rId63" w:history="1">
        <w:r>
          <w:rPr>
            <w:rStyle w:val="Hipervnculo"/>
            <w:rFonts w:ascii="Calibri" w:eastAsia="Calibri" w:hAnsi="Calibri" w:cs="Calibri"/>
            <w:sz w:val="24"/>
            <w:szCs w:val="24"/>
            <w:lang w:val="en-US"/>
          </w:rPr>
          <w:t>https://www.weprotect.org/wp-content/uploads/GTA-2025_EN.pdf</w:t>
        </w:r>
      </w:hyperlink>
    </w:p>
    <w:p w14:paraId="54F3ACE6" w14:textId="77777777" w:rsidR="00A370E6" w:rsidRPr="00A370E6" w:rsidRDefault="00A370E6" w:rsidP="00BD100C">
      <w:pPr>
        <w:spacing w:after="60" w:line="360" w:lineRule="auto"/>
        <w:rPr>
          <w:lang w:val="en-US"/>
        </w:rPr>
      </w:pPr>
    </w:p>
    <w:p w14:paraId="100D978B" w14:textId="1E19A0FF" w:rsidR="00EF0ABD" w:rsidRDefault="00000000" w:rsidP="00BD100C">
      <w:pPr>
        <w:spacing w:after="60" w:line="360" w:lineRule="auto"/>
        <w:rPr>
          <w:rFonts w:ascii="Calibri" w:eastAsia="Calibri" w:hAnsi="Calibri" w:cs="Calibri"/>
          <w:color w:val="57544E"/>
          <w:sz w:val="24"/>
          <w:szCs w:val="24"/>
          <w:lang w:val="en-US"/>
        </w:rPr>
      </w:pPr>
      <w:r>
        <w:rPr>
          <w:rFonts w:ascii="Calibri" w:eastAsia="Calibri" w:hAnsi="Calibri" w:cs="Calibri"/>
          <w:color w:val="57544E"/>
          <w:sz w:val="24"/>
          <w:szCs w:val="24"/>
          <w:lang w:val="en-US"/>
        </w:rPr>
        <w:t xml:space="preserve">Woebot Health. (2025). Technically advanced. Responsible AI. </w:t>
      </w:r>
      <w:hyperlink r:id="rId64" w:history="1">
        <w:r>
          <w:rPr>
            <w:rStyle w:val="Hipervnculo"/>
            <w:rFonts w:ascii="Calibri" w:eastAsia="Calibri" w:hAnsi="Calibri" w:cs="Calibri"/>
            <w:sz w:val="24"/>
            <w:szCs w:val="24"/>
            <w:lang w:val="en-US"/>
          </w:rPr>
          <w:t>https://woebothealth.com/technology-overview/</w:t>
        </w:r>
      </w:hyperlink>
    </w:p>
    <w:p w14:paraId="48775140" w14:textId="77777777" w:rsidR="00A370E6" w:rsidRPr="00A370E6" w:rsidRDefault="00A370E6">
      <w:pPr>
        <w:spacing w:after="60" w:line="360" w:lineRule="auto"/>
        <w:jc w:val="both"/>
        <w:rPr>
          <w:lang w:val="en-US"/>
        </w:rPr>
      </w:pPr>
    </w:p>
    <w:p w14:paraId="3D9B0073" w14:textId="77777777" w:rsidR="00692B38" w:rsidRDefault="00692B38">
      <w:pPr>
        <w:rPr>
          <w:rFonts w:ascii="Calibri" w:eastAsia="Calibri" w:hAnsi="Calibri" w:cs="Calibri"/>
          <w:b/>
          <w:bCs/>
          <w:color w:val="2E74B5"/>
          <w:sz w:val="36"/>
          <w:szCs w:val="36"/>
        </w:rPr>
      </w:pPr>
      <w:r>
        <w:br w:type="page"/>
      </w:r>
    </w:p>
    <w:p w14:paraId="3FC3F745" w14:textId="6030723A" w:rsidR="00EF0ABD" w:rsidRDefault="00000000" w:rsidP="00692B38">
      <w:pPr>
        <w:pStyle w:val="Ttulo1"/>
      </w:pPr>
      <w:bookmarkStart w:id="24" w:name="_Toc230631829"/>
      <w:r>
        <w:lastRenderedPageBreak/>
        <w:t>ANEXOS</w:t>
      </w:r>
      <w:bookmarkEnd w:id="24"/>
    </w:p>
    <w:p w14:paraId="0CAC64E6" w14:textId="1D6EEB1D" w:rsidR="00E0457D" w:rsidRPr="0083626C" w:rsidRDefault="00E0457D" w:rsidP="00E0457D">
      <w:pPr>
        <w:pStyle w:val="Ttulo2"/>
      </w:pPr>
      <w:r>
        <w:t>Anexo A — Especificaciones Técnicas y Arquitectura del Sistema</w:t>
      </w:r>
    </w:p>
    <w:p w14:paraId="4CA7873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 Fundamentos Técnicos y Mejores Prácticas de Arquitecturas PWA en Entornos de Crisis</w:t>
      </w:r>
    </w:p>
    <w:p w14:paraId="51FA79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1.1 Evolución de las Progressive Web Apps y el Nuevo Paradigma de Instalabilidad</w:t>
      </w:r>
    </w:p>
    <w:p w14:paraId="1113483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arquitectura de las aplicaciones web progresivas (PWA) ha experimentado una transformación fundamental entre 2024 y 2025, alejándose de la dependencia estricta de los "Service Workers" para la instalación básica y moviéndose hacia un modelo centrado en el manifiesto y la seguridad contextual.[1] Para una aplicación de alta sensibilidad como ANCLA, que debe operar sin fricciones de instalación, es imperativo comprender que los navegadores basados en Chromium (Chrome, Edge) han simplificado los requisitos de instalación: ahora solo requieren un archivo de manifiesto válido y una conexión HTTPS segura, eliminando la barrera técnica que suponía la carga obligatoria del service worker antes de permitir la adición a la pantalla de inicio.[1] No obstante, para ANCLA, el service worker no es una opción, sino el motor de su resiliencia.</w:t>
      </w:r>
    </w:p>
    <w:p w14:paraId="2BC71C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estado del arte en 2025 muestra que la adopción de service workers ha crecido exponencialmente, alcanzando el 20.5% en escritorio y el 20% en dispositivos móviles, un aumento de diez veces respecto a los datos de 2022.[1] Esta adopción es mayor en sitios de alto tráfico, lo que valida la robustez de la tecnología para aplicaciones que manejan flujos de datos críticos.[1] La arquitectura moderna debe priorizar el "Application Shell", una estrategia donde la interfaz de usuario básica se almacena localmente de forma inmediata, permitiendo que ANCLA cargue en milisegundos en visitas repetidas, logrando tiempos de carga de 2 a 3 veces más rápidos que las aplicaciones nativas equivalentes.[2, 3]</w:t>
      </w:r>
    </w:p>
    <w:p w14:paraId="10AAEF7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 Estrategias Avanzadas de Service Workers y Gestión del Ciclo de Vida</w:t>
      </w:r>
    </w:p>
    <w:p w14:paraId="08B0EC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aplicaciones de crisis y salud mental, la consistencia de los activos es vital. Un hallazgo técnico relevante es que el 68% de las PWAs exitosas en 2025 utilizan el método skipWaiting(), lo que garantiza que, al desplegarse una nueva versión con protocolos de seguridad actualizados, el service worker antiguo sea reemplazado inmediatamente sin esperar a que el usuario cierre todas las pestañas.[1] Complementariamente, el uso de clients.claim() permite que el nuevo service worker tome control de la página actual en el instante de su activación, asegurando que las funcionalidades de interceptación de red y seguridad estén activas desde el primer segundo.[1]</w:t>
      </w:r>
    </w:p>
    <w:p w14:paraId="158DB1A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En cuanto a las estrategias de almacenamiento en caché, ANCLA debe implementar un modelo híbrido basado en la criticidad del dato:</w:t>
      </w:r>
    </w:p>
    <w:p w14:paraId="00CC0001" w14:textId="00CC0001" w:rsidR="00CC0000" w:rsidRDefault="00CC0000">
      <w:pPr>
        <w:pStyle w:val="Descripcin"/>
        <w:jc w:val="right"/>
        <w:rPr>
          <w:rFonts w:ascii="Calibri" w:hAnsi="Calibri" w:cs="Calibri"/>
          <w:sz w:val="20"/>
          <w:szCs w:val="20"/>
        </w:rPr>
      </w:pPr>
      <w:r>
        <w:rPr>
          <w:rFonts w:ascii="Calibri" w:hAnsi="Calibri" w:cs="Calibri"/>
          <w:sz w:val="20"/>
          <w:szCs w:val="20"/>
        </w:rPr>
        <w:t xml:space="preserve">Tabla 1. Estrategias de Caché para Recursos de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01"/>
        <w:gridCol w:w="2383"/>
        <w:gridCol w:w="5586"/>
      </w:tblGrid>
      <w:tr w:rsidR="00E0457D" w:rsidRPr="00E0457D" w14:paraId="181706F6" w14:textId="77777777" w:rsidTr="0083626C">
        <w:tc>
          <w:tcPr>
            <w:tcW w:w="0" w:type="auto"/>
            <w:hideMark/>
          </w:tcPr>
          <w:p w14:paraId="77E6406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lastRenderedPageBreak/>
              <w:t>Tipo de Recurso</w:t>
            </w:r>
          </w:p>
        </w:tc>
        <w:tc>
          <w:tcPr>
            <w:tcW w:w="0" w:type="auto"/>
            <w:hideMark/>
          </w:tcPr>
          <w:p w14:paraId="57422B67"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Estrategia Recomendada</w:t>
            </w:r>
          </w:p>
        </w:tc>
        <w:tc>
          <w:tcPr>
            <w:tcW w:w="0" w:type="auto"/>
            <w:hideMark/>
          </w:tcPr>
          <w:p w14:paraId="2087E2DD"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Justificación Técnica</w:t>
            </w:r>
          </w:p>
        </w:tc>
      </w:tr>
      <w:tr w:rsidR="00E0457D" w:rsidRPr="00E0457D" w14:paraId="0BD7A0D9" w14:textId="77777777" w:rsidTr="0083626C">
        <w:tc>
          <w:tcPr>
            <w:tcW w:w="0" w:type="auto"/>
            <w:hideMark/>
          </w:tcPr>
          <w:p w14:paraId="4672DA9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Activos de Interfaz (CSS, JS, Iconos)</w:t>
            </w:r>
          </w:p>
        </w:tc>
        <w:tc>
          <w:tcPr>
            <w:tcW w:w="0" w:type="auto"/>
            <w:hideMark/>
          </w:tcPr>
          <w:p w14:paraId="3F37C64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Cache-First (Falling back to Network)</w:t>
            </w:r>
          </w:p>
        </w:tc>
        <w:tc>
          <w:tcPr>
            <w:tcW w:w="0" w:type="auto"/>
            <w:hideMark/>
          </w:tcPr>
          <w:p w14:paraId="59BEE80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Garantiza que la "calculadora" de camuflaje y la interfaz básica funcionen sin conexión. [2]</w:t>
            </w:r>
          </w:p>
        </w:tc>
      </w:tr>
      <w:tr w:rsidR="00E0457D" w:rsidRPr="00E0457D" w14:paraId="0AE66AAD" w14:textId="77777777" w:rsidTr="0083626C">
        <w:tc>
          <w:tcPr>
            <w:tcW w:w="0" w:type="auto"/>
            <w:hideMark/>
          </w:tcPr>
          <w:p w14:paraId="6A424B9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NLP y Modelos de IA (API)</w:t>
            </w:r>
          </w:p>
        </w:tc>
        <w:tc>
          <w:tcPr>
            <w:tcW w:w="0" w:type="auto"/>
            <w:hideMark/>
          </w:tcPr>
          <w:p w14:paraId="0C59F65C"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Network-First (Falling back to Cache)</w:t>
            </w:r>
          </w:p>
        </w:tc>
        <w:tc>
          <w:tcPr>
            <w:tcW w:w="0" w:type="auto"/>
            <w:hideMark/>
          </w:tcPr>
          <w:p w14:paraId="724CE47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Prioriza la inferencia más reciente de la nube, con respuestas predefinidas locales en caso de fallo. [2]</w:t>
            </w:r>
          </w:p>
        </w:tc>
      </w:tr>
      <w:tr w:rsidR="00E0457D" w:rsidRPr="00E0457D" w14:paraId="07519871" w14:textId="77777777" w:rsidTr="0083626C">
        <w:tc>
          <w:tcPr>
            <w:tcW w:w="0" w:type="auto"/>
            <w:hideMark/>
          </w:tcPr>
          <w:p w14:paraId="44972B9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Directorio de Ayuda y Recursos</w:t>
            </w:r>
          </w:p>
        </w:tc>
        <w:tc>
          <w:tcPr>
            <w:tcW w:w="0" w:type="auto"/>
            <w:hideMark/>
          </w:tcPr>
          <w:p w14:paraId="76710BC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Stale-While-Revalidate</w:t>
            </w:r>
          </w:p>
        </w:tc>
        <w:tc>
          <w:tcPr>
            <w:tcW w:w="0" w:type="auto"/>
            <w:hideMark/>
          </w:tcPr>
          <w:p w14:paraId="69DE11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Proporciona acceso instantáneo a datos antiguos mientras se descargan actualizaciones en segundo plano. [2, 4]</w:t>
            </w:r>
          </w:p>
        </w:tc>
      </w:tr>
    </w:tbl>
    <w:p w14:paraId="6051EB16" w14:textId="77777777" w:rsidR="00E0457D" w:rsidRPr="00E0457D" w:rsidRDefault="00E0457D" w:rsidP="00E0457D">
      <w:pPr>
        <w:spacing w:line="360" w:lineRule="auto"/>
        <w:rPr>
          <w:rFonts w:ascii="Calibri" w:hAnsi="Calibri" w:cs="Calibri"/>
          <w:sz w:val="24"/>
          <w:szCs w:val="24"/>
        </w:rPr>
      </w:pPr>
    </w:p>
    <w:p w14:paraId="41B4822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arquitectura debe contemplar también la "precarga de navegación" (navigationPreload), utilizada por el 2% de las PWAs de alto rendimiento para paralelizar el arranque del service worker con la solicitud de red, reduciendo la latencia de la primera pintura con contenido.[1]</w:t>
      </w:r>
    </w:p>
    <w:p w14:paraId="44F135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4A6350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1.3 Marcos Regulatorios de Privacidad para Menores: INAI y estándares globales</w:t>
      </w:r>
    </w:p>
    <w:p w14:paraId="274DF47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construcción de ANCLA se encuentra bajo el escrutinio de normativas de privacidad extremadamente rigurosas en 2025. El "Interés Superior del Menor" es el eje rector, tal como lo define el Código de Diseño Apropiado para la Edad (Age Appropriate Design Code) del Reino Unido y las directrices del INAI en México.[5] Una aplicación dirigida a menores debe implementar la "Privacidad por Defecto" en su nivel más alto, lo que implica desactivar automáticamente cualquier servicio de geolocalización o compartición de datos a menos que sea estrictamente necesario para la funcionalidad de emergencia.[5, 6, 7]</w:t>
      </w:r>
    </w:p>
    <w:p w14:paraId="74A82A4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cumplimiento con el INAI exige la aplicación del "Principio de Calidad", donde los datos personales deben ser exactos, pertinentes y no excesivos para la finalidad perseguida.[8] En ANCLA, esto se traduce en sesiones totalmente anónimas donde no se almacenan logs persistentes de las conversaciones en el servidor una vez finalizada la sesión.[5, 8] El GDPR y las enmiendas de 2025 de la COPPA en Estados Unidos han expandido la definición de información personal para incluir identificadores biométricos y datos de geolocalización precisa, imponiendo multas que pueden alcanzar los $7,500 por violación.[9, 10, 11]</w:t>
      </w:r>
    </w:p>
    <w:p w14:paraId="726BF19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321F0BA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Para la arquitectura de ANCLA, se deben considerar los siguientes requisitos de diseño técnico para la privacidad:</w:t>
      </w:r>
    </w:p>
    <w:p w14:paraId="6C0E3C76"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Garantía de Edad</w:t>
      </w:r>
      <w:r>
        <w:rPr>
          <w:rFonts w:ascii="Calibri" w:hAnsi="Calibri" w:cs="Calibri"/>
          <w:sz w:val="24"/>
          <w:szCs w:val="24"/>
        </w:rPr>
        <w:t>: Implementar métodos de "estimación de edad" basados en IA o "tokens anonimizados" que verifiquen el umbral de edad sin requerir documentos de identidad, siguiendo la tendencia de "Internet seguro por defecto" de la AEPD y el INAI.[7, 12]</w:t>
      </w:r>
    </w:p>
    <w:p w14:paraId="7932694F"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Transparencia Adaptada</w:t>
      </w:r>
      <w:r>
        <w:rPr>
          <w:rFonts w:ascii="Calibri" w:hAnsi="Calibri" w:cs="Calibri"/>
          <w:sz w:val="24"/>
          <w:szCs w:val="24"/>
        </w:rPr>
        <w:t>: Los avisos de privacidad deben usar lenguaje claro y ayudas visuales (iconos, videos o diagramas) segmentados por rangos de edad (0-5, 6-9, 10-12, 13-17), permitiendo a los menores entender qué sucede con sus datos de manera lúdica.[5, 9, 13]</w:t>
      </w:r>
    </w:p>
    <w:p w14:paraId="1DFEF203" w14:textId="77777777" w:rsidR="00E0457D" w:rsidRPr="00E0457D" w:rsidRDefault="00E0457D">
      <w:pPr>
        <w:numPr>
          <w:ilvl w:val="0"/>
          <w:numId w:val="2"/>
        </w:numPr>
        <w:spacing w:after="160" w:line="360" w:lineRule="auto"/>
        <w:rPr>
          <w:rFonts w:ascii="Calibri" w:hAnsi="Calibri" w:cs="Calibri"/>
          <w:sz w:val="24"/>
          <w:szCs w:val="24"/>
        </w:rPr>
      </w:pPr>
      <w:r>
        <w:rPr>
          <w:rFonts w:ascii="Calibri" w:hAnsi="Calibri" w:cs="Calibri"/>
          <w:b/>
          <w:bCs/>
          <w:sz w:val="24"/>
          <w:szCs w:val="24"/>
        </w:rPr>
        <w:t>Minimización Estricta</w:t>
      </w:r>
      <w:r>
        <w:rPr>
          <w:rFonts w:ascii="Calibri" w:hAnsi="Calibri" w:cs="Calibri"/>
          <w:sz w:val="24"/>
          <w:szCs w:val="24"/>
        </w:rPr>
        <w:t>: La recopilación de datos debe limitarse a lo que el menor proporciona activamente en la sesión de ayuda. Cualquier dato de "score de riesgo" debe procesarse de forma efímera.[5, 6, 7]</w:t>
      </w:r>
    </w:p>
    <w:p w14:paraId="58972FB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3B0F268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1.4 Tecnologías de OCR en el Navegador y Privacidad Total</w:t>
      </w:r>
    </w:p>
    <w:p w14:paraId="4F46AE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funcionalidad de analizar capturas de pantalla sin servidor externo es el pilar de la privacidad en ANCLA. La ejecución de OCR directamente en el navegador mediante WebAssembly (WASM) asegura que las imágenes sensibles nunca salgan del dispositivo del menor.[14, 15] Tesseract.js se mantiene como la opción más robusta en 2025 debido a su capacidad multilingüe (soporte para español) y su funcionamiento offline tras la carga inicial de los modelos de entrenamiento (~20MB).[14, 15, 16]</w:t>
      </w:r>
    </w:p>
    <w:p w14:paraId="65972AC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Sin embargo, para capturas de pantalla digitales, Scribe.js emerge como una alternativa superior. A diferencia de Tesseract, Scribe.js está optimizado para identificar estilos de fuente y manejar documentos PDF nativos, extrayendo el texto directamente sin pasar por el proceso de OCR si la fuente lo permite, lo que reduce el consumo de batería y CPU en dispositivos móviles.[16]</w:t>
      </w:r>
    </w:p>
    <w:p w14:paraId="7351259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0CC0002" w14:textId="00CC0002" w:rsidR="00CC0000" w:rsidRDefault="00CC0000">
      <w:pPr>
        <w:pStyle w:val="Descripcin"/>
        <w:jc w:val="right"/>
        <w:rPr>
          <w:rFonts w:ascii="Calibri" w:hAnsi="Calibri" w:cs="Calibri"/>
          <w:sz w:val="20"/>
          <w:szCs w:val="20"/>
        </w:rPr>
      </w:pPr>
      <w:r>
        <w:rPr>
          <w:rFonts w:ascii="Calibri" w:hAnsi="Calibri" w:cs="Calibri"/>
          <w:sz w:val="20"/>
          <w:szCs w:val="20"/>
        </w:rPr>
        <w:t xml:space="preserve">Tabla 2. Comparativa de Librerías OCR: Tesseract.js vs Scribe.js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85"/>
        <w:gridCol w:w="3642"/>
        <w:gridCol w:w="5043"/>
      </w:tblGrid>
      <w:tr w:rsidR="00E0457D" w:rsidRPr="00E0457D" w14:paraId="5FF1C74B" w14:textId="77777777" w:rsidTr="0083626C">
        <w:tc>
          <w:tcPr>
            <w:tcW w:w="0" w:type="auto"/>
            <w:hideMark/>
          </w:tcPr>
          <w:p w14:paraId="0B1B8053"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lastRenderedPageBreak/>
              <w:t>Característica</w:t>
            </w:r>
          </w:p>
        </w:tc>
        <w:tc>
          <w:tcPr>
            <w:tcW w:w="0" w:type="auto"/>
            <w:hideMark/>
          </w:tcPr>
          <w:p w14:paraId="3916B6CF"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Tesseract.js</w:t>
            </w:r>
          </w:p>
        </w:tc>
        <w:tc>
          <w:tcPr>
            <w:tcW w:w="0" w:type="auto"/>
            <w:hideMark/>
          </w:tcPr>
          <w:p w14:paraId="3770080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Scribe.js</w:t>
            </w:r>
          </w:p>
        </w:tc>
      </w:tr>
      <w:tr w:rsidR="00E0457D" w:rsidRPr="00E0457D" w14:paraId="0760FA83" w14:textId="77777777" w:rsidTr="0083626C">
        <w:tc>
          <w:tcPr>
            <w:tcW w:w="0" w:type="auto"/>
            <w:hideMark/>
          </w:tcPr>
          <w:p w14:paraId="597769A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Licencia</w:t>
            </w:r>
          </w:p>
        </w:tc>
        <w:tc>
          <w:tcPr>
            <w:tcW w:w="0" w:type="auto"/>
            <w:hideMark/>
          </w:tcPr>
          <w:p w14:paraId="551D0A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Apache 2.0 (Permisiva)</w:t>
            </w:r>
          </w:p>
        </w:tc>
        <w:tc>
          <w:tcPr>
            <w:tcW w:w="0" w:type="auto"/>
            <w:hideMark/>
          </w:tcPr>
          <w:p w14:paraId="562C951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AGPL 3.0 (Copyleft)</w:t>
            </w:r>
          </w:p>
        </w:tc>
      </w:tr>
      <w:tr w:rsidR="00E0457D" w:rsidRPr="00E0457D" w14:paraId="362F3C72" w14:textId="77777777" w:rsidTr="0083626C">
        <w:tc>
          <w:tcPr>
            <w:tcW w:w="0" w:type="auto"/>
            <w:hideMark/>
          </w:tcPr>
          <w:p w14:paraId="2E7734E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Precisión</w:t>
            </w:r>
          </w:p>
        </w:tc>
        <w:tc>
          <w:tcPr>
            <w:tcW w:w="0" w:type="auto"/>
            <w:hideMark/>
          </w:tcPr>
          <w:p w14:paraId="2E3650E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en texto impreso estándar.</w:t>
            </w:r>
          </w:p>
        </w:tc>
        <w:tc>
          <w:tcPr>
            <w:tcW w:w="0" w:type="auto"/>
            <w:hideMark/>
          </w:tcPr>
          <w:p w14:paraId="74CB4BF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Superior en capturas y fuentes digitales.</w:t>
            </w:r>
          </w:p>
        </w:tc>
      </w:tr>
      <w:tr w:rsidR="00E0457D" w:rsidRPr="00E0457D" w14:paraId="71E4E7C6" w14:textId="77777777" w:rsidTr="0083626C">
        <w:tc>
          <w:tcPr>
            <w:tcW w:w="0" w:type="auto"/>
            <w:hideMark/>
          </w:tcPr>
          <w:p w14:paraId="4D2EADE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Velocidad</w:t>
            </w:r>
          </w:p>
        </w:tc>
        <w:tc>
          <w:tcPr>
            <w:tcW w:w="0" w:type="auto"/>
            <w:hideMark/>
          </w:tcPr>
          <w:p w14:paraId="12D2D54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2-10 segundos por imagen.</w:t>
            </w:r>
          </w:p>
        </w:tc>
        <w:tc>
          <w:tcPr>
            <w:tcW w:w="0" w:type="auto"/>
            <w:hideMark/>
          </w:tcPr>
          <w:p w14:paraId="3D4DEF5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40-90% más lento en modo calidad; igual en modo velocidad.</w:t>
            </w:r>
          </w:p>
        </w:tc>
      </w:tr>
      <w:tr w:rsidR="00E0457D" w:rsidRPr="00E0457D" w14:paraId="6171A62F" w14:textId="77777777" w:rsidTr="0083626C">
        <w:tc>
          <w:tcPr>
            <w:tcW w:w="0" w:type="auto"/>
            <w:hideMark/>
          </w:tcPr>
          <w:p w14:paraId="759C961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Soporte PDF</w:t>
            </w:r>
          </w:p>
        </w:tc>
        <w:tc>
          <w:tcPr>
            <w:tcW w:w="0" w:type="auto"/>
            <w:hideMark/>
          </w:tcPr>
          <w:p w14:paraId="133686E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No (requiere renderizado previo a imagen).</w:t>
            </w:r>
          </w:p>
        </w:tc>
        <w:tc>
          <w:tcPr>
            <w:tcW w:w="0" w:type="auto"/>
            <w:hideMark/>
          </w:tcPr>
          <w:p w14:paraId="2DE2660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Nativo (extracción directa de capas de texto).</w:t>
            </w:r>
          </w:p>
        </w:tc>
      </w:tr>
      <w:tr w:rsidR="00E0457D" w:rsidRPr="00E0457D" w14:paraId="7E0B9F54" w14:textId="77777777" w:rsidTr="0083626C">
        <w:tc>
          <w:tcPr>
            <w:tcW w:w="0" w:type="auto"/>
            <w:hideMark/>
          </w:tcPr>
          <w:p w14:paraId="60015262"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Privacidad</w:t>
            </w:r>
          </w:p>
        </w:tc>
        <w:tc>
          <w:tcPr>
            <w:tcW w:w="0" w:type="auto"/>
            <w:hideMark/>
          </w:tcPr>
          <w:p w14:paraId="2DC2565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Total (Worker en navegador).</w:t>
            </w:r>
          </w:p>
        </w:tc>
        <w:tc>
          <w:tcPr>
            <w:tcW w:w="0" w:type="auto"/>
            <w:hideMark/>
          </w:tcPr>
          <w:p w14:paraId="137802A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Total (Worker en navegador).</w:t>
            </w:r>
          </w:p>
        </w:tc>
      </w:tr>
    </w:tbl>
    <w:p w14:paraId="1EEC5C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Fuentes:.[14, 15, 16]</w:t>
      </w:r>
    </w:p>
    <w:p w14:paraId="6CADB46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1.5 Integración de Seguridad y Cadena de Custodia con Web Crypto API</w:t>
      </w:r>
    </w:p>
    <w:p w14:paraId="5EEF41D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generación de un reporte PDF con "hash de integridad" para cadena de custodia legal requiere el uso de la Web Crypto API nativa del navegador. Este estándar (disponible en Chrome 41+, Firefox 34+, Safari 7+) permite realizar operaciones criptográficas de alto nivel en un contexto seguro (HTTPS).[17, 18] El método crypto.subtle.digest('SHA-256', data) es el recomendado para generar una huella digital única del reporte PDF generado en el cliente.[17, 19]</w:t>
      </w:r>
    </w:p>
    <w:p w14:paraId="1BBDAE5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6D64C9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Para la construcción del PDF, la combinación de pdf-lib con la Web Crypto API ofrece el mejor balance. Mientras que librerías antiguas como jsPDF son útiles para documentos simples, pdf-lib permite manipular documentos existentes, añadir metadatos y asegurar que la estructura interna del PDF sea compatible con estándares de archivado a largo plazo.[20, 21] El proceso técnico para ANCLA consistiría en:</w:t>
      </w:r>
    </w:p>
    <w:p w14:paraId="764643C1"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Generar el contenido del reporte en memoria (ArrayBuffer).</w:t>
      </w:r>
    </w:p>
    <w:p w14:paraId="00A234B5"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Calcular el hash SHA-256 del buffer mediante window.crypto.subtle.digest.</w:t>
      </w:r>
    </w:p>
    <w:p w14:paraId="69CCC550" w14:textId="77777777" w:rsidR="00E0457D" w:rsidRPr="00E0457D" w:rsidRDefault="00E0457D">
      <w:pPr>
        <w:numPr>
          <w:ilvl w:val="0"/>
          <w:numId w:val="3"/>
        </w:numPr>
        <w:spacing w:after="160" w:line="360" w:lineRule="auto"/>
        <w:rPr>
          <w:rFonts w:ascii="Calibri" w:hAnsi="Calibri" w:cs="Calibri"/>
          <w:sz w:val="24"/>
          <w:szCs w:val="24"/>
        </w:rPr>
      </w:pPr>
      <w:r>
        <w:rPr>
          <w:rFonts w:ascii="Calibri" w:hAnsi="Calibri" w:cs="Calibri"/>
          <w:sz w:val="24"/>
          <w:szCs w:val="24"/>
        </w:rPr>
        <w:t>Insertar el valor hexadecimal del hash en una sección de metadatos o pie de página del PDF antes de la descarga final.[17, 18]</w:t>
      </w:r>
    </w:p>
    <w:p w14:paraId="6FBA8BC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6291C81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II. Comparativa Profunda de Modelos de IA para el Agente ANCLA</w:t>
      </w:r>
    </w:p>
    <w:p w14:paraId="0DB69A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2.1 Ecosistema de LLM en 2025: Rendimiento y Capacidades Multimodales</w:t>
      </w:r>
    </w:p>
    <w:p w14:paraId="3147D54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elección del modelo de lenguaje para ANCLA debe basarse en tres factores: la capacidad de detección de patrones de grooming (razonamiento lógico), la empatía en español y la latencia en situaciones de crisis.[22, 23]</w:t>
      </w:r>
    </w:p>
    <w:p w14:paraId="2BCCCFD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Google Gemini 2.0 Flash y Gemini 1.5 Pro dominan el área de la multimodalidad nativa. Gemini 2.0 está diseñado específicamente para procesar texto, imágenes, audio y video de forma simultánea con una ventana de contexto de hasta 2 millones de tokens, lo que permitiría a ANCLA analizar no solo una captura de pantalla, sino el historial completo de una conversación larga sin perder coherencia.[24, 25] Gemini Flash destaca por su costo-eficiencia, siendo hasta 75 veces más barato que modelos de gama alta para procesar grandes volúmenes de datos.[22, 23]</w:t>
      </w:r>
    </w:p>
    <w:p w14:paraId="6B4E51E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Anthropic Claude 3.5 Sonnet se ha posicionado como el líder en razonamiento de "nivel de posgrado" (GPQA) y precisión en la codificación.[23, 26, 27] Su arquitectura de "IA Constitucional" produce respuestas que se sienten más humanas y menos robóticas, un factor crítico para un agente que debe generar confianza en menores de edad.[23, 26] En las pruebas de visión, Claude 3.5 Sonnet iguala o supera a GPT-4o en la extracción de texto de imágenes con caligrafía ilegible o diagramas complejos.[26, 28]</w:t>
      </w:r>
    </w:p>
    <w:p w14:paraId="36A913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F52E80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OpenAI GPT-4o ofrece una integración omnimodal fluida y es el estándar de la industria para interacciones de baja latencia.[27] Su rendimiento en matemáticas y lógica cuantitativa es excepcional, lo que podría ser útil para el cálculo interno del "score de riesgo dinámico", aunque su ventana de contexto (128k) es inferior a la de Gemini y Claude.[25, 26]</w:t>
      </w:r>
    </w:p>
    <w:p w14:paraId="7A9CB74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692FEAF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2.2 Tabla Comparativa de Modelos de IA (Métricas de Referencia 2025)</w:t>
      </w:r>
    </w:p>
    <w:p w14:paraId="00CC0003" w14:textId="00CC0003" w:rsidR="00CC0000" w:rsidRDefault="00CC0000">
      <w:pPr>
        <w:pStyle w:val="Descripcin"/>
        <w:jc w:val="right"/>
        <w:rPr>
          <w:rFonts w:ascii="Calibri" w:hAnsi="Calibri" w:cs="Calibri"/>
          <w:sz w:val="20"/>
          <w:szCs w:val="20"/>
        </w:rPr>
      </w:pPr>
      <w:r>
        <w:rPr>
          <w:rFonts w:ascii="Calibri" w:hAnsi="Calibri" w:cs="Calibri"/>
          <w:sz w:val="20"/>
          <w:szCs w:val="20"/>
        </w:rPr>
        <w:t xml:space="preserve">Tabla 3. Comparativa de Modelos de IA (Métricas de Referencia 2025)</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16"/>
        <w:gridCol w:w="2699"/>
        <w:gridCol w:w="2636"/>
        <w:gridCol w:w="2319"/>
      </w:tblGrid>
      <w:tr w:rsidR="00E0457D" w:rsidRPr="00E0457D" w14:paraId="27656188" w14:textId="77777777" w:rsidTr="0083626C">
        <w:tc>
          <w:tcPr>
            <w:tcW w:w="0" w:type="auto"/>
            <w:hideMark/>
          </w:tcPr>
          <w:p w14:paraId="6E570822"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Parámetro</w:t>
            </w:r>
          </w:p>
        </w:tc>
        <w:tc>
          <w:tcPr>
            <w:tcW w:w="0" w:type="auto"/>
            <w:hideMark/>
          </w:tcPr>
          <w:p w14:paraId="1BDFF5D7"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Google Gemini 1.5 Pro</w:t>
            </w:r>
          </w:p>
        </w:tc>
        <w:tc>
          <w:tcPr>
            <w:tcW w:w="0" w:type="auto"/>
            <w:hideMark/>
          </w:tcPr>
          <w:p w14:paraId="79E70BC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Claude 3.5 Sonnet</w:t>
            </w:r>
          </w:p>
        </w:tc>
        <w:tc>
          <w:tcPr>
            <w:tcW w:w="0" w:type="auto"/>
            <w:hideMark/>
          </w:tcPr>
          <w:p w14:paraId="2FBAAC01"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OpenAI GPT-4o</w:t>
            </w:r>
          </w:p>
        </w:tc>
      </w:tr>
      <w:tr w:rsidR="00E0457D" w:rsidRPr="00E0457D" w14:paraId="3CEF8058" w14:textId="77777777" w:rsidTr="0083626C">
        <w:tc>
          <w:tcPr>
            <w:tcW w:w="0" w:type="auto"/>
            <w:hideMark/>
          </w:tcPr>
          <w:p w14:paraId="775B569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Razonamiento (GPQA)</w:t>
            </w:r>
          </w:p>
        </w:tc>
        <w:tc>
          <w:tcPr>
            <w:tcW w:w="0" w:type="auto"/>
            <w:hideMark/>
          </w:tcPr>
          <w:p w14:paraId="061634A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~59% (Deep Think Mode)</w:t>
            </w:r>
          </w:p>
        </w:tc>
        <w:tc>
          <w:tcPr>
            <w:tcW w:w="0" w:type="auto"/>
            <w:hideMark/>
          </w:tcPr>
          <w:p w14:paraId="1CEDC08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59.4% (Zero-shot CoT)</w:t>
            </w:r>
          </w:p>
        </w:tc>
        <w:tc>
          <w:tcPr>
            <w:tcW w:w="0" w:type="auto"/>
            <w:hideMark/>
          </w:tcPr>
          <w:p w14:paraId="67FF01A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53.6%</w:t>
            </w:r>
          </w:p>
        </w:tc>
      </w:tr>
      <w:tr w:rsidR="00E0457D" w:rsidRPr="00E0457D" w14:paraId="0CB07EE8" w14:textId="77777777" w:rsidTr="0083626C">
        <w:tc>
          <w:tcPr>
            <w:tcW w:w="0" w:type="auto"/>
            <w:hideMark/>
          </w:tcPr>
          <w:p w14:paraId="4B1B828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Multimodalidad</w:t>
            </w:r>
          </w:p>
        </w:tc>
        <w:tc>
          <w:tcPr>
            <w:tcW w:w="0" w:type="auto"/>
            <w:hideMark/>
          </w:tcPr>
          <w:p w14:paraId="796BC86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Nativa (Audio/Video/Img)</w:t>
            </w:r>
          </w:p>
        </w:tc>
        <w:tc>
          <w:tcPr>
            <w:tcW w:w="0" w:type="auto"/>
            <w:hideMark/>
          </w:tcPr>
          <w:p w14:paraId="36F4740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Texto e Imágenes</w:t>
            </w:r>
          </w:p>
        </w:tc>
        <w:tc>
          <w:tcPr>
            <w:tcW w:w="0" w:type="auto"/>
            <w:hideMark/>
          </w:tcPr>
          <w:p w14:paraId="5B1340F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Omnimodal (Audio nativo)</w:t>
            </w:r>
          </w:p>
        </w:tc>
      </w:tr>
      <w:tr w:rsidR="00E0457D" w:rsidRPr="00E0457D" w14:paraId="7C400CA2" w14:textId="77777777" w:rsidTr="0083626C">
        <w:tc>
          <w:tcPr>
            <w:tcW w:w="0" w:type="auto"/>
            <w:hideMark/>
          </w:tcPr>
          <w:p w14:paraId="6A0133B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Ventana de Contexto</w:t>
            </w:r>
          </w:p>
        </w:tc>
        <w:tc>
          <w:tcPr>
            <w:tcW w:w="0" w:type="auto"/>
            <w:hideMark/>
          </w:tcPr>
          <w:p w14:paraId="4B29DE7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1M - 2.1M tokens</w:t>
            </w:r>
          </w:p>
        </w:tc>
        <w:tc>
          <w:tcPr>
            <w:tcW w:w="0" w:type="auto"/>
            <w:hideMark/>
          </w:tcPr>
          <w:p w14:paraId="2048D6D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200,000 tokens</w:t>
            </w:r>
          </w:p>
        </w:tc>
        <w:tc>
          <w:tcPr>
            <w:tcW w:w="0" w:type="auto"/>
            <w:hideMark/>
          </w:tcPr>
          <w:p w14:paraId="2567053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128,000 tokens</w:t>
            </w:r>
          </w:p>
        </w:tc>
      </w:tr>
      <w:tr w:rsidR="00E0457D" w:rsidRPr="00E0457D" w14:paraId="132DA4B3" w14:textId="77777777" w:rsidTr="0083626C">
        <w:tc>
          <w:tcPr>
            <w:tcW w:w="0" w:type="auto"/>
            <w:hideMark/>
          </w:tcPr>
          <w:p w14:paraId="4031942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Latencia (TTFT)</w:t>
            </w:r>
          </w:p>
        </w:tc>
        <w:tc>
          <w:tcPr>
            <w:tcW w:w="0" w:type="auto"/>
            <w:hideMark/>
          </w:tcPr>
          <w:p w14:paraId="490D1B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Media (Pro); Muy Baja (Flash)</w:t>
            </w:r>
          </w:p>
        </w:tc>
        <w:tc>
          <w:tcPr>
            <w:tcW w:w="0" w:type="auto"/>
            <w:hideMark/>
          </w:tcPr>
          <w:p w14:paraId="16E498A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Media</w:t>
            </w:r>
          </w:p>
        </w:tc>
        <w:tc>
          <w:tcPr>
            <w:tcW w:w="0" w:type="auto"/>
            <w:hideMark/>
          </w:tcPr>
          <w:p w14:paraId="5AC0028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Muy Baja (0.5s avg)</w:t>
            </w:r>
          </w:p>
        </w:tc>
      </w:tr>
      <w:tr w:rsidR="00E0457D" w:rsidRPr="00E0457D" w14:paraId="096C2FC8" w14:textId="77777777" w:rsidTr="0083626C">
        <w:tc>
          <w:tcPr>
            <w:tcW w:w="0" w:type="auto"/>
            <w:hideMark/>
          </w:tcPr>
          <w:p w14:paraId="59142E9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b/>
                <w:bCs/>
                <w:sz w:val="24"/>
                <w:szCs w:val="24"/>
                <w:lang w:val="en-US"/>
              </w:rPr>
              <w:t>Costo (1M Tokens In/Out)</w:t>
            </w:r>
          </w:p>
        </w:tc>
        <w:tc>
          <w:tcPr>
            <w:tcW w:w="0" w:type="auto"/>
            <w:hideMark/>
          </w:tcPr>
          <w:p w14:paraId="764BF5D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$1.25 / $2.50</w:t>
            </w:r>
          </w:p>
        </w:tc>
        <w:tc>
          <w:tcPr>
            <w:tcW w:w="0" w:type="auto"/>
            <w:hideMark/>
          </w:tcPr>
          <w:p w14:paraId="5B2473D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$3.00 / $15.00</w:t>
            </w:r>
          </w:p>
        </w:tc>
        <w:tc>
          <w:tcPr>
            <w:tcW w:w="0" w:type="auto"/>
            <w:hideMark/>
          </w:tcPr>
          <w:p w14:paraId="207D7E8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$2.50 / $10.00</w:t>
            </w:r>
          </w:p>
        </w:tc>
      </w:tr>
      <w:tr w:rsidR="00E0457D" w:rsidRPr="00E0457D" w14:paraId="5F25AD3A" w14:textId="77777777" w:rsidTr="0083626C">
        <w:tc>
          <w:tcPr>
            <w:tcW w:w="0" w:type="auto"/>
            <w:hideMark/>
          </w:tcPr>
          <w:p w14:paraId="1671AF4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Empatía en Español</w:t>
            </w:r>
          </w:p>
        </w:tc>
        <w:tc>
          <w:tcPr>
            <w:tcW w:w="0" w:type="auto"/>
            <w:hideMark/>
          </w:tcPr>
          <w:p w14:paraId="225CE87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(contexto regional)</w:t>
            </w:r>
          </w:p>
        </w:tc>
        <w:tc>
          <w:tcPr>
            <w:tcW w:w="0" w:type="auto"/>
            <w:hideMark/>
          </w:tcPr>
          <w:p w14:paraId="614E07B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Sobresaliente (fluidez natural)</w:t>
            </w:r>
          </w:p>
        </w:tc>
        <w:tc>
          <w:tcPr>
            <w:tcW w:w="0" w:type="auto"/>
            <w:hideMark/>
          </w:tcPr>
          <w:p w14:paraId="098C1C4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(estándar)</w:t>
            </w:r>
          </w:p>
        </w:tc>
      </w:tr>
    </w:tbl>
    <w:p w14:paraId="4373775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Fuentes:.[22, 23, 24, 25, 26, 27]</w:t>
      </w:r>
    </w:p>
    <w:p w14:paraId="3FB531D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2545258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2.3 Limitaciones y Consideraciones para ANCLA</w:t>
      </w:r>
    </w:p>
    <w:p w14:paraId="68BC5B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las funcionalidades específicas de ANCLA, cada modelo presenta trade-offs:</w:t>
      </w:r>
    </w:p>
    <w:p w14:paraId="1D15837E"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Grooming y NLP</w:t>
      </w:r>
      <w:r>
        <w:rPr>
          <w:rFonts w:ascii="Calibri" w:hAnsi="Calibri" w:cs="Calibri"/>
          <w:sz w:val="24"/>
          <w:szCs w:val="24"/>
        </w:rPr>
        <w:t>: Claude 3.5 Sonnet es la recomendación preferente. Su capacidad para detectar "el hilo en la aguja" (identificar declaraciones fuera de lugar en documentos largos) es superior, lo que es vital para detectar manipulación sutil en conversaciones de grooming.[28] Además, genera un 40% menos de revisiones en código y contenido lógico comparado con Gemini.[23]</w:t>
      </w:r>
    </w:p>
    <w:p w14:paraId="5D62407A"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Riesgo Suicida</w:t>
      </w:r>
      <w:r>
        <w:rPr>
          <w:rFonts w:ascii="Calibri" w:hAnsi="Calibri" w:cs="Calibri"/>
          <w:sz w:val="24"/>
          <w:szCs w:val="24"/>
        </w:rPr>
        <w:t>: GPT-4o es preferible para el escalamiento de emergencia debido a su baja latencia (0.5s de tiempo hasta el primer token), permitiendo una respuesta casi instantánea cuando se detectan palabras gatillo.[27]</w:t>
      </w:r>
    </w:p>
    <w:p w14:paraId="1D508202" w14:textId="77777777" w:rsidR="00E0457D" w:rsidRPr="00E0457D" w:rsidRDefault="00E0457D">
      <w:pPr>
        <w:numPr>
          <w:ilvl w:val="0"/>
          <w:numId w:val="4"/>
        </w:numPr>
        <w:spacing w:after="160" w:line="360" w:lineRule="auto"/>
        <w:rPr>
          <w:rFonts w:ascii="Calibri" w:hAnsi="Calibri" w:cs="Calibri"/>
          <w:sz w:val="24"/>
          <w:szCs w:val="24"/>
        </w:rPr>
      </w:pPr>
      <w:r>
        <w:rPr>
          <w:rFonts w:ascii="Calibri" w:hAnsi="Calibri" w:cs="Calibri"/>
          <w:b/>
          <w:bCs/>
          <w:sz w:val="24"/>
          <w:szCs w:val="24"/>
        </w:rPr>
        <w:t>Análisis Multimodal</w:t>
      </w:r>
      <w:r>
        <w:rPr>
          <w:rFonts w:ascii="Calibri" w:hAnsi="Calibri" w:cs="Calibri"/>
          <w:sz w:val="24"/>
          <w:szCs w:val="24"/>
        </w:rPr>
        <w:t>: Si ANCLA requiere procesar múltiples capturas de pantalla de una sola vez (por ejemplo, el historial de un mes de chat), la ventana de contexto de 2 millones de tokens de Gemini 1.5 Pro es insuperable para evitar la fragmentación de la información.[25, 29]</w:t>
      </w:r>
    </w:p>
    <w:p w14:paraId="349839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4EE6AF9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2.4 Políticas de Privacidad y Manejo de Datos de Menores en IA</w:t>
      </w:r>
    </w:p>
    <w:p w14:paraId="02EB549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Un factor decisivo para ANCLA es cómo estos modelos manejan los datos para entrenamiento. Según investigaciones de Stanford en 2025, la mayoría de las empresas de IA utilizan los datos de chat para entrenamiento por defecto, a menos que se configure explícitamente el "opt-out".[30]</w:t>
      </w:r>
    </w:p>
    <w:p w14:paraId="19187CFF"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Anthropic</w:t>
      </w:r>
      <w:r>
        <w:rPr>
          <w:rFonts w:ascii="Calibri" w:hAnsi="Calibri" w:cs="Calibri"/>
          <w:sz w:val="24"/>
          <w:szCs w:val="24"/>
        </w:rPr>
        <w:t>: Ofrece un enfoque de "IA Constitucional" con principios de seguridad públicos y transparentes, lo que facilita el cumplimiento con auditorías de protección al menor.[26]</w:t>
      </w:r>
    </w:p>
    <w:p w14:paraId="5B800433"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OpenAI</w:t>
      </w:r>
      <w:r>
        <w:rPr>
          <w:rFonts w:ascii="Calibri" w:hAnsi="Calibri" w:cs="Calibri"/>
          <w:sz w:val="24"/>
          <w:szCs w:val="24"/>
        </w:rPr>
        <w:t>: Ha implementado políticas estrictas que prohíben el uso de sus modelos para el grooming de menores y el fomento de la autolesión, reportando casos sospechosos a organizaciones como NCMEC.[11, 31]</w:t>
      </w:r>
    </w:p>
    <w:p w14:paraId="592E06E5" w14:textId="77777777" w:rsidR="00E0457D" w:rsidRPr="00E0457D" w:rsidRDefault="00E0457D">
      <w:pPr>
        <w:numPr>
          <w:ilvl w:val="0"/>
          <w:numId w:val="5"/>
        </w:numPr>
        <w:spacing w:after="160" w:line="360" w:lineRule="auto"/>
        <w:rPr>
          <w:rFonts w:ascii="Calibri" w:hAnsi="Calibri" w:cs="Calibri"/>
          <w:sz w:val="24"/>
          <w:szCs w:val="24"/>
        </w:rPr>
      </w:pPr>
      <w:r>
        <w:rPr>
          <w:rFonts w:ascii="Calibri" w:hAnsi="Calibri" w:cs="Calibri"/>
          <w:b/>
          <w:bCs/>
          <w:sz w:val="24"/>
          <w:szCs w:val="24"/>
        </w:rPr>
        <w:t>Google</w:t>
      </w:r>
      <w:r>
        <w:rPr>
          <w:rFonts w:ascii="Calibri" w:hAnsi="Calibri" w:cs="Calibri"/>
          <w:sz w:val="24"/>
          <w:szCs w:val="24"/>
        </w:rPr>
        <w:t>: Sus políticas prohiben el uso de datos biométricos sin consentimiento y el entrenamiento con datos sensibles en cuentas de menores, aunque su ecosistema es más opaco en cuanto a la fragmentación de políticas.[11, 30]</w:t>
      </w:r>
    </w:p>
    <w:p w14:paraId="55CB6E62"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Recomendación Final</w:t>
      </w:r>
      <w:r>
        <w:rPr>
          <w:rFonts w:ascii="Calibri" w:hAnsi="Calibri" w:cs="Calibri"/>
          <w:sz w:val="24"/>
          <w:szCs w:val="24"/>
        </w:rPr>
        <w:t>: Se recomienda un enfoque de </w:t>
      </w:r>
      <w:r>
        <w:rPr>
          <w:rFonts w:ascii="Calibri" w:hAnsi="Calibri" w:cs="Calibri"/>
          <w:b/>
          <w:bCs/>
          <w:sz w:val="24"/>
          <w:szCs w:val="24"/>
        </w:rPr>
        <w:t>Model Routing</w:t>
      </w:r>
      <w:r>
        <w:rPr>
          <w:rFonts w:ascii="Calibri" w:hAnsi="Calibri" w:cs="Calibri"/>
          <w:sz w:val="24"/>
          <w:szCs w:val="24"/>
        </w:rPr>
        <w:t>. Utilizar </w:t>
      </w:r>
      <w:r>
        <w:rPr>
          <w:rFonts w:ascii="Calibri" w:hAnsi="Calibri" w:cs="Calibri"/>
          <w:b/>
          <w:bCs/>
          <w:sz w:val="24"/>
          <w:szCs w:val="24"/>
        </w:rPr>
        <w:t>Claude 3.5 Sonnet</w:t>
      </w:r>
      <w:r>
        <w:rPr>
          <w:rFonts w:ascii="Calibri" w:hAnsi="Calibri" w:cs="Calibri"/>
          <w:sz w:val="24"/>
          <w:szCs w:val="24"/>
        </w:rPr>
        <w:t> como el agente principal de conversación y detección de patrones de grooming debido a su superioridad en razonamiento ético y lingüístico.[23, 28] Sin embargo, para la funcionalidad de "escalamiento automático de emergencia", se debe utilizar un modelo más rápido como </w:t>
      </w:r>
      <w:r>
        <w:rPr>
          <w:rFonts w:ascii="Calibri" w:hAnsi="Calibri" w:cs="Calibri"/>
          <w:b/>
          <w:bCs/>
          <w:sz w:val="24"/>
          <w:szCs w:val="24"/>
        </w:rPr>
        <w:t>GPT-4o</w:t>
      </w:r>
      <w:r>
        <w:rPr>
          <w:rFonts w:ascii="Calibri" w:hAnsi="Calibri" w:cs="Calibri"/>
          <w:sz w:val="24"/>
          <w:szCs w:val="24"/>
        </w:rPr>
        <w:t> o </w:t>
      </w:r>
      <w:r>
        <w:rPr>
          <w:rFonts w:ascii="Calibri" w:hAnsi="Calibri" w:cs="Calibri"/>
          <w:b/>
          <w:bCs/>
          <w:sz w:val="24"/>
          <w:szCs w:val="24"/>
        </w:rPr>
        <w:t>Gemini 2.0 Flash</w:t>
      </w:r>
      <w:r>
        <w:rPr>
          <w:rFonts w:ascii="Calibri" w:hAnsi="Calibri" w:cs="Calibri"/>
          <w:sz w:val="24"/>
          <w:szCs w:val="24"/>
        </w:rPr>
        <w:t> para asegurar la mínima latencia posible ante riesgos inminentes de autolesión.[22, 27]</w:t>
      </w:r>
    </w:p>
    <w:p w14:paraId="785694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2C943E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III. Análisis de Referentes Tecnológicos y Proyectos Similares</w:t>
      </w:r>
    </w:p>
    <w:p w14:paraId="4E4182B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3.1 Crisis Text Line: Infraestructura de Datos Federada</w:t>
      </w:r>
    </w:p>
    <w:p w14:paraId="423FBA2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Crisis Text Line ha transformado su infraestructura para manejar más de 1.5 millones de conversaciones anuales.[32] Su stack se basa en la plataforma </w:t>
      </w:r>
      <w:r>
        <w:rPr>
          <w:rFonts w:ascii="Calibri" w:hAnsi="Calibri" w:cs="Calibri"/>
          <w:b/>
          <w:bCs/>
          <w:sz w:val="24"/>
          <w:szCs w:val="24"/>
        </w:rPr>
        <w:t>Databricks</w:t>
      </w:r>
      <w:r>
        <w:rPr>
          <w:rFonts w:ascii="Calibri" w:hAnsi="Calibri" w:cs="Calibri"/>
          <w:sz w:val="24"/>
          <w:szCs w:val="24"/>
        </w:rPr>
        <w:t>, que permite una arquitectura de datos centralizada pero federada mediante el uso de "Unity Catalog", garantizando que los datos sensibles de salud mental solo sean accesibles por perfiles autorizados.[33, 34]</w:t>
      </w:r>
    </w:p>
    <w:p w14:paraId="21D49188"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MLOps</w:t>
      </w:r>
      <w:r>
        <w:rPr>
          <w:rFonts w:ascii="Calibri" w:hAnsi="Calibri" w:cs="Calibri"/>
          <w:sz w:val="24"/>
          <w:szCs w:val="24"/>
        </w:rPr>
        <w:t>: Utilizan MLflow para gestionar el ciclo de vida completo de sus modelos, desde el entrenamiento hasta el despliegue, permitiendo versiones específicas de modelos para diferentes tipos de crisis.[33, 34]</w:t>
      </w:r>
    </w:p>
    <w:p w14:paraId="72DFC673"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Modelos Propios</w:t>
      </w:r>
      <w:r>
        <w:rPr>
          <w:rFonts w:ascii="Calibri" w:hAnsi="Calibri" w:cs="Calibri"/>
          <w:sz w:val="24"/>
          <w:szCs w:val="24"/>
        </w:rPr>
        <w:t>: Han desarrollado simuladores de conversación basados en una versión fina (fine-tuned) de </w:t>
      </w:r>
      <w:r>
        <w:rPr>
          <w:rFonts w:ascii="Calibri" w:hAnsi="Calibri" w:cs="Calibri"/>
          <w:b/>
          <w:bCs/>
          <w:sz w:val="24"/>
          <w:szCs w:val="24"/>
        </w:rPr>
        <w:t>Llama 2</w:t>
      </w:r>
      <w:r>
        <w:rPr>
          <w:rFonts w:ascii="Calibri" w:hAnsi="Calibri" w:cs="Calibri"/>
          <w:sz w:val="24"/>
          <w:szCs w:val="24"/>
        </w:rPr>
        <w:t>, utilizando conversaciones sintéticas creadas por su personal clínico para entrenar a voluntarios sin exponer datos reales de pacientes.[33, 34]</w:t>
      </w:r>
    </w:p>
    <w:p w14:paraId="0DCD24E3" w14:textId="77777777" w:rsidR="00E0457D" w:rsidRPr="00E0457D" w:rsidRDefault="00E0457D">
      <w:pPr>
        <w:numPr>
          <w:ilvl w:val="0"/>
          <w:numId w:val="6"/>
        </w:numPr>
        <w:spacing w:after="160" w:line="360" w:lineRule="auto"/>
        <w:rPr>
          <w:rFonts w:ascii="Calibri" w:hAnsi="Calibri" w:cs="Calibri"/>
          <w:sz w:val="24"/>
          <w:szCs w:val="24"/>
        </w:rPr>
      </w:pPr>
      <w:r>
        <w:rPr>
          <w:rFonts w:ascii="Calibri" w:hAnsi="Calibri" w:cs="Calibri"/>
          <w:b/>
          <w:bCs/>
          <w:sz w:val="24"/>
          <w:szCs w:val="24"/>
        </w:rPr>
        <w:t>NLP de Emociones</w:t>
      </w:r>
      <w:r>
        <w:rPr>
          <w:rFonts w:ascii="Calibri" w:hAnsi="Calibri" w:cs="Calibri"/>
          <w:sz w:val="24"/>
          <w:szCs w:val="24"/>
        </w:rPr>
        <w:t>: Han implementado modelos para medir la intensidad de las emociones positivas/negativas y detectar señales de "preocupación genuina" en la comunicación, una técnica aplicable al score de riesgo de ANCLA.[32]</w:t>
      </w:r>
    </w:p>
    <w:p w14:paraId="120CDCB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127C91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3.2 Woebot Health: El Paradigma de la IA Clínica Segura</w:t>
      </w:r>
    </w:p>
    <w:p w14:paraId="4FDD41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Woebot es el referente en cuanto a seguridad hospitalaria aplicada a chatbots. Su arquitectura se rige bajo el principio de que los usuarios </w:t>
      </w:r>
      <w:r>
        <w:rPr>
          <w:rFonts w:ascii="Calibri" w:hAnsi="Calibri" w:cs="Calibri"/>
          <w:b/>
          <w:bCs/>
          <w:sz w:val="24"/>
          <w:szCs w:val="24"/>
        </w:rPr>
        <w:t>nunca interactúan directamente con un LLM generativo</w:t>
      </w:r>
      <w:r>
        <w:rPr>
          <w:rFonts w:ascii="Calibri" w:hAnsi="Calibri" w:cs="Calibri"/>
          <w:sz w:val="24"/>
          <w:szCs w:val="24"/>
        </w:rPr>
        <w:t> en la interfaz final; el LLM se usa para la comprensión de la intención, pero las respuestas son seleccionadas de un repositorio curado por expertos clínicos.[35, 36]</w:t>
      </w:r>
    </w:p>
    <w:p w14:paraId="762AACB9" w14:textId="77777777" w:rsidR="00E0457D" w:rsidRPr="00E0457D" w:rsidRDefault="00E0457D">
      <w:pPr>
        <w:numPr>
          <w:ilvl w:val="0"/>
          <w:numId w:val="7"/>
        </w:numPr>
        <w:spacing w:after="160" w:line="360" w:lineRule="auto"/>
        <w:rPr>
          <w:rFonts w:ascii="Calibri" w:hAnsi="Calibri" w:cs="Calibri"/>
          <w:sz w:val="24"/>
          <w:szCs w:val="24"/>
        </w:rPr>
      </w:pPr>
      <w:r>
        <w:rPr>
          <w:rFonts w:ascii="Calibri" w:hAnsi="Calibri" w:cs="Calibri"/>
          <w:b/>
          <w:bCs/>
          <w:sz w:val="24"/>
          <w:szCs w:val="24"/>
        </w:rPr>
        <w:t>Seguridad PHI</w:t>
      </w:r>
      <w:r>
        <w:rPr>
          <w:rFonts w:ascii="Calibri" w:hAnsi="Calibri" w:cs="Calibri"/>
          <w:sz w:val="24"/>
          <w:szCs w:val="24"/>
        </w:rPr>
        <w:t>: Tratan todos los datos como Información de Salud Protegida (PHI) bajo HIPAA, incluso cuando no están obligados legalmente, implementando cifrado en reposo (AES-256) y en tránsito (TLS 1.3).[35, 37]</w:t>
      </w:r>
    </w:p>
    <w:p w14:paraId="5E31381B" w14:textId="77777777" w:rsidR="00E0457D" w:rsidRPr="00E0457D" w:rsidRDefault="00E0457D">
      <w:pPr>
        <w:numPr>
          <w:ilvl w:val="0"/>
          <w:numId w:val="7"/>
        </w:numPr>
        <w:spacing w:after="160" w:line="360" w:lineRule="auto"/>
        <w:rPr>
          <w:rFonts w:ascii="Calibri" w:hAnsi="Calibri" w:cs="Calibri"/>
          <w:sz w:val="24"/>
          <w:szCs w:val="24"/>
        </w:rPr>
      </w:pPr>
      <w:r>
        <w:rPr>
          <w:rFonts w:ascii="Calibri" w:hAnsi="Calibri" w:cs="Calibri"/>
          <w:b/>
          <w:bCs/>
          <w:sz w:val="24"/>
          <w:szCs w:val="24"/>
        </w:rPr>
        <w:t>Guardrails</w:t>
      </w:r>
      <w:r>
        <w:rPr>
          <w:rFonts w:ascii="Calibri" w:hAnsi="Calibri" w:cs="Calibri"/>
          <w:sz w:val="24"/>
          <w:szCs w:val="24"/>
        </w:rPr>
        <w:t>: Utilizan una arquitectura de "prompts" propietaria para prevenir ataques de inyección y validan cada salida del modelo para evitar alucinaciones, limitando el número máximo de turnos de conversación para evitar derivaciones peligrosas.[36]</w:t>
      </w:r>
    </w:p>
    <w:p w14:paraId="21424A3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726C54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3.3 OlimpIA México y Gapp Argentina: Perspectiva Local y Social</w:t>
      </w:r>
    </w:p>
    <w:p w14:paraId="7569FFD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OlimpIA México destaca por su enfoque en algoritmos sin sesgos patriarcales, colaborando con empresas como Aurachat.Ai para crear "smart bots" que funcionan como redes de apoyo digital gratuito para sobrevivientes de violencia.[38] Su arquitectura enfatiza el "derecho a la desconexión" y la protección ante la violencia sexual digital.[38]</w:t>
      </w:r>
    </w:p>
    <w:p w14:paraId="7E88C1E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Gapp Argentina, por su parte, se enfoca en la prevención, concientización y erradicación del grooming mediante una aplicación móvil que sirve como nexo con organizaciones de cooperación internacional y sistemas de justicia.[39, 40] De Gapp se extrae el patrón técnico de </w:t>
      </w:r>
      <w:r>
        <w:rPr>
          <w:rFonts w:ascii="Calibri" w:hAnsi="Calibri" w:cs="Calibri"/>
          <w:b/>
          <w:bCs/>
          <w:sz w:val="24"/>
          <w:szCs w:val="24"/>
        </w:rPr>
        <w:t>asistencia multicanal</w:t>
      </w:r>
      <w:r>
        <w:rPr>
          <w:rFonts w:ascii="Calibri" w:hAnsi="Calibri" w:cs="Calibri"/>
          <w:sz w:val="24"/>
          <w:szCs w:val="24"/>
        </w:rPr>
        <w:t> (web y mobile) y la importancia de no recopilar datos innecesarios en la primera interacción para fomentar la descarga en entornos familiares.[40]</w:t>
      </w:r>
    </w:p>
    <w:p w14:paraId="5F83C33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IV. Recomendaciones Técnicas Específicas para ANCLA</w:t>
      </w:r>
    </w:p>
    <w:p w14:paraId="5CE4D80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240E746"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4.1 Framework Principal: Angular vs Next.js</w:t>
      </w:r>
    </w:p>
    <w:p w14:paraId="1EF55A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un equipo de dos personas, la elección del framework definirá la velocidad de lanzamiento y la mantenibilidad.</w:t>
      </w:r>
    </w:p>
    <w:p w14:paraId="00CC0004" w14:textId="00CC0004" w:rsidR="00CC0000" w:rsidRDefault="00CC0000">
      <w:pPr>
        <w:pStyle w:val="Descripcin"/>
        <w:jc w:val="right"/>
        <w:rPr>
          <w:rFonts w:ascii="Calibri" w:hAnsi="Calibri" w:cs="Calibri"/>
          <w:sz w:val="20"/>
          <w:szCs w:val="20"/>
        </w:rPr>
      </w:pPr>
      <w:r>
        <w:rPr>
          <w:rFonts w:ascii="Calibri" w:hAnsi="Calibri" w:cs="Calibri"/>
          <w:sz w:val="20"/>
          <w:szCs w:val="20"/>
        </w:rPr>
        <w:t xml:space="preserve">Tabla 4. Comparativa de Frameworks Frontend: Angular vs Next.js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04"/>
        <w:gridCol w:w="3906"/>
        <w:gridCol w:w="4360"/>
      </w:tblGrid>
      <w:tr w:rsidR="00E0457D" w:rsidRPr="00E0457D" w14:paraId="02AECBCD" w14:textId="77777777" w:rsidTr="0083626C">
        <w:tc>
          <w:tcPr>
            <w:tcW w:w="0" w:type="auto"/>
            <w:hideMark/>
          </w:tcPr>
          <w:p w14:paraId="45B0B81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Criterio</w:t>
            </w:r>
          </w:p>
        </w:tc>
        <w:tc>
          <w:tcPr>
            <w:tcW w:w="0" w:type="auto"/>
            <w:hideMark/>
          </w:tcPr>
          <w:p w14:paraId="279205F8"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Angular (v18+)</w:t>
            </w:r>
          </w:p>
        </w:tc>
        <w:tc>
          <w:tcPr>
            <w:tcW w:w="0" w:type="auto"/>
            <w:hideMark/>
          </w:tcPr>
          <w:p w14:paraId="27FBD1DD"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Next.js (v15+)</w:t>
            </w:r>
          </w:p>
        </w:tc>
      </w:tr>
      <w:tr w:rsidR="00E0457D" w:rsidRPr="00E0457D" w14:paraId="2662FF6B" w14:textId="77777777" w:rsidTr="0083626C">
        <w:tc>
          <w:tcPr>
            <w:tcW w:w="0" w:type="auto"/>
            <w:hideMark/>
          </w:tcPr>
          <w:p w14:paraId="06CD3A0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Renderizado</w:t>
            </w:r>
          </w:p>
        </w:tc>
        <w:tc>
          <w:tcPr>
            <w:tcW w:w="0" w:type="auto"/>
            <w:hideMark/>
          </w:tcPr>
          <w:p w14:paraId="0A3743F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Principalmente CSR; SSR vía Angular Universal (complejo). [41, 42]</w:t>
            </w:r>
          </w:p>
        </w:tc>
        <w:tc>
          <w:tcPr>
            <w:tcW w:w="0" w:type="auto"/>
            <w:hideMark/>
          </w:tcPr>
          <w:p w14:paraId="0536E7B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SSR, SSG e ISR nativos; excelente para SEO y carga inicial rápida. [41, 42]</w:t>
            </w:r>
          </w:p>
        </w:tc>
      </w:tr>
      <w:tr w:rsidR="00E0457D" w:rsidRPr="00E0457D" w14:paraId="44314719" w14:textId="77777777" w:rsidTr="0083626C">
        <w:tc>
          <w:tcPr>
            <w:tcW w:w="0" w:type="auto"/>
            <w:hideMark/>
          </w:tcPr>
          <w:p w14:paraId="3EED6C7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Rendimiento</w:t>
            </w:r>
          </w:p>
        </w:tc>
        <w:tc>
          <w:tcPr>
            <w:tcW w:w="0" w:type="auto"/>
            <w:hideMark/>
          </w:tcPr>
          <w:p w14:paraId="3566586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Optimizado para SPAs complejas mediante "Signals". [42, 43]</w:t>
            </w:r>
          </w:p>
        </w:tc>
        <w:tc>
          <w:tcPr>
            <w:tcW w:w="0" w:type="auto"/>
            <w:hideMark/>
          </w:tcPr>
          <w:p w14:paraId="325A105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"React Server Components" reducen el JS en el cliente, ideal para móvil. [43, 44]</w:t>
            </w:r>
          </w:p>
        </w:tc>
      </w:tr>
      <w:tr w:rsidR="00E0457D" w:rsidRPr="00E0457D" w14:paraId="32DA2D34" w14:textId="77777777" w:rsidTr="0083626C">
        <w:tc>
          <w:tcPr>
            <w:tcW w:w="0" w:type="auto"/>
            <w:hideMark/>
          </w:tcPr>
          <w:p w14:paraId="3181691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Soporte PWA</w:t>
            </w:r>
          </w:p>
        </w:tc>
        <w:tc>
          <w:tcPr>
            <w:tcW w:w="0" w:type="auto"/>
            <w:hideMark/>
          </w:tcPr>
          <w:p w14:paraId="4CA97D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CLI robusto con configuración automática de Service Workers. [41, 42]</w:t>
            </w:r>
          </w:p>
        </w:tc>
        <w:tc>
          <w:tcPr>
            <w:tcW w:w="0" w:type="auto"/>
            <w:hideMark/>
          </w:tcPr>
          <w:p w14:paraId="1D3FC7A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Requiere configuración manual (Workbox), pero muy flexible. [2, 42]</w:t>
            </w:r>
          </w:p>
        </w:tc>
      </w:tr>
      <w:tr w:rsidR="00E0457D" w:rsidRPr="00E0457D" w14:paraId="549FAF54" w14:textId="77777777" w:rsidTr="0083626C">
        <w:tc>
          <w:tcPr>
            <w:tcW w:w="0" w:type="auto"/>
            <w:hideMark/>
          </w:tcPr>
          <w:p w14:paraId="7704E2D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Curva de Aprendizaje</w:t>
            </w:r>
          </w:p>
        </w:tc>
        <w:tc>
          <w:tcPr>
            <w:tcW w:w="0" w:type="auto"/>
            <w:hideMark/>
          </w:tcPr>
          <w:p w14:paraId="117ECF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Alta (Inyección de dependencias, RxJS). [41, 44]</w:t>
            </w:r>
          </w:p>
        </w:tc>
        <w:tc>
          <w:tcPr>
            <w:tcW w:w="0" w:type="auto"/>
            <w:hideMark/>
          </w:tcPr>
          <w:p w14:paraId="48D9550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Baja/Moderada (ecosistema React). [41, 42]</w:t>
            </w:r>
          </w:p>
        </w:tc>
      </w:tr>
      <w:tr w:rsidR="00E0457D" w:rsidRPr="00E0457D" w14:paraId="7D907641" w14:textId="77777777" w:rsidTr="0083626C">
        <w:tc>
          <w:tcPr>
            <w:tcW w:w="0" w:type="auto"/>
            <w:hideMark/>
          </w:tcPr>
          <w:p w14:paraId="0D1615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Velocidad de Desarrollo</w:t>
            </w:r>
          </w:p>
        </w:tc>
        <w:tc>
          <w:tcPr>
            <w:tcW w:w="0" w:type="auto"/>
            <w:hideMark/>
          </w:tcPr>
          <w:p w14:paraId="234EABE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Lenta al inicio, pero más escalable en equipos grandes. [41, 42]</w:t>
            </w:r>
          </w:p>
        </w:tc>
        <w:tc>
          <w:tcPr>
            <w:tcW w:w="0" w:type="auto"/>
            <w:hideMark/>
          </w:tcPr>
          <w:p w14:paraId="1C261F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Muy rápida para prototipado y equipos pequeños. [41, 42]</w:t>
            </w:r>
          </w:p>
        </w:tc>
      </w:tr>
    </w:tbl>
    <w:p w14:paraId="2A159DC4" w14:textId="77777777" w:rsidR="00E0457D" w:rsidRPr="00E0457D" w:rsidRDefault="00E0457D" w:rsidP="00E0457D">
      <w:pPr>
        <w:spacing w:line="360" w:lineRule="auto"/>
        <w:rPr>
          <w:rFonts w:ascii="Calibri" w:hAnsi="Calibri" w:cs="Calibri"/>
          <w:b/>
          <w:bCs/>
          <w:sz w:val="24"/>
          <w:szCs w:val="24"/>
        </w:rPr>
      </w:pPr>
    </w:p>
    <w:p w14:paraId="1A522F5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br w:type="page"/>
      </w:r>
    </w:p>
    <w:p w14:paraId="5DEDD1F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Recomendación</w:t>
      </w:r>
      <w:r>
        <w:rPr>
          <w:rFonts w:ascii="Calibri" w:hAnsi="Calibri" w:cs="Calibri"/>
          <w:sz w:val="24"/>
          <w:szCs w:val="24"/>
        </w:rPr>
        <w:t>: Se recomienda </w:t>
      </w:r>
      <w:r>
        <w:rPr>
          <w:rFonts w:ascii="Calibri" w:hAnsi="Calibri" w:cs="Calibri"/>
          <w:b/>
          <w:bCs/>
          <w:sz w:val="24"/>
          <w:szCs w:val="24"/>
        </w:rPr>
        <w:t>Next.js con TypeScript</w:t>
      </w:r>
      <w:r>
        <w:rPr>
          <w:rFonts w:ascii="Calibri" w:hAnsi="Calibri" w:cs="Calibri"/>
          <w:sz w:val="24"/>
          <w:szCs w:val="24"/>
        </w:rPr>
        <w:t>. Su arquitectura de "App Router" y "Server Actions" permite manejar las claves de API de Claude de forma segura en el lado del servidor, evitando exponerlas en el navegador del menor.[42, 43] Además, la capacidad de Next.js para realizar "Static Generation" de las páginas de ayuda asegura que la aplicación cargue instantáneamente incluso en condiciones de red 2G/3G, comunes en situaciones de crisis.[42]</w:t>
      </w:r>
    </w:p>
    <w:p w14:paraId="079E1DD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4.2 Librerías de Componentes y Diseño Terapéutico</w:t>
      </w:r>
    </w:p>
    <w:p w14:paraId="57EBCB1F" w14:textId="77777777" w:rsidR="00E0457D" w:rsidRPr="00E0457D" w:rsidRDefault="00E0457D">
      <w:pPr>
        <w:numPr>
          <w:ilvl w:val="0"/>
          <w:numId w:val="8"/>
        </w:numPr>
        <w:spacing w:after="160" w:line="360" w:lineRule="auto"/>
        <w:rPr>
          <w:rFonts w:ascii="Calibri" w:hAnsi="Calibri" w:cs="Calibri"/>
          <w:sz w:val="24"/>
          <w:szCs w:val="24"/>
        </w:rPr>
      </w:pPr>
      <w:r>
        <w:rPr>
          <w:rFonts w:ascii="Calibri" w:hAnsi="Calibri" w:cs="Calibri"/>
          <w:b/>
          <w:bCs/>
          <w:sz w:val="24"/>
          <w:szCs w:val="24"/>
        </w:rPr>
        <w:t>UI Library</w:t>
      </w:r>
      <w:r>
        <w:rPr>
          <w:rFonts w:ascii="Calibri" w:hAnsi="Calibri" w:cs="Calibri"/>
          <w:sz w:val="24"/>
          <w:szCs w:val="24"/>
        </w:rPr>
        <w:t>: Se recomienda </w:t>
      </w:r>
      <w:r>
        <w:rPr>
          <w:rFonts w:ascii="Calibri" w:hAnsi="Calibri" w:cs="Calibri"/>
          <w:b/>
          <w:bCs/>
          <w:sz w:val="24"/>
          <w:szCs w:val="24"/>
        </w:rPr>
        <w:t>Angular Material</w:t>
      </w:r>
      <w:r>
        <w:rPr>
          <w:rFonts w:ascii="Calibri" w:hAnsi="Calibri" w:cs="Calibri"/>
          <w:sz w:val="24"/>
          <w:szCs w:val="24"/>
        </w:rPr>
        <w:t> (o su equivalente en React, </w:t>
      </w:r>
      <w:r>
        <w:rPr>
          <w:rFonts w:ascii="Calibri" w:hAnsi="Calibri" w:cs="Calibri"/>
          <w:b/>
          <w:bCs/>
          <w:sz w:val="24"/>
          <w:szCs w:val="24"/>
        </w:rPr>
        <w:t>MUI</w:t>
      </w:r>
      <w:r>
        <w:rPr>
          <w:rFonts w:ascii="Calibri" w:hAnsi="Calibri" w:cs="Calibri"/>
          <w:sz w:val="24"/>
          <w:szCs w:val="24"/>
        </w:rPr>
        <w:t>) por encima de PrimeNG para ANCLA. Mientras que PrimeNG destaca en dashboards de datos complejos, Angular Material/MUI prioriza la accesibilidad (WCAG 2.1+) y la predictibilidad visual siguiendo las guías de Material Design, lo cual es esencial para reducir la ansiedad en usuarios vulnerables.[45, 46]</w:t>
      </w:r>
    </w:p>
    <w:p w14:paraId="0BDC546F" w14:textId="77777777" w:rsidR="00E0457D" w:rsidRPr="00E0457D" w:rsidRDefault="00E0457D">
      <w:pPr>
        <w:numPr>
          <w:ilvl w:val="0"/>
          <w:numId w:val="8"/>
        </w:numPr>
        <w:spacing w:after="160" w:line="360" w:lineRule="auto"/>
        <w:rPr>
          <w:rFonts w:ascii="Calibri" w:hAnsi="Calibri" w:cs="Calibri"/>
          <w:sz w:val="24"/>
          <w:szCs w:val="24"/>
        </w:rPr>
      </w:pPr>
      <w:r>
        <w:rPr>
          <w:rFonts w:ascii="Calibri" w:hAnsi="Calibri" w:cs="Calibri"/>
          <w:b/>
          <w:bCs/>
          <w:sz w:val="24"/>
          <w:szCs w:val="24"/>
        </w:rPr>
        <w:t>Animaciones</w:t>
      </w:r>
      <w:r>
        <w:rPr>
          <w:rFonts w:ascii="Calibri" w:hAnsi="Calibri" w:cs="Calibri"/>
          <w:sz w:val="24"/>
          <w:szCs w:val="24"/>
        </w:rPr>
        <w:t>: Para lograr transiciones suaves y efectos terapéuticos (como respiración guiada o transiciones de calma), se recomienda </w:t>
      </w:r>
      <w:r>
        <w:rPr>
          <w:rFonts w:ascii="Calibri" w:hAnsi="Calibri" w:cs="Calibri"/>
          <w:b/>
          <w:bCs/>
          <w:sz w:val="24"/>
          <w:szCs w:val="24"/>
        </w:rPr>
        <w:t>Framer Motion</w:t>
      </w:r>
      <w:r>
        <w:rPr>
          <w:rFonts w:ascii="Calibri" w:hAnsi="Calibri" w:cs="Calibri"/>
          <w:sz w:val="24"/>
          <w:szCs w:val="24"/>
        </w:rPr>
        <w:t> (para Next.js) o </w:t>
      </w:r>
      <w:r>
        <w:rPr>
          <w:rFonts w:ascii="Calibri" w:hAnsi="Calibri" w:cs="Calibri"/>
          <w:b/>
          <w:bCs/>
          <w:sz w:val="24"/>
          <w:szCs w:val="24"/>
        </w:rPr>
        <w:t>Angular Animations</w:t>
      </w:r>
      <w:r>
        <w:rPr>
          <w:rFonts w:ascii="Calibri" w:hAnsi="Calibri" w:cs="Calibri"/>
          <w:sz w:val="24"/>
          <w:szCs w:val="24"/>
        </w:rPr>
        <w:t>. Framer Motion permite animaciones declarativas que no sobrecargan el hilo principal del navegador, manteniendo una experiencia fluida de 60fps en dispositivos móviles de gama media.[3, 43]</w:t>
      </w:r>
    </w:p>
    <w:p w14:paraId="1E9FD69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4F7C4B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4.3 Solución Técnica para Funcionalidades Específicas</w:t>
      </w:r>
    </w:p>
    <w:p w14:paraId="60421E8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Agente IA y NLP de Grooming</w:t>
      </w:r>
      <w:r>
        <w:rPr>
          <w:rFonts w:ascii="Calibri" w:hAnsi="Calibri" w:cs="Calibri"/>
          <w:sz w:val="24"/>
          <w:szCs w:val="24"/>
        </w:rPr>
        <w:t>: Implementar un pipeline con </w:t>
      </w:r>
      <w:r>
        <w:rPr>
          <w:rFonts w:ascii="Calibri" w:hAnsi="Calibri" w:cs="Calibri"/>
          <w:b/>
          <w:bCs/>
          <w:sz w:val="24"/>
          <w:szCs w:val="24"/>
        </w:rPr>
        <w:t>Claude 3.5 Sonnet</w:t>
      </w:r>
      <w:r>
        <w:rPr>
          <w:rFonts w:ascii="Calibri" w:hAnsi="Calibri" w:cs="Calibri"/>
          <w:sz w:val="24"/>
          <w:szCs w:val="24"/>
        </w:rPr>
        <w:t> usando </w:t>
      </w:r>
      <w:r>
        <w:rPr>
          <w:rFonts w:ascii="Calibri" w:hAnsi="Calibri" w:cs="Calibri"/>
          <w:i/>
          <w:iCs/>
          <w:sz w:val="24"/>
          <w:szCs w:val="24"/>
        </w:rPr>
        <w:t>streaming</w:t>
      </w:r>
      <w:r>
        <w:rPr>
          <w:rFonts w:ascii="Calibri" w:hAnsi="Calibri" w:cs="Calibri"/>
          <w:sz w:val="24"/>
          <w:szCs w:val="24"/>
        </w:rPr>
        <w:t> para reducir la latencia percibida. El análisis de grooming debe realizarse mediante un prompt de sistema que actúe como clasificador de intención en segundo plano mientras el menor habla con el agente.[23, 26]</w:t>
      </w:r>
    </w:p>
    <w:p w14:paraId="639A2C0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Análisis Multimodal OCR</w:t>
      </w:r>
      <w:r>
        <w:rPr>
          <w:rFonts w:ascii="Calibri" w:hAnsi="Calibri" w:cs="Calibri"/>
          <w:sz w:val="24"/>
          <w:szCs w:val="24"/>
        </w:rPr>
        <w:t>: Integrar </w:t>
      </w:r>
      <w:r>
        <w:rPr>
          <w:rFonts w:ascii="Calibri" w:hAnsi="Calibri" w:cs="Calibri"/>
          <w:b/>
          <w:bCs/>
          <w:sz w:val="24"/>
          <w:szCs w:val="24"/>
        </w:rPr>
        <w:t>Tesseract.js</w:t>
      </w:r>
      <w:r>
        <w:rPr>
          <w:rFonts w:ascii="Calibri" w:hAnsi="Calibri" w:cs="Calibri"/>
          <w:sz w:val="24"/>
          <w:szCs w:val="24"/>
        </w:rPr>
        <w:t> en un </w:t>
      </w:r>
      <w:r>
        <w:rPr>
          <w:rFonts w:ascii="Calibri" w:hAnsi="Calibri" w:cs="Calibri"/>
          <w:i/>
          <w:iCs/>
          <w:sz w:val="24"/>
          <w:szCs w:val="24"/>
        </w:rPr>
        <w:t>Web Worker</w:t>
      </w:r>
      <w:r>
        <w:rPr>
          <w:rFonts w:ascii="Calibri" w:hAnsi="Calibri" w:cs="Calibri"/>
          <w:sz w:val="24"/>
          <w:szCs w:val="24"/>
        </w:rPr>
        <w:t> para procesar capturas de pantalla localmente. Para mejorar la precisión, se debe usar la API de </w:t>
      </w:r>
      <w:r>
        <w:rPr>
          <w:rFonts w:ascii="Calibri" w:hAnsi="Calibri" w:cs="Calibri"/>
          <w:b/>
          <w:bCs/>
          <w:sz w:val="24"/>
          <w:szCs w:val="24"/>
        </w:rPr>
        <w:t>Canvas</w:t>
      </w:r>
      <w:r>
        <w:rPr>
          <w:rFonts w:ascii="Calibri" w:hAnsi="Calibri" w:cs="Calibri"/>
          <w:sz w:val="24"/>
          <w:szCs w:val="24"/>
        </w:rPr>
        <w:t> del navegador para convertir las capturas a escala de grises y aplicar un filtro de umbral (threshold) antes de pasar la imagen al motor de OCR.[14, 15]</w:t>
      </w:r>
    </w:p>
    <w:p w14:paraId="2C982CF0"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Score de Riesgo y Mapa Temporal</w:t>
      </w:r>
      <w:r>
        <w:rPr>
          <w:rFonts w:ascii="Calibri" w:hAnsi="Calibri" w:cs="Calibri"/>
          <w:sz w:val="24"/>
          <w:szCs w:val="24"/>
        </w:rPr>
        <w:t>: Utilizar un estado global (como </w:t>
      </w:r>
      <w:r>
        <w:rPr>
          <w:rFonts w:ascii="Calibri" w:hAnsi="Calibri" w:cs="Calibri"/>
          <w:b/>
          <w:bCs/>
          <w:sz w:val="24"/>
          <w:szCs w:val="24"/>
        </w:rPr>
        <w:t>Zustand</w:t>
      </w:r>
      <w:r>
        <w:rPr>
          <w:rFonts w:ascii="Calibri" w:hAnsi="Calibri" w:cs="Calibri"/>
          <w:sz w:val="24"/>
          <w:szCs w:val="24"/>
        </w:rPr>
        <w:t> o </w:t>
      </w:r>
      <w:r>
        <w:rPr>
          <w:rFonts w:ascii="Calibri" w:hAnsi="Calibri" w:cs="Calibri"/>
          <w:b/>
          <w:bCs/>
          <w:sz w:val="24"/>
          <w:szCs w:val="24"/>
        </w:rPr>
        <w:t>Signals</w:t>
      </w:r>
      <w:r>
        <w:rPr>
          <w:rFonts w:ascii="Calibri" w:hAnsi="Calibri" w:cs="Calibri"/>
          <w:sz w:val="24"/>
          <w:szCs w:val="24"/>
        </w:rPr>
        <w:t>) que se actualice con cada token recibido de la IA. El mapa de riesgo puede visualizarse mediante </w:t>
      </w:r>
      <w:r>
        <w:rPr>
          <w:rFonts w:ascii="Calibri" w:hAnsi="Calibri" w:cs="Calibri"/>
          <w:b/>
          <w:bCs/>
          <w:sz w:val="24"/>
          <w:szCs w:val="24"/>
        </w:rPr>
        <w:t>Recharts</w:t>
      </w:r>
      <w:r>
        <w:rPr>
          <w:rFonts w:ascii="Calibri" w:hAnsi="Calibri" w:cs="Calibri"/>
          <w:sz w:val="24"/>
          <w:szCs w:val="24"/>
        </w:rPr>
        <w:t>, una librería ligera que se integra perfectamente con el diseño responsivo de Next.js.[33, 43]</w:t>
      </w:r>
    </w:p>
    <w:p w14:paraId="6500BA98"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Reporte PDF y Hash</w:t>
      </w:r>
      <w:r>
        <w:rPr>
          <w:rFonts w:ascii="Calibri" w:hAnsi="Calibri" w:cs="Calibri"/>
          <w:sz w:val="24"/>
          <w:szCs w:val="24"/>
        </w:rPr>
        <w:t>: Implementar </w:t>
      </w:r>
      <w:r>
        <w:rPr>
          <w:rFonts w:ascii="Calibri" w:hAnsi="Calibri" w:cs="Calibri"/>
          <w:b/>
          <w:bCs/>
          <w:sz w:val="24"/>
          <w:szCs w:val="24"/>
        </w:rPr>
        <w:t>pdf-lib</w:t>
      </w:r>
      <w:r>
        <w:rPr>
          <w:rFonts w:ascii="Calibri" w:hAnsi="Calibri" w:cs="Calibri"/>
          <w:sz w:val="24"/>
          <w:szCs w:val="24"/>
        </w:rPr>
        <w:t> para la generación del buffer y </w:t>
      </w:r>
      <w:r>
        <w:rPr>
          <w:rFonts w:ascii="Calibri" w:hAnsi="Calibri" w:cs="Calibri"/>
          <w:b/>
          <w:bCs/>
          <w:sz w:val="24"/>
          <w:szCs w:val="24"/>
        </w:rPr>
        <w:t>SubtleCrypto</w:t>
      </w:r>
      <w:r>
        <w:rPr>
          <w:rFonts w:ascii="Calibri" w:hAnsi="Calibri" w:cs="Calibri"/>
          <w:sz w:val="24"/>
          <w:szCs w:val="24"/>
        </w:rPr>
        <w:t> para el hash SHA-256. El reporte debe incluir un código QR que contenga el hash y la fecha de creación para verificación rápida por autoridades.[17, 18]</w:t>
      </w:r>
    </w:p>
    <w:p w14:paraId="68033707"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Escalamiento de Emergencia</w:t>
      </w:r>
      <w:r>
        <w:rPr>
          <w:rFonts w:ascii="Calibri" w:hAnsi="Calibri" w:cs="Calibri"/>
          <w:sz w:val="24"/>
          <w:szCs w:val="24"/>
        </w:rPr>
        <w:t>: Detección de palabras gatillo mediante una lista de expresiones regulares (RegEx) cargada localmente para velocidad instantánea, complementada con el análisis semántico de la IA para casos de sarcasmo o contexto complejo.[31, 32]</w:t>
      </w:r>
    </w:p>
    <w:p w14:paraId="5E62F144" w14:textId="77777777" w:rsidR="00E0457D" w:rsidRPr="00E0457D" w:rsidRDefault="00E0457D">
      <w:pPr>
        <w:numPr>
          <w:ilvl w:val="0"/>
          <w:numId w:val="9"/>
        </w:numPr>
        <w:spacing w:after="160" w:line="360" w:lineRule="auto"/>
        <w:rPr>
          <w:rFonts w:ascii="Calibri" w:hAnsi="Calibri" w:cs="Calibri"/>
          <w:sz w:val="24"/>
          <w:szCs w:val="24"/>
        </w:rPr>
      </w:pPr>
      <w:r>
        <w:rPr>
          <w:rFonts w:ascii="Calibri" w:hAnsi="Calibri" w:cs="Calibri"/>
          <w:b/>
          <w:bCs/>
          <w:sz w:val="24"/>
          <w:szCs w:val="24"/>
        </w:rPr>
        <w:t>Modo Camuflaje por Gesto</w:t>
      </w:r>
      <w:r>
        <w:rPr>
          <w:rFonts w:ascii="Calibri" w:hAnsi="Calibri" w:cs="Calibri"/>
          <w:sz w:val="24"/>
          <w:szCs w:val="24"/>
        </w:rPr>
        <w:t>: Utilizar la API de </w:t>
      </w:r>
      <w:r>
        <w:rPr>
          <w:rFonts w:ascii="Calibri" w:hAnsi="Calibri" w:cs="Calibri"/>
          <w:b/>
          <w:bCs/>
          <w:sz w:val="24"/>
          <w:szCs w:val="24"/>
        </w:rPr>
        <w:t>Eventos Táctiles</w:t>
      </w:r>
      <w:r>
        <w:rPr>
          <w:rFonts w:ascii="Calibri" w:hAnsi="Calibri" w:cs="Calibri"/>
          <w:sz w:val="24"/>
          <w:szCs w:val="24"/>
        </w:rPr>
        <w:t> (touchstart, touchend) para detectar un patrón específico (ej. un círculo dibujado con dos dedos). Al activarse, se dispara un cambio de estado que reemplaza el componente de chat por un componente de "Calculadora" o "Notas" estático, guardando el estado de la conversación en la memoria RAM (no en almacenamiento persistente) para evitar rastros tras un reinicio.[47, 48, 49]</w:t>
      </w:r>
    </w:p>
    <w:p w14:paraId="14CEA2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564A8DA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4.4 Seguridad de Datos Sensibles y Transmisión</w:t>
      </w:r>
    </w:p>
    <w:p w14:paraId="05289D8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ANCLA debe implementar un modelo de seguridad multicapa:</w:t>
      </w:r>
    </w:p>
    <w:p w14:paraId="022F17F0"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Cifrado en Reposo</w:t>
      </w:r>
      <w:r>
        <w:rPr>
          <w:rFonts w:ascii="Calibri" w:hAnsi="Calibri" w:cs="Calibri"/>
          <w:sz w:val="24"/>
          <w:szCs w:val="24"/>
        </w:rPr>
        <w:t>: Si se requiere guardar configuraciones (ej. red de confianza), usar </w:t>
      </w:r>
      <w:r>
        <w:rPr>
          <w:rFonts w:ascii="Calibri" w:hAnsi="Calibri" w:cs="Calibri"/>
          <w:b/>
          <w:bCs/>
          <w:sz w:val="24"/>
          <w:szCs w:val="24"/>
        </w:rPr>
        <w:t>IndexedDB</w:t>
      </w:r>
      <w:r>
        <w:rPr>
          <w:rFonts w:ascii="Calibri" w:hAnsi="Calibri" w:cs="Calibri"/>
          <w:sz w:val="24"/>
          <w:szCs w:val="24"/>
        </w:rPr>
        <w:t> con cifrado derivado de una clave local (Web Crypto API PBKDF2), asegurando que los datos no sean legibles si se accede al almacenamiento del navegador.[3, 50]</w:t>
      </w:r>
    </w:p>
    <w:p w14:paraId="63B5FCE5"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Headers de Seguridad</w:t>
      </w:r>
      <w:r>
        <w:rPr>
          <w:rFonts w:ascii="Calibri" w:hAnsi="Calibri" w:cs="Calibri"/>
          <w:sz w:val="24"/>
          <w:szCs w:val="24"/>
        </w:rPr>
        <w:t>: Configurar un </w:t>
      </w:r>
      <w:r>
        <w:rPr>
          <w:rFonts w:ascii="Calibri" w:hAnsi="Calibri" w:cs="Calibri"/>
          <w:b/>
          <w:bCs/>
          <w:sz w:val="24"/>
          <w:szCs w:val="24"/>
        </w:rPr>
        <w:t>Content Security Policy (CSP)</w:t>
      </w:r>
      <w:r>
        <w:rPr>
          <w:rFonts w:ascii="Calibri" w:hAnsi="Calibri" w:cs="Calibri"/>
          <w:sz w:val="24"/>
          <w:szCs w:val="24"/>
        </w:rPr>
        <w:t> estricto que solo permita conexiones a los dominios de la API de IA (anthropic.com, googleapis.com) y bloquee cualquier intento de inyección de scripts externos (script-src 'self').[51, 52]</w:t>
      </w:r>
    </w:p>
    <w:p w14:paraId="57B3CB90" w14:textId="77777777" w:rsidR="00E0457D" w:rsidRPr="00E0457D" w:rsidRDefault="00E0457D">
      <w:pPr>
        <w:numPr>
          <w:ilvl w:val="0"/>
          <w:numId w:val="10"/>
        </w:numPr>
        <w:spacing w:after="160" w:line="360" w:lineRule="auto"/>
        <w:rPr>
          <w:rFonts w:ascii="Calibri" w:hAnsi="Calibri" w:cs="Calibri"/>
          <w:sz w:val="24"/>
          <w:szCs w:val="24"/>
        </w:rPr>
      </w:pPr>
      <w:r>
        <w:rPr>
          <w:rFonts w:ascii="Calibri" w:hAnsi="Calibri" w:cs="Calibri"/>
          <w:b/>
          <w:bCs/>
          <w:sz w:val="24"/>
          <w:szCs w:val="24"/>
        </w:rPr>
        <w:t>Sesiones Efímeras</w:t>
      </w:r>
      <w:r>
        <w:rPr>
          <w:rFonts w:ascii="Calibri" w:hAnsi="Calibri" w:cs="Calibri"/>
          <w:sz w:val="24"/>
          <w:szCs w:val="24"/>
        </w:rPr>
        <w:t>: Implementar una lógica de "auto-destrucción" de la sesión tras 15 minutos de inactividad, borrando todos los buffers de memoria y estados de la IA para proteger la privacidad del menor si deja el teléfono desatendido.[5, 8]</w:t>
      </w:r>
    </w:p>
    <w:p w14:paraId="2795332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Este stack tecnológico define una arquitectura robusta, privada y de alto rendimiento, lista para ser implementada como una herramienta de vanguardia en la protección de menores en el entorno digital.</w:t>
      </w:r>
    </w:p>
    <w:p w14:paraId="21D7F87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7564E2B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 xml:space="preserve">Bibliografía </w:t>
      </w:r>
    </w:p>
    <w:p w14:paraId="3A5BA59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PWA | 2025 | The Web Almanac by HTTP Archive, </w:t>
      </w:r>
      <w:hyperlink r:id="rId65" w:tgtFrame="_blank" w:history="1">
        <w:r>
          <w:rPr>
            <w:rStyle w:val="Hipervnculo"/>
            <w:rFonts w:ascii="Calibri" w:hAnsi="Calibri" w:cs="Calibri"/>
            <w:sz w:val="24"/>
            <w:szCs w:val="24"/>
            <w:lang w:val="en-US"/>
          </w:rPr>
          <w:t>https://almanac.httparchive.org/en/2025/pwa</w:t>
        </w:r>
      </w:hyperlink>
    </w:p>
    <w:p w14:paraId="68EC2A0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Progressive Web Apps 2026: PWA Performance Guide - Digital Applied, </w:t>
      </w:r>
      <w:hyperlink r:id="rId66" w:tgtFrame="_blank" w:history="1">
        <w:r>
          <w:rPr>
            <w:rStyle w:val="Hipervnculo"/>
            <w:rFonts w:ascii="Calibri" w:hAnsi="Calibri" w:cs="Calibri"/>
            <w:sz w:val="24"/>
            <w:szCs w:val="24"/>
            <w:lang w:val="en-US"/>
          </w:rPr>
          <w:t>https://www.digitalapplied.com/blog/progressive-web-apps-2026-pwa-performance-guide</w:t>
        </w:r>
      </w:hyperlink>
    </w:p>
    <w:p w14:paraId="47164EA0"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Best Practices for Progressive Web App (PWA) Development in 2025 - Equus Group, </w:t>
      </w:r>
      <w:hyperlink r:id="rId67" w:tgtFrame="_blank" w:history="1">
        <w:r>
          <w:rPr>
            <w:rStyle w:val="Hipervnculo"/>
            <w:rFonts w:ascii="Calibri" w:hAnsi="Calibri" w:cs="Calibri"/>
            <w:sz w:val="24"/>
            <w:szCs w:val="24"/>
            <w:lang w:val="en-US"/>
          </w:rPr>
          <w:t>https://equusbranding.com/progressive-web-app-pwa-2025/</w:t>
        </w:r>
      </w:hyperlink>
    </w:p>
    <w:p w14:paraId="3DD32D69"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Progressive Web Apps: bridging web and mobile in 2025 | TSH.io - The Software House, </w:t>
      </w:r>
      <w:hyperlink r:id="rId68" w:tgtFrame="_blank" w:history="1">
        <w:r>
          <w:rPr>
            <w:rStyle w:val="Hipervnculo"/>
            <w:rFonts w:ascii="Calibri" w:hAnsi="Calibri" w:cs="Calibri"/>
            <w:sz w:val="24"/>
            <w:szCs w:val="24"/>
            <w:lang w:val="en-US"/>
          </w:rPr>
          <w:t>https://tsh.io/blog/progressive-web-apps-in-2025</w:t>
        </w:r>
      </w:hyperlink>
    </w:p>
    <w:p w14:paraId="6981F47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Age appropriate design: a code of practice for online services | ICO, </w:t>
      </w:r>
      <w:hyperlink r:id="rId69" w:tgtFrame="_blank" w:history="1">
        <w:r>
          <w:rPr>
            <w:rStyle w:val="Hipervnculo"/>
            <w:rFonts w:ascii="Calibri" w:hAnsi="Calibri" w:cs="Calibri"/>
            <w:sz w:val="24"/>
            <w:szCs w:val="24"/>
            <w:lang w:val="en-US"/>
          </w:rPr>
          <w:t>https://ico.org.uk/for-organisations/uk-gdpr-guidance-and-resources/childrens-information/childrens-code-guidance-and-resources/age-appropriate-design-a-code-of-practice-for-online-services/</w:t>
        </w:r>
      </w:hyperlink>
    </w:p>
    <w:p w14:paraId="398BE1C7"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Little Users, Big Rules: Tracking Children's Privacy Legislation | Insights | Mayer Brown, </w:t>
      </w:r>
      <w:hyperlink r:id="rId70" w:tgtFrame="_blank" w:history="1">
        <w:r>
          <w:rPr>
            <w:rStyle w:val="Hipervnculo"/>
            <w:rFonts w:ascii="Calibri" w:hAnsi="Calibri" w:cs="Calibri"/>
            <w:sz w:val="24"/>
            <w:szCs w:val="24"/>
            <w:lang w:val="en-US"/>
          </w:rPr>
          <w:t>https://www.mayerbrown.com/en/insights/publications/2026/01/little-users-big-rules-tracking-childrens-privacy-legislation</w:t>
        </w:r>
      </w:hyperlink>
    </w:p>
    <w:p w14:paraId="46616EC0"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Protección de menores en línea: nuevas obligaciones para plataformas digitales | Grupo de Sociología de la Infancia y la Adolescencia - Asociación GSIA, </w:t>
      </w:r>
      <w:hyperlink r:id="rId71" w:tgtFrame="_blank" w:history="1">
        <w:r>
          <w:rPr>
            <w:rStyle w:val="Hipervnculo"/>
            <w:rFonts w:ascii="Calibri" w:hAnsi="Calibri" w:cs="Calibri"/>
            <w:sz w:val="24"/>
            <w:szCs w:val="24"/>
          </w:rPr>
          <w:t>https://grupodeinfancia.org/2025/10/proteccion-de-menores-en-linea-nuevas-obligaciones-para-plataformas-digitales/</w:t>
        </w:r>
      </w:hyperlink>
    </w:p>
    <w:p w14:paraId="22E2A553"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POLÍTICA DE PROTECCIÓN DE DATOS PERSONALES. 2024, </w:t>
      </w:r>
      <w:hyperlink r:id="rId72" w:tgtFrame="_blank" w:history="1">
        <w:r>
          <w:rPr>
            <w:rStyle w:val="Hipervnculo"/>
            <w:rFonts w:ascii="Calibri" w:hAnsi="Calibri" w:cs="Calibri"/>
            <w:sz w:val="24"/>
            <w:szCs w:val="24"/>
          </w:rPr>
          <w:t>https://www.conanp.gob.mx/datospersonales/RepositorioDatosPersonales/PoliticadeProtecciondeDatosPersonales.pdf</w:t>
        </w:r>
      </w:hyperlink>
    </w:p>
    <w:p w14:paraId="6BED385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Safeguarding children online: Underage privacy regulations in 2025 (updated September 2025) | Didomi, </w:t>
      </w:r>
      <w:hyperlink r:id="rId73" w:tgtFrame="_blank" w:history="1">
        <w:r>
          <w:rPr>
            <w:rStyle w:val="Hipervnculo"/>
            <w:rFonts w:ascii="Calibri" w:hAnsi="Calibri" w:cs="Calibri"/>
            <w:sz w:val="24"/>
            <w:szCs w:val="24"/>
            <w:lang w:val="en-US"/>
          </w:rPr>
          <w:t>https://www.didomi.io/blog/privacy-laws-underage-consumers</w:t>
        </w:r>
      </w:hyperlink>
    </w:p>
    <w:p w14:paraId="0698587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Navigating Minors' Privacy and Online Safety Laws Strategic Guide - Alston &amp; Bird, </w:t>
      </w:r>
      <w:hyperlink r:id="rId74" w:tgtFrame="_blank" w:history="1">
        <w:r>
          <w:rPr>
            <w:rStyle w:val="Hipervnculo"/>
            <w:rFonts w:ascii="Calibri" w:hAnsi="Calibri" w:cs="Calibri"/>
            <w:sz w:val="24"/>
            <w:szCs w:val="24"/>
            <w:lang w:val="en-US"/>
          </w:rPr>
          <w:t>https://www.alston.com/en/insights/publications/2025/11/minors-privacy-online-safety-laws</w:t>
        </w:r>
      </w:hyperlink>
    </w:p>
    <w:p w14:paraId="1D86EA3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AI Data Classification: What Is Safe for ChatGPT &amp; Copilot | IntuitionLabs, </w:t>
      </w:r>
      <w:hyperlink r:id="rId75" w:tgtFrame="_blank" w:history="1">
        <w:r>
          <w:rPr>
            <w:rStyle w:val="Hipervnculo"/>
            <w:rFonts w:ascii="Calibri" w:hAnsi="Calibri" w:cs="Calibri"/>
            <w:sz w:val="24"/>
            <w:szCs w:val="24"/>
            <w:lang w:val="en-US"/>
          </w:rPr>
          <w:t>https://intuitionlabs.ai/articles/ai-data-classification-chatgpt-copilot-gemini-policies</w:t>
        </w:r>
      </w:hyperlink>
    </w:p>
    <w:p w14:paraId="5BD3BB55"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Internet seguro por defecto para la infancia y el papel de la verificación de edad - Agencia Española de Protección de Datos, </w:t>
      </w:r>
      <w:hyperlink r:id="rId76" w:tgtFrame="_blank" w:history="1">
        <w:r>
          <w:rPr>
            <w:rStyle w:val="Hipervnculo"/>
            <w:rFonts w:ascii="Calibri" w:hAnsi="Calibri" w:cs="Calibri"/>
            <w:sz w:val="24"/>
            <w:szCs w:val="24"/>
          </w:rPr>
          <w:t>https://www.aepd.es/guias/nota-tecnica-internet-seguro-por-defecto-para-la-infancia.pdf</w:t>
        </w:r>
      </w:hyperlink>
    </w:p>
    <w:p w14:paraId="64C6A20A"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¡INAI niños te orienta a cuidar tu información personal! - YouTube, </w:t>
      </w:r>
      <w:hyperlink r:id="rId77" w:tgtFrame="_blank" w:history="1">
        <w:r>
          <w:rPr>
            <w:rStyle w:val="Hipervnculo"/>
            <w:rFonts w:ascii="Calibri" w:hAnsi="Calibri" w:cs="Calibri"/>
            <w:sz w:val="24"/>
            <w:szCs w:val="24"/>
          </w:rPr>
          <w:t>https://www.youtube.com/watch?v=2UP8N6hU85s</w:t>
        </w:r>
      </w:hyperlink>
    </w:p>
    <w:p w14:paraId="334344A2"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The Best Tesseract OCR Alternatives in 2026 - Klippa, </w:t>
      </w:r>
      <w:hyperlink r:id="rId78" w:tgtFrame="_blank" w:history="1">
        <w:r>
          <w:rPr>
            <w:rStyle w:val="Hipervnculo"/>
            <w:rFonts w:ascii="Calibri" w:hAnsi="Calibri" w:cs="Calibri"/>
            <w:sz w:val="24"/>
            <w:szCs w:val="24"/>
            <w:lang w:val="en-US"/>
          </w:rPr>
          <w:t>https://www.klippa.com/en/blog/information/the-best-alternative-to-tesseract/</w:t>
        </w:r>
      </w:hyperlink>
    </w:p>
    <w:p w14:paraId="36ACBD0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Building a Browser-Based AI OCR Tool with Multiple Engines - DEV Community, </w:t>
      </w:r>
      <w:hyperlink r:id="rId79" w:tgtFrame="_blank" w:history="1">
        <w:r>
          <w:rPr>
            <w:rStyle w:val="Hipervnculo"/>
            <w:rFonts w:ascii="Calibri" w:hAnsi="Calibri" w:cs="Calibri"/>
            <w:sz w:val="24"/>
            <w:szCs w:val="24"/>
            <w:lang w:val="en-US"/>
          </w:rPr>
          <w:t>https://dev.to/linmingren/building-a-browser-based-ai-ocr-tool-with-multiple-engines-1oop</w:t>
        </w:r>
      </w:hyperlink>
    </w:p>
    <w:p w14:paraId="1BDC04D8"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scribe.js/docs/scribe_vs_tesseract.md at master · scribeocr/scribe.js ..., </w:t>
      </w:r>
      <w:hyperlink r:id="rId80" w:tgtFrame="_blank" w:history="1">
        <w:r>
          <w:rPr>
            <w:rStyle w:val="Hipervnculo"/>
            <w:rFonts w:ascii="Calibri" w:hAnsi="Calibri" w:cs="Calibri"/>
            <w:sz w:val="24"/>
            <w:szCs w:val="24"/>
            <w:lang w:val="en-US"/>
          </w:rPr>
          <w:t>https://github.com/scribeocr/scribe.js/blob/master/docs/scribe_vs_tesseract.md</w:t>
        </w:r>
      </w:hyperlink>
    </w:p>
    <w:p w14:paraId="62B28365"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SubtleCrypto: digest() method - Web APIs | MDN, </w:t>
      </w:r>
      <w:hyperlink r:id="rId81" w:tgtFrame="_blank" w:history="1">
        <w:r>
          <w:rPr>
            <w:rStyle w:val="Hipervnculo"/>
            <w:rFonts w:ascii="Calibri" w:hAnsi="Calibri" w:cs="Calibri"/>
            <w:sz w:val="24"/>
            <w:szCs w:val="24"/>
            <w:lang w:val="en-US"/>
          </w:rPr>
          <w:t>https://developer.mozilla.org/en-US/docs/Web/API/SubtleCrypto/digest</w:t>
        </w:r>
      </w:hyperlink>
    </w:p>
    <w:p w14:paraId="7567AAF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Hash files in the browser with Web Crypto - Transloadit, </w:t>
      </w:r>
      <w:hyperlink r:id="rId82" w:tgtFrame="_blank" w:history="1">
        <w:r>
          <w:rPr>
            <w:rStyle w:val="Hipervnculo"/>
            <w:rFonts w:ascii="Calibri" w:hAnsi="Calibri" w:cs="Calibri"/>
            <w:sz w:val="24"/>
            <w:szCs w:val="24"/>
            <w:lang w:val="en-US"/>
          </w:rPr>
          <w:t>https://transloadit.com/devtips/hash-files-in-the-browser-with-web-crypto/</w:t>
        </w:r>
      </w:hyperlink>
    </w:p>
    <w:p w14:paraId="2517519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SHA-256 in JavaScript in Browser | Hashing and Validation in Multiple Programming Languages - SSOJet, </w:t>
      </w:r>
      <w:hyperlink r:id="rId83" w:tgtFrame="_blank" w:history="1">
        <w:r>
          <w:rPr>
            <w:rStyle w:val="Hipervnculo"/>
            <w:rFonts w:ascii="Calibri" w:hAnsi="Calibri" w:cs="Calibri"/>
            <w:sz w:val="24"/>
            <w:szCs w:val="24"/>
            <w:lang w:val="en-US"/>
          </w:rPr>
          <w:t>https://ssojet.com/hashing/sha-256-in-javascript-in-browser</w:t>
        </w:r>
      </w:hyperlink>
    </w:p>
    <w:p w14:paraId="0AA2428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JavaScript PDF generation: Methods, libraries, and best practices - Nutrient iOS, </w:t>
      </w:r>
      <w:hyperlink r:id="rId84" w:tgtFrame="_blank" w:history="1">
        <w:r>
          <w:rPr>
            <w:rStyle w:val="Hipervnculo"/>
            <w:rFonts w:ascii="Calibri" w:hAnsi="Calibri" w:cs="Calibri"/>
            <w:sz w:val="24"/>
            <w:szCs w:val="24"/>
            <w:lang w:val="en-US"/>
          </w:rPr>
          <w:t>https://www.nutrient.io/blog/generate-pdfs-from-javascript/</w:t>
        </w:r>
      </w:hyperlink>
    </w:p>
    <w:p w14:paraId="0DDE4C99"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Comparing open source PDF libraries (2025 edition) | Joyfill - Medium, </w:t>
      </w:r>
      <w:hyperlink r:id="rId85" w:tgtFrame="_blank" w:history="1">
        <w:r>
          <w:rPr>
            <w:rStyle w:val="Hipervnculo"/>
            <w:rFonts w:ascii="Calibri" w:hAnsi="Calibri" w:cs="Calibri"/>
            <w:sz w:val="24"/>
            <w:szCs w:val="24"/>
            <w:lang w:val="en-US"/>
          </w:rPr>
          <w:t>https://medium.com/joyfill/comparing-open-source-pdf-libraries-2025-edition-7e7d3b89e7b1</w:t>
        </w:r>
      </w:hyperlink>
    </w:p>
    <w:p w14:paraId="242D351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The Complete Guide to Choosing AI Models in 2025: From GPT to Gemini and Beyond | by Paul Hoke | Medium, </w:t>
      </w:r>
      <w:hyperlink r:id="rId86" w:tgtFrame="_blank" w:history="1">
        <w:r>
          <w:rPr>
            <w:rStyle w:val="Hipervnculo"/>
            <w:rFonts w:ascii="Calibri" w:hAnsi="Calibri" w:cs="Calibri"/>
            <w:sz w:val="24"/>
            <w:szCs w:val="24"/>
            <w:lang w:val="en-US"/>
          </w:rPr>
          <w:t>https://medium.com/@paulhoke/the-complete-guide-to-choosing-ai-models-in-2025-from-gpt-to-gemini-and-beyond-dd5f960e5dc8</w:t>
        </w:r>
      </w:hyperlink>
    </w:p>
    <w:p w14:paraId="755B87D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Claude vs GPT-4o vs Gemini [2026 Benchmarks] — Which Wins?, </w:t>
      </w:r>
      <w:hyperlink r:id="rId87" w:tgtFrame="_blank" w:history="1">
        <w:r>
          <w:rPr>
            <w:rStyle w:val="Hipervnculo"/>
            <w:rFonts w:ascii="Calibri" w:hAnsi="Calibri" w:cs="Calibri"/>
            <w:sz w:val="24"/>
            <w:szCs w:val="24"/>
            <w:lang w:val="en-US"/>
          </w:rPr>
          <w:t>https://www.braincuber.com/blog/claude-vs-gpt4o-vs-gemini-head-to-head</w:t>
        </w:r>
      </w:hyperlink>
    </w:p>
    <w:p w14:paraId="5376B83D"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Understanding Gemini: Costs and Performance vs GPT and Claude - Fivetran, </w:t>
      </w:r>
      <w:hyperlink r:id="rId88" w:tgtFrame="_blank" w:history="1">
        <w:r>
          <w:rPr>
            <w:rStyle w:val="Hipervnculo"/>
            <w:rFonts w:ascii="Calibri" w:hAnsi="Calibri" w:cs="Calibri"/>
            <w:sz w:val="24"/>
            <w:szCs w:val="24"/>
            <w:lang w:val="en-US"/>
          </w:rPr>
          <w:t>https://www.fivetran.com/blog/understanding-gemini-costs-and-performance-vs-gpt-and-claude-ai-columns</w:t>
        </w:r>
      </w:hyperlink>
    </w:p>
    <w:p w14:paraId="0C86EF7A"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GPT-4o vs Gemini 1.5 Pro Comparison - LLM Stats, </w:t>
      </w:r>
      <w:hyperlink r:id="rId89" w:tgtFrame="_blank" w:history="1">
        <w:r>
          <w:rPr>
            <w:rStyle w:val="Hipervnculo"/>
            <w:rFonts w:ascii="Calibri" w:hAnsi="Calibri" w:cs="Calibri"/>
            <w:sz w:val="24"/>
            <w:szCs w:val="24"/>
          </w:rPr>
          <w:t>https://llm-stats.com/models/compare/gpt-4o-2024-08-06-vs-gemini-1.5-pro</w:t>
        </w:r>
      </w:hyperlink>
    </w:p>
    <w:p w14:paraId="2F9DE3B4"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Claude 3.5 Sonnet vs GPT 4o: Model Comparison 2025 - Galileo AI, </w:t>
      </w:r>
      <w:hyperlink r:id="rId90" w:tgtFrame="_blank" w:history="1">
        <w:r>
          <w:rPr>
            <w:rStyle w:val="Hipervnculo"/>
            <w:rFonts w:ascii="Calibri" w:hAnsi="Calibri" w:cs="Calibri"/>
            <w:sz w:val="24"/>
            <w:szCs w:val="24"/>
          </w:rPr>
          <w:t>https://galileo.ai/blog/claude-3-5-sonnet-vs-gpt-4o-enterprise-ai-model-comparison</w:t>
        </w:r>
      </w:hyperlink>
    </w:p>
    <w:p w14:paraId="573535B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Claude 3.5 sonnet Vs GPT-4o: Key details and comparison - Pieces for Developers, </w:t>
      </w:r>
      <w:hyperlink r:id="rId91" w:tgtFrame="_blank" w:history="1">
        <w:r>
          <w:rPr>
            <w:rStyle w:val="Hipervnculo"/>
            <w:rFonts w:ascii="Calibri" w:hAnsi="Calibri" w:cs="Calibri"/>
            <w:sz w:val="24"/>
            <w:szCs w:val="24"/>
            <w:lang w:val="en-US"/>
          </w:rPr>
          <w:t>https://pieces.app/blog/how-to-use-gpt-4o-gemini-1-5-pro-and-claude-3-5-sonnet-free</w:t>
        </w:r>
      </w:hyperlink>
    </w:p>
    <w:p w14:paraId="2F59EE8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Claude 3.5 Sonnet vs ChatGPT 4o vs Gemini 1.5 Pro: Anthropic is Back - Beebom, </w:t>
      </w:r>
      <w:hyperlink r:id="rId92" w:tgtFrame="_blank" w:history="1">
        <w:r>
          <w:rPr>
            <w:rStyle w:val="Hipervnculo"/>
            <w:rFonts w:ascii="Calibri" w:hAnsi="Calibri" w:cs="Calibri"/>
            <w:sz w:val="24"/>
            <w:szCs w:val="24"/>
            <w:lang w:val="en-US"/>
          </w:rPr>
          <w:t>https://beebom.com/claude-3-5-sonnet-vs-chatgpt-4o-vs-gemini-1-5-pro/</w:t>
        </w:r>
      </w:hyperlink>
    </w:p>
    <w:p w14:paraId="28210E28"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I benchmarked Claude 3.5 Sonnet vs Gemini 1.5 Pro for everyday web development tasks (Speed, Context, &amp; Agentic Coding) - Reddit, </w:t>
      </w:r>
      <w:hyperlink r:id="rId93" w:tgtFrame="_blank" w:history="1">
        <w:r>
          <w:rPr>
            <w:rStyle w:val="Hipervnculo"/>
            <w:rFonts w:ascii="Calibri" w:hAnsi="Calibri" w:cs="Calibri"/>
            <w:sz w:val="24"/>
            <w:szCs w:val="24"/>
            <w:lang w:val="en-US"/>
          </w:rPr>
          <w:t>https://www.reddit.com/r/ClaudeAI/comments/1rcdd6r/i_benchmarked_claude_35_sonnet_vs_gemini_15_pro/</w:t>
        </w:r>
      </w:hyperlink>
    </w:p>
    <w:p w14:paraId="1728EF3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Researchers analyzed the privacy policies of OpenAI, Google, Meta, Anthropic, Microsoft, and Amazon — here's what they found about your chat data : r/AIProductManagement - Reddit, </w:t>
      </w:r>
      <w:hyperlink r:id="rId94" w:tgtFrame="_blank" w:history="1">
        <w:r>
          <w:rPr>
            <w:rStyle w:val="Hipervnculo"/>
            <w:rFonts w:ascii="Calibri" w:hAnsi="Calibri" w:cs="Calibri"/>
            <w:sz w:val="24"/>
            <w:szCs w:val="24"/>
            <w:lang w:val="en-US"/>
          </w:rPr>
          <w:t>https://www.reddit.com/r/AIProductManagement/comments/1sjtad2/researchers_analyzed_the_privacy_policies_of/</w:t>
        </w:r>
      </w:hyperlink>
    </w:p>
    <w:p w14:paraId="186D22C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Usage policies - OpenAI, </w:t>
      </w:r>
      <w:hyperlink r:id="rId95" w:tgtFrame="_blank" w:history="1">
        <w:r>
          <w:rPr>
            <w:rStyle w:val="Hipervnculo"/>
            <w:rFonts w:ascii="Calibri" w:hAnsi="Calibri" w:cs="Calibri"/>
            <w:sz w:val="24"/>
            <w:szCs w:val="24"/>
            <w:lang w:val="en-US"/>
          </w:rPr>
          <w:t>https://openai.com/policies/usage-policies/</w:t>
        </w:r>
      </w:hyperlink>
    </w:p>
    <w:p w14:paraId="2DDB6543"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Annual Trends - Crisis Text Line, </w:t>
      </w:r>
      <w:hyperlink r:id="rId96" w:tgtFrame="_blank" w:history="1">
        <w:r>
          <w:rPr>
            <w:rStyle w:val="Hipervnculo"/>
            <w:rFonts w:ascii="Calibri" w:hAnsi="Calibri" w:cs="Calibri"/>
            <w:sz w:val="24"/>
            <w:szCs w:val="24"/>
            <w:lang w:val="en-US"/>
          </w:rPr>
          <w:t>https://www.crisistextline.org/annual-trends/</w:t>
        </w:r>
      </w:hyperlink>
    </w:p>
    <w:p w14:paraId="54C88DA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Crisis Text Line: LLM-Powered Crisis Counselor Training and Conversation Simulation - ZenML LLMOps Database, </w:t>
      </w:r>
      <w:hyperlink r:id="rId97" w:tgtFrame="_blank" w:history="1">
        <w:r>
          <w:rPr>
            <w:rStyle w:val="Hipervnculo"/>
            <w:rFonts w:ascii="Calibri" w:hAnsi="Calibri" w:cs="Calibri"/>
            <w:sz w:val="24"/>
            <w:szCs w:val="24"/>
            <w:lang w:val="en-US"/>
          </w:rPr>
          <w:t>https://www.zenml.io/llmops-database/llm-powered-crisis-counselor-training-and-conversation-simulation</w:t>
        </w:r>
      </w:hyperlink>
    </w:p>
    <w:p w14:paraId="2CF06451"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Providing critical mental health support to those in crisis - Databricks, </w:t>
      </w:r>
      <w:hyperlink r:id="rId98" w:tgtFrame="_blank" w:history="1">
        <w:r>
          <w:rPr>
            <w:rStyle w:val="Hipervnculo"/>
            <w:rFonts w:ascii="Calibri" w:hAnsi="Calibri" w:cs="Calibri"/>
            <w:sz w:val="24"/>
            <w:szCs w:val="24"/>
            <w:lang w:val="en-US"/>
          </w:rPr>
          <w:t>https://www.databricks.com/customers/crisis-text-line</w:t>
        </w:r>
      </w:hyperlink>
    </w:p>
    <w:p w14:paraId="1D4546ED"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Technically advanced. Responsible AI. - Woebot Health, </w:t>
      </w:r>
      <w:hyperlink r:id="rId99" w:tgtFrame="_blank" w:history="1">
        <w:r>
          <w:rPr>
            <w:rStyle w:val="Hipervnculo"/>
            <w:rFonts w:ascii="Calibri" w:hAnsi="Calibri" w:cs="Calibri"/>
            <w:sz w:val="24"/>
            <w:szCs w:val="24"/>
            <w:lang w:val="en-US"/>
          </w:rPr>
          <w:t>https://woebothealth.com/technology-overview/</w:t>
        </w:r>
      </w:hyperlink>
    </w:p>
    <w:p w14:paraId="05BEC13A"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AI at Woebot Health – Our Core Principles, </w:t>
      </w:r>
      <w:hyperlink r:id="rId100" w:tgtFrame="_blank" w:history="1">
        <w:r>
          <w:rPr>
            <w:rStyle w:val="Hipervnculo"/>
            <w:rFonts w:ascii="Calibri" w:hAnsi="Calibri" w:cs="Calibri"/>
            <w:sz w:val="24"/>
            <w:szCs w:val="24"/>
            <w:lang w:val="en-US"/>
          </w:rPr>
          <w:t>https://woebothealth.com/ai-core-principles/</w:t>
        </w:r>
      </w:hyperlink>
    </w:p>
    <w:p w14:paraId="02077A5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Healthcare mobile app development guide: from idea to a HIPAA-compliant product, </w:t>
      </w:r>
      <w:hyperlink r:id="rId101" w:tgtFrame="_blank" w:history="1">
        <w:r>
          <w:rPr>
            <w:rStyle w:val="Hipervnculo"/>
            <w:rFonts w:ascii="Calibri" w:hAnsi="Calibri" w:cs="Calibri"/>
            <w:sz w:val="24"/>
            <w:szCs w:val="24"/>
            <w:lang w:val="en-US"/>
          </w:rPr>
          <w:t>https://agileengine.com/how-to-build-a-hipaa-compliant-healthcare-mobile-app/</w:t>
        </w:r>
      </w:hyperlink>
    </w:p>
    <w:p w14:paraId="73EDB5F2"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rPr>
        <w:t>Olimpia: programación y algoritmos sin sesgos - Líderes Mexicanos, </w:t>
      </w:r>
      <w:hyperlink r:id="rId102" w:tgtFrame="_blank" w:history="1">
        <w:r>
          <w:rPr>
            <w:rStyle w:val="Hipervnculo"/>
            <w:rFonts w:ascii="Calibri" w:hAnsi="Calibri" w:cs="Calibri"/>
            <w:sz w:val="24"/>
            <w:szCs w:val="24"/>
          </w:rPr>
          <w:t>https://lideresmexicanos.com/gobierno-en-linea/olimpia-programacion-y-algoritmos-sin-sesgos</w:t>
        </w:r>
      </w:hyperlink>
    </w:p>
    <w:p w14:paraId="0169EA4C"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Gapp - Apps en Google Play, </w:t>
      </w:r>
      <w:hyperlink r:id="rId103" w:tgtFrame="_blank" w:history="1">
        <w:r>
          <w:rPr>
            <w:rStyle w:val="Hipervnculo"/>
            <w:rFonts w:ascii="Calibri" w:hAnsi="Calibri" w:cs="Calibri"/>
            <w:sz w:val="24"/>
            <w:szCs w:val="24"/>
            <w:lang w:val="en-US"/>
          </w:rPr>
          <w:t>https://play.google.com/store/apps/details?id=org.grooming.argentina.gapp2&amp;hl=es_AR</w:t>
        </w:r>
      </w:hyperlink>
    </w:p>
    <w:p w14:paraId="574E26D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GAPP - App Store, </w:t>
      </w:r>
      <w:hyperlink r:id="rId104" w:tgtFrame="_blank" w:history="1">
        <w:r>
          <w:rPr>
            <w:rStyle w:val="Hipervnculo"/>
            <w:rFonts w:ascii="Calibri" w:hAnsi="Calibri" w:cs="Calibri"/>
            <w:sz w:val="24"/>
            <w:szCs w:val="24"/>
            <w:lang w:val="en-US"/>
          </w:rPr>
          <w:t>https://apps.apple.com/ar/app/gapp/id1407275821</w:t>
        </w:r>
      </w:hyperlink>
    </w:p>
    <w:p w14:paraId="6C361AD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Angular vs Next.js: Choosing the Best Framework for Modern Web Development - Ksolves, </w:t>
      </w:r>
      <w:hyperlink r:id="rId105" w:tgtFrame="_blank" w:history="1">
        <w:r>
          <w:rPr>
            <w:rStyle w:val="Hipervnculo"/>
            <w:rFonts w:ascii="Calibri" w:hAnsi="Calibri" w:cs="Calibri"/>
            <w:sz w:val="24"/>
            <w:szCs w:val="24"/>
            <w:lang w:val="en-US"/>
          </w:rPr>
          <w:t>https://www.ksolves.com/blog/next-js/vs-angular</w:t>
        </w:r>
      </w:hyperlink>
    </w:p>
    <w:p w14:paraId="72B1A47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Next.js Vs Angular In 2025: How To Choose With Real Data - DEV Community, </w:t>
      </w:r>
      <w:hyperlink r:id="rId106" w:tgtFrame="_blank" w:history="1">
        <w:r>
          <w:rPr>
            <w:rStyle w:val="Hipervnculo"/>
            <w:rFonts w:ascii="Calibri" w:hAnsi="Calibri" w:cs="Calibri"/>
            <w:sz w:val="24"/>
            <w:szCs w:val="24"/>
            <w:lang w:val="en-US"/>
          </w:rPr>
          <w:t>https://dev.to/pullflow/nextjs-vs-angular-in-2025-how-to-choose-with-real-data-1odm</w:t>
        </w:r>
      </w:hyperlink>
    </w:p>
    <w:p w14:paraId="24005AB4"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Next.js Vs Angular In 2025: How To Choose With Real Data - PullFlow, </w:t>
      </w:r>
      <w:hyperlink r:id="rId107" w:tgtFrame="_blank" w:history="1">
        <w:r>
          <w:rPr>
            <w:rStyle w:val="Hipervnculo"/>
            <w:rFonts w:ascii="Calibri" w:hAnsi="Calibri" w:cs="Calibri"/>
            <w:sz w:val="24"/>
            <w:szCs w:val="24"/>
            <w:lang w:val="en-US"/>
          </w:rPr>
          <w:t>https://pullflow.com/blog/nextjs-vs-angular-2025/</w:t>
        </w:r>
      </w:hyperlink>
    </w:p>
    <w:p w14:paraId="3CA478A4" w14:textId="77777777" w:rsidR="00E0457D" w:rsidRP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lang w:val="en-US"/>
        </w:rPr>
        <w:t xml:space="preserve">Frontend Framework Battle 2025: React vs Angular vs Vue – Which Should You Choose? </w:t>
      </w:r>
      <w:r>
        <w:rPr>
          <w:rFonts w:ascii="Calibri" w:hAnsi="Calibri" w:cs="Calibri"/>
          <w:sz w:val="24"/>
          <w:szCs w:val="24"/>
        </w:rPr>
        <w:t>| TheCodev, </w:t>
      </w:r>
      <w:hyperlink r:id="rId108" w:tgtFrame="_blank" w:history="1">
        <w:r>
          <w:rPr>
            <w:rStyle w:val="Hipervnculo"/>
            <w:rFonts w:ascii="Calibri" w:hAnsi="Calibri" w:cs="Calibri"/>
            <w:sz w:val="24"/>
            <w:szCs w:val="24"/>
          </w:rPr>
          <w:t>https://thecodev.co.uk/frontend-framework-battle-2025/</w:t>
        </w:r>
      </w:hyperlink>
    </w:p>
    <w:p w14:paraId="0CB50FD6"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Angular Material or PrimeNG? Choosing the Right UI Library in 2026 | Syncfusion Blogs, </w:t>
      </w:r>
      <w:hyperlink r:id="rId109" w:tgtFrame="_blank" w:history="1">
        <w:r>
          <w:rPr>
            <w:rStyle w:val="Hipervnculo"/>
            <w:rFonts w:ascii="Calibri" w:hAnsi="Calibri" w:cs="Calibri"/>
            <w:sz w:val="24"/>
            <w:szCs w:val="24"/>
            <w:lang w:val="en-US"/>
          </w:rPr>
          <w:t>https://www.syncfusion.com/blogs/post/angular-material-vs-primeng</w:t>
        </w:r>
      </w:hyperlink>
    </w:p>
    <w:p w14:paraId="192D3992"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lastRenderedPageBreak/>
        <w:t>Angular Material vs PrimeNG – Which Works Better for Enterprise? - Infragistics, </w:t>
      </w:r>
      <w:hyperlink r:id="rId110" w:tgtFrame="_blank" w:history="1">
        <w:r>
          <w:rPr>
            <w:rStyle w:val="Hipervnculo"/>
            <w:rFonts w:ascii="Calibri" w:hAnsi="Calibri" w:cs="Calibri"/>
            <w:sz w:val="24"/>
            <w:szCs w:val="24"/>
            <w:lang w:val="en-US"/>
          </w:rPr>
          <w:t>https://www.infragistics.com/blogs/angular-material-vs-primeng</w:t>
        </w:r>
      </w:hyperlink>
    </w:p>
    <w:p w14:paraId="77064BAF"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Touch Gestures PWA Demo - Progressier, </w:t>
      </w:r>
      <w:hyperlink r:id="rId111" w:tgtFrame="_blank" w:history="1">
        <w:r>
          <w:rPr>
            <w:rStyle w:val="Hipervnculo"/>
            <w:rFonts w:ascii="Calibri" w:hAnsi="Calibri" w:cs="Calibri"/>
            <w:sz w:val="24"/>
            <w:szCs w:val="24"/>
            <w:lang w:val="en-US"/>
          </w:rPr>
          <w:t>https://progressier.com/pwa-capabilities/touch-gestures</w:t>
        </w:r>
      </w:hyperlink>
    </w:p>
    <w:p w14:paraId="47927AE0"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Motion Controls In The Browser - Smashing Magazine, </w:t>
      </w:r>
      <w:hyperlink r:id="rId112" w:tgtFrame="_blank" w:history="1">
        <w:r>
          <w:rPr>
            <w:rStyle w:val="Hipervnculo"/>
            <w:rFonts w:ascii="Calibri" w:hAnsi="Calibri" w:cs="Calibri"/>
            <w:sz w:val="24"/>
            <w:szCs w:val="24"/>
            <w:lang w:val="en-US"/>
          </w:rPr>
          <w:t>https://www.smashingmagazine.com/2022/10/motion-controls-browser/</w:t>
        </w:r>
      </w:hyperlink>
    </w:p>
    <w:p w14:paraId="5980B86B"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Using Touch Events - Web APIs | MDN, </w:t>
      </w:r>
      <w:hyperlink r:id="rId113" w:tgtFrame="_blank" w:history="1">
        <w:r>
          <w:rPr>
            <w:rStyle w:val="Hipervnculo"/>
            <w:rFonts w:ascii="Calibri" w:hAnsi="Calibri" w:cs="Calibri"/>
            <w:sz w:val="24"/>
            <w:szCs w:val="24"/>
            <w:lang w:val="en-US"/>
          </w:rPr>
          <w:t>https://developer.mozilla.org/en-US/docs/Web/API/Touch_events/Using_Touch_Events</w:t>
        </w:r>
      </w:hyperlink>
    </w:p>
    <w:p w14:paraId="3A2FC0E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Healthcare Data Security Best Practices: Software, Standards &amp; Compliance - Dotcode, </w:t>
      </w:r>
      <w:hyperlink r:id="rId114" w:tgtFrame="_blank" w:history="1">
        <w:r>
          <w:rPr>
            <w:rStyle w:val="Hipervnculo"/>
            <w:rFonts w:ascii="Calibri" w:hAnsi="Calibri" w:cs="Calibri"/>
            <w:sz w:val="24"/>
            <w:szCs w:val="24"/>
            <w:lang w:val="en-US"/>
          </w:rPr>
          <w:t>https://dotcode.pro/blog/healthcare-data-security-best-practices/</w:t>
        </w:r>
      </w:hyperlink>
    </w:p>
    <w:p w14:paraId="55093F0E" w14:textId="77777777" w:rsidR="00E0457D" w:rsidRPr="00E0457D" w:rsidRDefault="00E0457D">
      <w:pPr>
        <w:numPr>
          <w:ilvl w:val="0"/>
          <w:numId w:val="11"/>
        </w:numPr>
        <w:spacing w:after="160" w:line="360" w:lineRule="auto"/>
        <w:rPr>
          <w:rFonts w:ascii="Calibri" w:hAnsi="Calibri" w:cs="Calibri"/>
          <w:sz w:val="24"/>
          <w:szCs w:val="24"/>
          <w:lang w:val="en-US"/>
        </w:rPr>
      </w:pPr>
      <w:r>
        <w:rPr>
          <w:rFonts w:ascii="Calibri" w:hAnsi="Calibri" w:cs="Calibri"/>
          <w:sz w:val="24"/>
          <w:szCs w:val="24"/>
          <w:lang w:val="en-US"/>
        </w:rPr>
        <w:t>10 Essential Website Security Best Practices for 2025 - ARPHost, LLC, </w:t>
      </w:r>
      <w:hyperlink r:id="rId115" w:tgtFrame="_blank" w:history="1">
        <w:r>
          <w:rPr>
            <w:rStyle w:val="Hipervnculo"/>
            <w:rFonts w:ascii="Calibri" w:hAnsi="Calibri" w:cs="Calibri"/>
            <w:sz w:val="24"/>
            <w:szCs w:val="24"/>
            <w:lang w:val="en-US"/>
          </w:rPr>
          <w:t>https://arphost.com/website-security-best-practices/</w:t>
        </w:r>
      </w:hyperlink>
    </w:p>
    <w:p w14:paraId="5EC4D8B2" w14:textId="438E5944" w:rsidR="00E0457D" w:rsidRDefault="00E0457D">
      <w:pPr>
        <w:numPr>
          <w:ilvl w:val="0"/>
          <w:numId w:val="11"/>
        </w:numPr>
        <w:spacing w:after="160" w:line="360" w:lineRule="auto"/>
        <w:rPr>
          <w:rFonts w:ascii="Calibri" w:hAnsi="Calibri" w:cs="Calibri"/>
          <w:sz w:val="24"/>
          <w:szCs w:val="24"/>
        </w:rPr>
      </w:pPr>
      <w:r>
        <w:rPr>
          <w:rFonts w:ascii="Calibri" w:hAnsi="Calibri" w:cs="Calibri"/>
          <w:sz w:val="24"/>
          <w:szCs w:val="24"/>
          <w:lang w:val="en-US"/>
        </w:rPr>
        <w:t>Content Security Policy (CSP) - HTTP - MDN Web Docs, </w:t>
      </w:r>
      <w:hyperlink r:id="rId116" w:tgtFrame="_blank" w:history="1">
        <w:r>
          <w:rPr>
            <w:rStyle w:val="Hipervnculo"/>
            <w:rFonts w:ascii="Calibri" w:hAnsi="Calibri" w:cs="Calibri"/>
            <w:sz w:val="24"/>
            <w:szCs w:val="24"/>
            <w:lang w:val="en-US"/>
          </w:rPr>
          <w:t>https://developer.mozilla.org/en-US/docs/Web/HTTP/Guides/CSP</w:t>
        </w:r>
      </w:hyperlink>
    </w:p>
    <w:p w14:paraId="470365C3" w14:textId="77777777" w:rsidR="00E0457D" w:rsidRDefault="00E0457D">
      <w:pPr>
        <w:rPr>
          <w:rFonts w:ascii="Calibri" w:hAnsi="Calibri" w:cs="Calibri"/>
          <w:sz w:val="24"/>
          <w:szCs w:val="24"/>
        </w:rPr>
      </w:pPr>
      <w:r>
        <w:rPr>
          <w:rFonts w:ascii="Calibri" w:hAnsi="Calibri" w:cs="Calibri"/>
          <w:sz w:val="24"/>
          <w:szCs w:val="24"/>
        </w:rPr>
        <w:br w:type="page"/>
      </w:r>
    </w:p>
    <w:p w14:paraId="602FF8D6" w14:textId="1C72A341" w:rsidR="00E0457D" w:rsidRDefault="00E0457D" w:rsidP="00E0457D">
      <w:pPr>
        <w:pStyle w:val="Ttulo2"/>
      </w:pPr>
      <w:r>
        <w:lastRenderedPageBreak/>
        <w:t>Anexo B — Fundamentos Psicológicos, Neurobiológicos y de Diseño para la Intervención Digital en Crisis: El Caso de la Plataforma ANCLA en México</w:t>
      </w:r>
    </w:p>
    <w:p w14:paraId="2B6A0E5F" w14:textId="77777777" w:rsidR="00E0457D" w:rsidRPr="00485D9A" w:rsidRDefault="00E0457D" w:rsidP="00485D9A"/>
    <w:p w14:paraId="1EB62A2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diseño de una herramienta tecnológica destinada al acompañamiento de adolescentes en situaciones de crisis por grooming y sextorsión sexual digital en México demanda una integración transdisciplinaria que abarque desde la neurobiología del desarrollo hasta la ética de la inteligencia artificial. La plataforma ANCLA no debe ser concebida simplemente como una interfaz de usuario, sino como un entorno terapéutico digital capaz de mediar en estados de desregulación emocional aguda, donde la percepción del riesgo y la capacidad de toma de decisiones se encuentran severamente comprometidas por la maduración asincrónica del cerebro adolescente y la naturaleza traumática de la agresión.[1, 2] En el ecosistema digital mexicano, donde las victimizaciones sexuales en línea antes de los 18 años alcanzan proporciones alarmantes y el desconocimiento sobre el grooming afecta a siete de cada diez menores, la intervención automatizada se presenta como una necesidad crítica para cerrar la brecha entre la agresión y el soporte profesional.[3, 4]</w:t>
      </w:r>
    </w:p>
    <w:p w14:paraId="4D7CEE1E" w14:textId="77777777" w:rsidR="00E0457D" w:rsidRPr="00E0457D" w:rsidRDefault="00E0457D" w:rsidP="00E0457D">
      <w:pPr>
        <w:spacing w:line="360" w:lineRule="auto"/>
        <w:rPr>
          <w:rFonts w:ascii="Calibri" w:hAnsi="Calibri" w:cs="Calibri"/>
          <w:sz w:val="24"/>
          <w:szCs w:val="24"/>
        </w:rPr>
      </w:pPr>
    </w:p>
    <w:p w14:paraId="4CC7D2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Psicología de la crisis en adolescentes víctimas de grooming y sextorsión</w:t>
      </w:r>
    </w:p>
    <w:p w14:paraId="28EB53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crisis experimentada por un adolescente ante la amenaza de difusión de contenido íntimo o el descubrimiento de una manipulación por un adulto no es un evento estático, sino un colapso dinámico de los mecanismos de afrontamiento. En el momento exacto de la crisis, el sistema nervioso del menor entra en un estado de supervivencia que prioriza las respuestas automáticas sobre el razonamiento lógico. Este fenómeno se fundamenta en la neurobiología de la adolescencia, un periodo caracterizado por una sensibilidad extrema a la evaluación social y una reactividad aumentada del sistema límbico frente a la corteza prefrontal, aún en desarrollo.[5, 6]</w:t>
      </w:r>
    </w:p>
    <w:p w14:paraId="66EE5479" w14:textId="77777777" w:rsidR="00E0457D" w:rsidRPr="00E0457D" w:rsidRDefault="00E0457D" w:rsidP="00E0457D">
      <w:pPr>
        <w:spacing w:line="360" w:lineRule="auto"/>
        <w:rPr>
          <w:rFonts w:ascii="Calibri" w:hAnsi="Calibri" w:cs="Calibri"/>
          <w:sz w:val="24"/>
          <w:szCs w:val="24"/>
        </w:rPr>
      </w:pPr>
    </w:p>
    <w:p w14:paraId="602B8809" w14:textId="77777777" w:rsidR="00E0457D" w:rsidRPr="00E0457D" w:rsidRDefault="00E0457D" w:rsidP="00E0457D">
      <w:pPr>
        <w:spacing w:line="360" w:lineRule="auto"/>
        <w:rPr>
          <w:rFonts w:ascii="Calibri" w:hAnsi="Calibri" w:cs="Calibri"/>
          <w:sz w:val="24"/>
          <w:szCs w:val="24"/>
        </w:rPr>
      </w:pPr>
    </w:p>
    <w:p w14:paraId="010EB88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lastRenderedPageBreak/>
        <w:t>Estados emocionales agudos: Pánico, vergüenza y disociación</w:t>
      </w:r>
    </w:p>
    <w:p w14:paraId="2CCB0005" w14:textId="6172C916"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respuesta emocional inmediata del adolescente suele estar dominada por una tríada de sentimientos: pánico, vergüenza tóxica y disociación. El pánico se manifiesta físicamente a través de síntomas como taquicardia, hiperventilación y temblores, lo que refleja una activación masiva del sistema nervioso simpático. [7, 8] Sin embargo, es la vergüenza el afecto que mayor impacto tiene en la parálisis de la búsqueda de ayuda. Debido a la persistencia del fenómeno de la "audiencia imaginaria", el adolescente percibe que el daño a su reputación será absoluto y eterno, lo que le lleva a creer que su vida social ha terminado de manera irreversible.[2]</w:t>
      </w:r>
    </w:p>
    <w:p w14:paraId="523A01B3" w14:textId="74EDA59D"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disociación actúa como un mecanismo de defensa cuando el dolor emocional supera la capacidad de procesamiento del individuo. El joven puede experimentar una sensación de desconexión de la realidad o de su propio cuerpo, lo que en el contexto de una aplicación web puede traducirse en una aparente falta de urgencia o en respuestas excesivamente escuetas.[7] Es fundamental que el diseño de ANCLA detecte estos estados de "adormecimiento emocional" para aplicar técnicas de anclaje antes de solicitar información técnica sobre la agresión.</w:t>
      </w:r>
    </w:p>
    <w:p w14:paraId="166018DB" w14:textId="77777777" w:rsidR="00E0457D" w:rsidRPr="00E0457D" w:rsidRDefault="00E0457D" w:rsidP="00E0457D">
      <w:pPr>
        <w:spacing w:line="360" w:lineRule="auto"/>
        <w:rPr>
          <w:rFonts w:ascii="Calibri" w:hAnsi="Calibri" w:cs="Calibri"/>
          <w:sz w:val="24"/>
          <w:szCs w:val="24"/>
        </w:rPr>
      </w:pPr>
    </w:p>
    <w:p w14:paraId="00CC0005" w14:textId="00CC0005" w:rsidR="00CC0000" w:rsidRDefault="00CC0000">
      <w:pPr>
        <w:pStyle w:val="Descripcin"/>
        <w:jc w:val="right"/>
        <w:rPr>
          <w:rFonts w:ascii="Calibri" w:hAnsi="Calibri" w:cs="Calibri"/>
          <w:sz w:val="20"/>
          <w:szCs w:val="20"/>
        </w:rPr>
      </w:pPr>
      <w:r>
        <w:rPr>
          <w:rFonts w:ascii="Calibri" w:hAnsi="Calibri" w:cs="Calibri"/>
          <w:sz w:val="20"/>
          <w:szCs w:val="20"/>
        </w:rPr>
        <w:t xml:space="preserve">Tabla 5. Estados Emocionales en Crisis y su Impacto en la Toma de Decisiones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4169"/>
        <w:gridCol w:w="4200"/>
      </w:tblGrid>
      <w:tr w:rsidR="00E0457D" w:rsidRPr="00E0457D" w14:paraId="311FD09C" w14:textId="77777777" w:rsidTr="00EF426D">
        <w:tc>
          <w:tcPr>
            <w:tcW w:w="0" w:type="auto"/>
            <w:hideMark/>
          </w:tcPr>
          <w:p w14:paraId="7FA64174"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Estado Emocional</w:t>
            </w:r>
          </w:p>
        </w:tc>
        <w:tc>
          <w:tcPr>
            <w:tcW w:w="0" w:type="auto"/>
            <w:hideMark/>
          </w:tcPr>
          <w:p w14:paraId="2829EC5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Manifestación Psicológica</w:t>
            </w:r>
          </w:p>
        </w:tc>
        <w:tc>
          <w:tcPr>
            <w:tcW w:w="0" w:type="auto"/>
            <w:hideMark/>
          </w:tcPr>
          <w:p w14:paraId="6B5B8590"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Impacto en la Toma de Decisiones</w:t>
            </w:r>
          </w:p>
        </w:tc>
      </w:tr>
      <w:tr w:rsidR="00E0457D" w:rsidRPr="00E0457D" w14:paraId="29EC1384" w14:textId="77777777" w:rsidTr="00EF426D">
        <w:tc>
          <w:tcPr>
            <w:tcW w:w="0" w:type="auto"/>
            <w:hideMark/>
          </w:tcPr>
          <w:p w14:paraId="2C92CEB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Pánico Agudo</w:t>
            </w:r>
          </w:p>
        </w:tc>
        <w:tc>
          <w:tcPr>
            <w:tcW w:w="0" w:type="auto"/>
            <w:hideMark/>
          </w:tcPr>
          <w:p w14:paraId="1710CE0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Sensación de catástrofe inminente e impotencia.</w:t>
            </w:r>
          </w:p>
        </w:tc>
        <w:tc>
          <w:tcPr>
            <w:tcW w:w="0" w:type="auto"/>
            <w:hideMark/>
          </w:tcPr>
          <w:p w14:paraId="7ABC6E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Acciones impulsivas (borrar evidencia, bloquear sin denunciar).</w:t>
            </w:r>
          </w:p>
        </w:tc>
      </w:tr>
      <w:tr w:rsidR="00E0457D" w:rsidRPr="00E0457D" w14:paraId="76670AD8" w14:textId="77777777" w:rsidTr="00EF426D">
        <w:tc>
          <w:tcPr>
            <w:tcW w:w="0" w:type="auto"/>
            <w:hideMark/>
          </w:tcPr>
          <w:p w14:paraId="60B5754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Vergüenza Tóxica</w:t>
            </w:r>
          </w:p>
        </w:tc>
        <w:tc>
          <w:tcPr>
            <w:tcW w:w="0" w:type="auto"/>
            <w:hideMark/>
          </w:tcPr>
          <w:p w14:paraId="2C62470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Autoinculpación y miedo extremo al juicio social/parental.</w:t>
            </w:r>
          </w:p>
        </w:tc>
        <w:tc>
          <w:tcPr>
            <w:tcW w:w="0" w:type="auto"/>
            <w:hideMark/>
          </w:tcPr>
          <w:p w14:paraId="514C47B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Ocultamiento de la agresión y evitación de redes de apoyo.</w:t>
            </w:r>
          </w:p>
        </w:tc>
      </w:tr>
      <w:tr w:rsidR="00E0457D" w:rsidRPr="00E0457D" w14:paraId="68E5D4F1" w14:textId="77777777" w:rsidTr="00EF426D">
        <w:tc>
          <w:tcPr>
            <w:tcW w:w="0" w:type="auto"/>
            <w:hideMark/>
          </w:tcPr>
          <w:p w14:paraId="6A17ED7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Disociación</w:t>
            </w:r>
          </w:p>
        </w:tc>
        <w:tc>
          <w:tcPr>
            <w:tcW w:w="0" w:type="auto"/>
            <w:hideMark/>
          </w:tcPr>
          <w:p w14:paraId="32FEB95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Despersonalización, embotamiento afectivo y confusión.</w:t>
            </w:r>
          </w:p>
        </w:tc>
        <w:tc>
          <w:tcPr>
            <w:tcW w:w="0" w:type="auto"/>
            <w:hideMark/>
          </w:tcPr>
          <w:p w14:paraId="71190BC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Incapacidad para seguir instrucciones lineales o relatar hechos.</w:t>
            </w:r>
          </w:p>
        </w:tc>
      </w:tr>
      <w:tr w:rsidR="00E0457D" w:rsidRPr="00E0457D" w14:paraId="46D173A2" w14:textId="77777777" w:rsidTr="00EF426D">
        <w:tc>
          <w:tcPr>
            <w:tcW w:w="0" w:type="auto"/>
            <w:hideMark/>
          </w:tcPr>
          <w:p w14:paraId="542700EF"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Ira/Agresividad</w:t>
            </w:r>
          </w:p>
        </w:tc>
        <w:tc>
          <w:tcPr>
            <w:tcW w:w="0" w:type="auto"/>
            <w:hideMark/>
          </w:tcPr>
          <w:p w14:paraId="775BB36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Reactividad hacia el entorno o hacia sí mismo.</w:t>
            </w:r>
          </w:p>
        </w:tc>
        <w:tc>
          <w:tcPr>
            <w:tcW w:w="0" w:type="auto"/>
            <w:hideMark/>
          </w:tcPr>
          <w:p w14:paraId="13FF5E4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Posibles conductas de autolesión o retaliación inefectiva.</w:t>
            </w:r>
          </w:p>
        </w:tc>
      </w:tr>
    </w:tbl>
    <w:p w14:paraId="6C4DE883" w14:textId="77777777" w:rsidR="00E0457D" w:rsidRPr="00E0457D" w:rsidRDefault="00E0457D" w:rsidP="00E0457D">
      <w:pPr>
        <w:spacing w:line="360" w:lineRule="auto"/>
        <w:rPr>
          <w:rFonts w:ascii="Calibri" w:hAnsi="Calibri" w:cs="Calibri"/>
          <w:sz w:val="24"/>
          <w:szCs w:val="24"/>
        </w:rPr>
      </w:pPr>
    </w:p>
    <w:p w14:paraId="3E9BDB9E" w14:textId="77777777" w:rsidR="00E0457D" w:rsidRDefault="00E0457D">
      <w:pPr>
        <w:rPr>
          <w:rFonts w:ascii="Calibri" w:hAnsi="Calibri" w:cs="Calibri"/>
          <w:sz w:val="24"/>
          <w:szCs w:val="24"/>
        </w:rPr>
      </w:pPr>
      <w:r>
        <w:rPr>
          <w:rFonts w:ascii="Calibri" w:hAnsi="Calibri" w:cs="Calibri"/>
          <w:sz w:val="24"/>
          <w:szCs w:val="24"/>
        </w:rPr>
        <w:br w:type="page"/>
      </w:r>
    </w:p>
    <w:p w14:paraId="03DDE18E" w14:textId="5BF7704B"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Impacto neurobiológico en las funciones ejecutivas</w:t>
      </w:r>
    </w:p>
    <w:p w14:paraId="7222B0B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cerebro adolescente procesa el riesgo de manera distinta a los adultos debido a la proliferación de receptores de dopamina (D1 y D2) en el sistema mesolímbico, lo que genera una búsqueda intensa de recompensas y una hipersensibilidad a la exclusión social.[5] En una situación de sextorsión, el miedo a ser "cancelado" o humillado digitalmente activa las mismas áreas cerebrales relacionadas con el dolor físico real. Esta carga emocional provoca un "secuestro amigdalino" que desactiva las funciones ejecutivas de la corteza prefrontal dorsolateral.[6, 9]</w:t>
      </w:r>
    </w:p>
    <w:p w14:paraId="37E25C2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capacidad de planificar a largo plazo desaparece, y el adolescente se enfoca exclusivamente en la eliminación inmediata de la amenaza, lo que a menudo le lleva a ceder a las demandas del extorsionador o a eliminar pruebas digitales valiosas para un proceso legal.[8, 10] La investigación sugiere que el estrés agudo post-asalto digital se asocia con una mayor ideación suicida, exacerbada por la sensación de que no hay salida posible debido a la permanencia de internet.[11] Por tanto, la intervención de ANCLA debe orientarse a restaurar la sensación de agencia y control del usuario, recordándole que existen mecanismos técnicos y legales para contener la difusión del material.[1, 11]</w:t>
      </w:r>
    </w:p>
    <w:p w14:paraId="62A0A00A" w14:textId="77777777" w:rsidR="00E0457D" w:rsidRPr="00E0457D" w:rsidRDefault="00E0457D" w:rsidP="00E0457D">
      <w:pPr>
        <w:spacing w:line="360" w:lineRule="auto"/>
        <w:rPr>
          <w:rFonts w:ascii="Calibri" w:hAnsi="Calibri" w:cs="Calibri"/>
          <w:sz w:val="24"/>
          <w:szCs w:val="24"/>
        </w:rPr>
      </w:pPr>
    </w:p>
    <w:p w14:paraId="4728919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crisis en el contexto sociocultural mexicano</w:t>
      </w:r>
    </w:p>
    <w:p w14:paraId="7A6695F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En México, la crisis se ve agravada por factores culturales como la normalización de la violencia y la brecha generacional digital. Según datos de 2024-2025, el 63% de los adolescentes en la región accedió a su primer celular a los 9 años o más, operando a menudo en un vacío de supervisión parental donde los adultos carecen de herramientas para guiar decisiones complejas en línea.[3] Esta soledad digital incrementa el impacto de la crisis, ya que el menor siente que no puede acudir a sus padres por miedo a que le retiren el dispositivo o por la incomprensión de la gravedad del asunto.[3, 12]</w:t>
      </w:r>
    </w:p>
    <w:p w14:paraId="4C94EAF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prevalencia de delitos contra adolescentes ha mostrado un aumento significativo, con carpetas de investigación que crecieron un 45% entre 2021 y 2023.[13] Este entorno de inseguridad digital exige que ANCLA no solo sea un soporte emocional, sino un validador de que el adolescente es una víctima de un sistema de explotación, y no el responsable de la agresión, independientemente de si el envío inicial de una imagen fue voluntario (sexting) o producto de manipulación.[4, 14]</w:t>
      </w:r>
    </w:p>
    <w:p w14:paraId="7EE6712F" w14:textId="77777777" w:rsidR="00E0457D" w:rsidRDefault="00E0457D">
      <w:pPr>
        <w:rPr>
          <w:rFonts w:ascii="Calibri" w:hAnsi="Calibri" w:cs="Calibri"/>
          <w:sz w:val="24"/>
          <w:szCs w:val="24"/>
        </w:rPr>
      </w:pPr>
      <w:r>
        <w:rPr>
          <w:rFonts w:ascii="Calibri" w:hAnsi="Calibri" w:cs="Calibri"/>
          <w:sz w:val="24"/>
          <w:szCs w:val="24"/>
        </w:rPr>
        <w:br w:type="page"/>
      </w:r>
    </w:p>
    <w:p w14:paraId="080700D7" w14:textId="7C45053A"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Principios de intervención en crisis digital</w:t>
      </w:r>
    </w:p>
    <w:p w14:paraId="0FB7FC4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literatura científica sobre intervenciones digitales para la salud mental (DMHIs) subraya que la efectividad de una plataforma depende de su capacidad para ofrecer personalización, accesibilidad inmediata y una garantía absoluta de confidencialidad.[15, 16] Para ANCLA, la intervención debe estructurarse siguiendo protocolos de "Primeros Auxilios Psicológicos" adaptados al entorno de mensajería instantánea y chatbots.</w:t>
      </w:r>
    </w:p>
    <w:p w14:paraId="205687F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Triage emocional: La jerarquía de "Calmar antes de Informar"</w:t>
      </w:r>
    </w:p>
    <w:p w14:paraId="32AAC3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Uno de los pilares de la intervención en crisis digital es la lógica del triage emocional. El protocolo holandés para "Primeros Auxilios tras el Abuso Sexual Online" establece que la seguridad inmediata y el estado emocional del usuario son las prioridades absolutas antes de realizar cualquier evaluación técnica o legal.[11] El sistema debe ser capaz de identificar si el usuario se encuentra en un estado de estrés "muy alto" para iniciar rutinas de calma.</w:t>
      </w:r>
    </w:p>
    <w:p w14:paraId="5C1A1AB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Evaluación de Seguridad (Safety Check):</w:t>
      </w:r>
      <w:r>
        <w:rPr>
          <w:rFonts w:ascii="Calibri" w:hAnsi="Calibri" w:cs="Calibri"/>
          <w:sz w:val="24"/>
          <w:szCs w:val="24"/>
        </w:rPr>
        <w:t> El primer paso es determinar si existe un peligro físico inmediato o si el usuario está en riesgo de autolesión. Si se detecta ideación suicida, el protocolo debe escalar obligatoriamente a servicios de emergencia humanos.[11, 17]</w:t>
      </w:r>
    </w:p>
    <w:p w14:paraId="708031A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Estabilización Emocional (Calmar):</w:t>
      </w:r>
      <w:r>
        <w:rPr>
          <w:rFonts w:ascii="Calibri" w:hAnsi="Calibri" w:cs="Calibri"/>
          <w:sz w:val="24"/>
          <w:szCs w:val="24"/>
        </w:rPr>
        <w:t> Si el usuario está en shock o pánico, se deben implementar técnicas de respiración guiada, ejercicios de 5-4-3-2-1 (grounding) y mensajes de validación constante. El objetivo es reducir la activación de la amígdala para que la corteza prefrontal pueda retomar el procesamiento de información.[7, 11]</w:t>
      </w:r>
    </w:p>
    <w:p w14:paraId="00FCC2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Evaluación del Incidente (Informing):</w:t>
      </w:r>
      <w:r>
        <w:rPr>
          <w:rFonts w:ascii="Calibri" w:hAnsi="Calibri" w:cs="Calibri"/>
          <w:sz w:val="24"/>
          <w:szCs w:val="24"/>
        </w:rPr>
        <w:t> Una vez que el usuario está estabilizado, se procede a recopilar datos sobre el tipo de abuso (sextorsión, grooming, difusión no consentida). Es vital realizar este paso de forma no intrusiva para evitar la revictimización.[11]</w:t>
      </w:r>
    </w:p>
    <w:p w14:paraId="7BAE7C5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Acción Técnica Inmediata:</w:t>
      </w:r>
      <w:r>
        <w:rPr>
          <w:rFonts w:ascii="Calibri" w:hAnsi="Calibri" w:cs="Calibri"/>
          <w:sz w:val="24"/>
          <w:szCs w:val="24"/>
        </w:rPr>
        <w:t> La eliminación de imágenes en línea es a menudo la mayor preocupación de la víctima. El sistema debe informar sobre herramientas de "Trusted Flaggers" y plataformas como StopNCII para detener la propagación del contenido.[10, 11]</w:t>
      </w:r>
    </w:p>
    <w:p w14:paraId="6FE3FD5A" w14:textId="699126A9" w:rsidR="00E0457D" w:rsidRDefault="00E0457D">
      <w:pPr>
        <w:rPr>
          <w:rFonts w:ascii="Calibri" w:hAnsi="Calibri" w:cs="Calibri"/>
          <w:sz w:val="24"/>
          <w:szCs w:val="24"/>
        </w:rPr>
      </w:pPr>
      <w:r>
        <w:rPr>
          <w:rFonts w:ascii="Calibri" w:hAnsi="Calibri" w:cs="Calibri"/>
          <w:sz w:val="24"/>
          <w:szCs w:val="24"/>
        </w:rPr>
        <w:br w:type="page"/>
      </w:r>
    </w:p>
    <w:p w14:paraId="008514B7" w14:textId="77777777" w:rsidR="00E0457D" w:rsidRPr="00E0457D" w:rsidRDefault="00E0457D" w:rsidP="00E0457D">
      <w:pPr>
        <w:spacing w:line="360" w:lineRule="auto"/>
        <w:rPr>
          <w:rFonts w:ascii="Calibri" w:hAnsi="Calibri" w:cs="Calibri"/>
          <w:sz w:val="24"/>
          <w:szCs w:val="24"/>
        </w:rPr>
      </w:pPr>
    </w:p>
    <w:p w14:paraId="187B477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Modelos terapéuticos respaldados para uso digital</w:t>
      </w:r>
    </w:p>
    <w:p w14:paraId="4C71EEC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Existen tres enfoques principales que han demostrado eficacia en adolescentes y que deben guiar el flujo conversacional de ANCLA:</w:t>
      </w:r>
    </w:p>
    <w:p w14:paraId="49E34C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Basada en la Mentalización (MBT):</w:t>
      </w:r>
      <w:r>
        <w:rPr>
          <w:rFonts w:ascii="Calibri" w:hAnsi="Calibri" w:cs="Calibri"/>
          <w:sz w:val="24"/>
          <w:szCs w:val="24"/>
        </w:rPr>
        <w:t> Implementada con éxito en aplicaciones como i-Minds, este modelo ayuda al adolescente a recuperar la capacidad de entender sus propios pensamientos y los del agresor. El grooming funciona nublando la capacidad de mentalización del menor; la app debe ayudarle a ver los "hilos" de la manipulación y a reducir el hiper-mentalismo (la rumiación excesiva sobre lo que otros piensan).[1]</w:t>
      </w:r>
    </w:p>
    <w:p w14:paraId="300320A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Centrada en Soluciones (SFT):</w:t>
      </w:r>
      <w:r>
        <w:rPr>
          <w:rFonts w:ascii="Calibri" w:hAnsi="Calibri" w:cs="Calibri"/>
          <w:sz w:val="24"/>
          <w:szCs w:val="24"/>
        </w:rPr>
        <w:t> Este enfoque es altamente valorado por los jóvenes porque se centra en el futuro y en acciones prácticas más que en la introspección profunda del trauma pasado. La SFT es ideal para la fase de recuperación de la crisis, ayudando al usuario a identificar sus fortalezas y pasos inmediatos para retomar el control.[15, 18]</w:t>
      </w:r>
    </w:p>
    <w:p w14:paraId="0308C9D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Terapia Cognitivo-Conductual (TCC):</w:t>
      </w:r>
      <w:r>
        <w:rPr>
          <w:rFonts w:ascii="Calibri" w:hAnsi="Calibri" w:cs="Calibri"/>
          <w:sz w:val="24"/>
          <w:szCs w:val="24"/>
        </w:rPr>
        <w:t> Es el estándar de oro para DMHIs, proporcionando herramientas para la reestructuración de pensamientos distorsionados (como la idea de que "mi vida se ha acabado") y la gestión de la ansiedad mediante técnicas conductuales.[15, 19]</w:t>
      </w:r>
    </w:p>
    <w:p w14:paraId="0334EE4B" w14:textId="77777777" w:rsidR="00E0457D" w:rsidRPr="00E0457D" w:rsidRDefault="00E0457D" w:rsidP="00E0457D">
      <w:pPr>
        <w:spacing w:line="360" w:lineRule="auto"/>
        <w:rPr>
          <w:rFonts w:ascii="Calibri" w:hAnsi="Calibri" w:cs="Calibri"/>
          <w:sz w:val="24"/>
          <w:szCs w:val="24"/>
        </w:rPr>
      </w:pPr>
    </w:p>
    <w:p w14:paraId="040CA040" w14:textId="77777777" w:rsidR="00E0457D" w:rsidRDefault="00E0457D">
      <w:pPr>
        <w:rPr>
          <w:rFonts w:ascii="Calibri" w:hAnsi="Calibri" w:cs="Calibri"/>
          <w:sz w:val="24"/>
          <w:szCs w:val="24"/>
        </w:rPr>
      </w:pPr>
      <w:r>
        <w:rPr>
          <w:rFonts w:ascii="Calibri" w:hAnsi="Calibri" w:cs="Calibri"/>
          <w:sz w:val="24"/>
          <w:szCs w:val="24"/>
        </w:rPr>
        <w:br w:type="page"/>
      </w:r>
    </w:p>
    <w:p w14:paraId="20A65FE8" w14:textId="23796B0D"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Errores críticos en chatbots de crisis y riesgos éticos</w:t>
      </w:r>
    </w:p>
    <w:p w14:paraId="29BA1BA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investigación de la Universidad de Brown sobre modelos de lenguaje extensos (LLMs) utilizados en salud mental revela riesgos sistémicos que ANCLA debe mitigar mediante un diseño de prompts extremadamente riguroso.[17, 20] Los fallos más comunes incluyen:</w:t>
      </w:r>
    </w:p>
    <w:p w14:paraId="00CC0006" w14:textId="00CC0006" w:rsidR="00CC0000" w:rsidRDefault="00CC0000">
      <w:pPr>
        <w:pStyle w:val="Descripcin"/>
        <w:jc w:val="right"/>
        <w:rPr>
          <w:rFonts w:ascii="Calibri" w:hAnsi="Calibri" w:cs="Calibri"/>
          <w:sz w:val="20"/>
          <w:szCs w:val="20"/>
        </w:rPr>
      </w:pPr>
      <w:r>
        <w:rPr>
          <w:rFonts w:ascii="Calibri" w:hAnsi="Calibri" w:cs="Calibri"/>
          <w:sz w:val="20"/>
          <w:szCs w:val="20"/>
        </w:rPr>
        <w:t xml:space="preserve">Tabla 6. Riesgos Éticos del Uso de IA en Contextos de Crisis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71"/>
        <w:gridCol w:w="4449"/>
        <w:gridCol w:w="3550"/>
      </w:tblGrid>
      <w:tr w:rsidR="00E0457D" w:rsidRPr="00E0457D" w14:paraId="63170B92" w14:textId="77777777" w:rsidTr="00E0457D">
        <w:tc>
          <w:tcPr>
            <w:tcW w:w="0" w:type="auto"/>
            <w:hideMark/>
          </w:tcPr>
          <w:p w14:paraId="63C36F5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Riesgo Ético</w:t>
            </w:r>
          </w:p>
        </w:tc>
        <w:tc>
          <w:tcPr>
            <w:tcW w:w="0" w:type="auto"/>
            <w:hideMark/>
          </w:tcPr>
          <w:p w14:paraId="5B944E9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Mecanismo de Fallo</w:t>
            </w:r>
          </w:p>
        </w:tc>
        <w:tc>
          <w:tcPr>
            <w:tcW w:w="0" w:type="auto"/>
            <w:hideMark/>
          </w:tcPr>
          <w:p w14:paraId="63984189"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Consecuencia para el Usuario</w:t>
            </w:r>
          </w:p>
        </w:tc>
      </w:tr>
      <w:tr w:rsidR="00E0457D" w:rsidRPr="00E0457D" w14:paraId="02BC7AE6" w14:textId="77777777" w:rsidTr="00E0457D">
        <w:tc>
          <w:tcPr>
            <w:tcW w:w="0" w:type="auto"/>
            <w:hideMark/>
          </w:tcPr>
          <w:p w14:paraId="0623C1F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Empatía Deceptiva</w:t>
            </w:r>
          </w:p>
        </w:tc>
        <w:tc>
          <w:tcPr>
            <w:tcW w:w="0" w:type="auto"/>
            <w:hideMark/>
          </w:tcPr>
          <w:p w14:paraId="24D5307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Uso de frases como "Te veo" o "Entiendo" sin capacidad clínica real.</w:t>
            </w:r>
          </w:p>
        </w:tc>
        <w:tc>
          <w:tcPr>
            <w:tcW w:w="0" w:type="auto"/>
            <w:hideMark/>
          </w:tcPr>
          <w:p w14:paraId="21B047B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Genera una falsa sensación de conexión que puede romperse ante un error técnico.</w:t>
            </w:r>
          </w:p>
        </w:tc>
      </w:tr>
      <w:tr w:rsidR="00E0457D" w:rsidRPr="00E0457D" w14:paraId="08CA47DC" w14:textId="77777777" w:rsidTr="00E0457D">
        <w:tc>
          <w:tcPr>
            <w:tcW w:w="0" w:type="auto"/>
            <w:hideMark/>
          </w:tcPr>
          <w:p w14:paraId="13C3723E"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Falta de Adaptación Contextual</w:t>
            </w:r>
          </w:p>
        </w:tc>
        <w:tc>
          <w:tcPr>
            <w:tcW w:w="0" w:type="auto"/>
            <w:hideMark/>
          </w:tcPr>
          <w:p w14:paraId="4C02803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genéricas que ignoran el entorno del usuario (ej. pedir denunciar en una zona sin policía).</w:t>
            </w:r>
          </w:p>
        </w:tc>
        <w:tc>
          <w:tcPr>
            <w:tcW w:w="0" w:type="auto"/>
            <w:hideMark/>
          </w:tcPr>
          <w:p w14:paraId="16FD26E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Frustración e incremento de la sensación de desprotección.</w:t>
            </w:r>
          </w:p>
        </w:tc>
      </w:tr>
      <w:tr w:rsidR="00E0457D" w:rsidRPr="00E0457D" w14:paraId="325FDE6A" w14:textId="77777777" w:rsidTr="00E0457D">
        <w:tc>
          <w:tcPr>
            <w:tcW w:w="0" w:type="auto"/>
            <w:hideMark/>
          </w:tcPr>
          <w:p w14:paraId="5333718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Sincofantía de la IA</w:t>
            </w:r>
          </w:p>
        </w:tc>
        <w:tc>
          <w:tcPr>
            <w:tcW w:w="0" w:type="auto"/>
            <w:hideMark/>
          </w:tcPr>
          <w:p w14:paraId="7797212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Validar creencias falsas o peligrosas del usuario solo por darle la razón.</w:t>
            </w:r>
          </w:p>
        </w:tc>
        <w:tc>
          <w:tcPr>
            <w:tcW w:w="0" w:type="auto"/>
            <w:hideMark/>
          </w:tcPr>
          <w:p w14:paraId="7BDEEE1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Refuerzo de la culpa irracional o de la desesperanza.</w:t>
            </w:r>
          </w:p>
        </w:tc>
      </w:tr>
      <w:tr w:rsidR="00E0457D" w:rsidRPr="00E0457D" w14:paraId="0C03C5FA" w14:textId="77777777" w:rsidTr="00E0457D">
        <w:tc>
          <w:tcPr>
            <w:tcW w:w="0" w:type="auto"/>
            <w:hideMark/>
          </w:tcPr>
          <w:p w14:paraId="22E4531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Mala Gestión de Crisis</w:t>
            </w:r>
          </w:p>
        </w:tc>
        <w:tc>
          <w:tcPr>
            <w:tcW w:w="0" w:type="auto"/>
            <w:hideMark/>
          </w:tcPr>
          <w:p w14:paraId="2C535C6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No detectar lenguaje de riesgo suicida o responder con indiferencia a la autolesión.</w:t>
            </w:r>
          </w:p>
        </w:tc>
        <w:tc>
          <w:tcPr>
            <w:tcW w:w="0" w:type="auto"/>
            <w:hideMark/>
          </w:tcPr>
          <w:p w14:paraId="150C180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Riesgo de muerte o daño físico por falta de escalamiento.</w:t>
            </w:r>
          </w:p>
        </w:tc>
      </w:tr>
      <w:tr w:rsidR="00E0457D" w:rsidRPr="00E0457D" w14:paraId="4E07E965" w14:textId="77777777" w:rsidTr="00E0457D">
        <w:tc>
          <w:tcPr>
            <w:tcW w:w="0" w:type="auto"/>
            <w:hideMark/>
          </w:tcPr>
          <w:p w14:paraId="07CEC9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Sesgos de Género/Cultura</w:t>
            </w:r>
          </w:p>
        </w:tc>
        <w:tc>
          <w:tcPr>
            <w:tcW w:w="0" w:type="auto"/>
            <w:hideMark/>
          </w:tcPr>
          <w:p w14:paraId="23050C7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Mostrar prejuicios sobre la sexualidad adolescente o roles de género.</w:t>
            </w:r>
          </w:p>
        </w:tc>
        <w:tc>
          <w:tcPr>
            <w:tcW w:w="0" w:type="auto"/>
            <w:hideMark/>
          </w:tcPr>
          <w:p w14:paraId="13BCD3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Revictimización y alienación de la víctima.</w:t>
            </w:r>
          </w:p>
        </w:tc>
      </w:tr>
    </w:tbl>
    <w:p w14:paraId="23581B73" w14:textId="77777777" w:rsidR="00E0457D" w:rsidRDefault="00E0457D" w:rsidP="00E0457D">
      <w:pPr>
        <w:spacing w:line="360" w:lineRule="auto"/>
        <w:rPr>
          <w:rFonts w:ascii="Calibri" w:hAnsi="Calibri" w:cs="Calibri"/>
          <w:sz w:val="24"/>
          <w:szCs w:val="24"/>
        </w:rPr>
      </w:pPr>
    </w:p>
    <w:p w14:paraId="209197A4" w14:textId="736C7882"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Para evitar la "psicosis por IA" o el desarrollo de vínculos emocionales distorsionados con el bot, ANCLA debe mantener límites claros sobre su identidad como herramienta de apoyo y no como un terapeuta humano o un amigo.[21, 22]</w:t>
      </w:r>
    </w:p>
    <w:p w14:paraId="0C73412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Diseño visual para usuarios en crisis</w:t>
      </w:r>
    </w:p>
    <w:p w14:paraId="3C972F1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diseño de la interfaz de usuario (UI) en ANCLA debe ser una extensión del soporte terapéutico. En estados de ansiedad aguda, la percepción visual se altera: el usuario experimenta fatiga visual, dificultad para concentrarse en textos largos y una tendencia a abrumarse ante interfaces complejas.[23, 24] El diseño debe ser "gentil", predecible y capaz de reducir el ruido sensorial.</w:t>
      </w:r>
    </w:p>
    <w:p w14:paraId="0EF6487F" w14:textId="77777777" w:rsidR="00E0457D" w:rsidRPr="00E0457D" w:rsidRDefault="00E0457D" w:rsidP="00E0457D">
      <w:pPr>
        <w:spacing w:line="360" w:lineRule="auto"/>
        <w:rPr>
          <w:rFonts w:ascii="Calibri" w:hAnsi="Calibri" w:cs="Calibri"/>
          <w:sz w:val="24"/>
          <w:szCs w:val="24"/>
        </w:rPr>
      </w:pPr>
    </w:p>
    <w:p w14:paraId="58DA0648" w14:textId="77777777" w:rsidR="00E0457D" w:rsidRDefault="00E0457D">
      <w:pPr>
        <w:rPr>
          <w:rFonts w:ascii="Calibri" w:hAnsi="Calibri" w:cs="Calibri"/>
          <w:sz w:val="24"/>
          <w:szCs w:val="24"/>
        </w:rPr>
      </w:pPr>
      <w:r>
        <w:rPr>
          <w:rFonts w:ascii="Calibri" w:hAnsi="Calibri" w:cs="Calibri"/>
          <w:sz w:val="24"/>
          <w:szCs w:val="24"/>
        </w:rPr>
        <w:br w:type="page"/>
      </w:r>
    </w:p>
    <w:p w14:paraId="1947DA06" w14:textId="0621C6F3"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Psicología del color y regulación emocional</w:t>
      </w:r>
    </w:p>
    <w:p w14:paraId="7483E0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Los colores tienen un impacto directo en la actividad del sistema nervioso autónomo. En una crisis de pánico, los colores cálidos y saturados (rojos, naranjas vibrantes) pueden actuar como disparadores de alerta, incrementando la frecuencia cardíaca y la ansiedad.[25, 26] Por el contrario, tonos específicos tienen propiedades calmantes documentadas en la psicología ambiental.</w:t>
      </w:r>
    </w:p>
    <w:p w14:paraId="023F3A2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Azules y Verdes Suaves:</w:t>
      </w:r>
      <w:r>
        <w:rPr>
          <w:rFonts w:ascii="Calibri" w:hAnsi="Calibri" w:cs="Calibri"/>
          <w:sz w:val="24"/>
          <w:szCs w:val="24"/>
        </w:rPr>
        <w:t> El uso de colores como el verde salvia, el azul acero mudo o el eucalipto fomenta la actividad parasimpática y ayuda al sistema nervioso a "desacelerar". Estos tonos se asocian con la naturaleza y la estabilidad.[24, 26]</w:t>
      </w:r>
    </w:p>
    <w:p w14:paraId="4EA63BC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Neutros Cálidos:</w:t>
      </w:r>
      <w:r>
        <w:rPr>
          <w:rFonts w:ascii="Calibri" w:hAnsi="Calibri" w:cs="Calibri"/>
          <w:sz w:val="24"/>
          <w:szCs w:val="24"/>
        </w:rPr>
        <w:t> El beige, el gris suave y el arena proporcionan un fondo visualmente estable que no compite con la atención del usuario. Evitan el "frío" clínico de un blanco puro que puede resultar impersonal.[26]</w:t>
      </w:r>
    </w:p>
    <w:p w14:paraId="5A507D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Minimalismo Digital:</w:t>
      </w:r>
      <w:r>
        <w:rPr>
          <w:rFonts w:ascii="Calibri" w:hAnsi="Calibri" w:cs="Calibri"/>
          <w:sz w:val="24"/>
          <w:szCs w:val="24"/>
        </w:rPr>
        <w:t> La claridad proviene de lo que se omite. Eliminar notificaciones, animaciones frenéticas o elementos distractores reduce la carga cognitiva, permitiendo que el usuario se enfoque en un solo mensaje a la vez.[23, 24]</w:t>
      </w:r>
    </w:p>
    <w:p w14:paraId="65B7874E" w14:textId="77777777" w:rsidR="00E0457D" w:rsidRPr="00E0457D" w:rsidRDefault="00E0457D" w:rsidP="00E0457D">
      <w:pPr>
        <w:spacing w:line="360" w:lineRule="auto"/>
        <w:rPr>
          <w:rFonts w:ascii="Calibri" w:hAnsi="Calibri" w:cs="Calibri"/>
          <w:sz w:val="24"/>
          <w:szCs w:val="24"/>
        </w:rPr>
      </w:pPr>
    </w:p>
    <w:p w14:paraId="00CC0007" w14:textId="00CC0007" w:rsidR="00CC0000" w:rsidRDefault="00CC0000">
      <w:pPr>
        <w:pStyle w:val="Descripcin"/>
        <w:jc w:val="right"/>
        <w:rPr>
          <w:rFonts w:ascii="Calibri" w:hAnsi="Calibri" w:cs="Calibri"/>
          <w:sz w:val="20"/>
          <w:szCs w:val="20"/>
        </w:rPr>
      </w:pPr>
      <w:r>
        <w:rPr>
          <w:rFonts w:ascii="Calibri" w:hAnsi="Calibri" w:cs="Calibri"/>
          <w:sz w:val="20"/>
          <w:szCs w:val="20"/>
        </w:rPr>
        <w:t xml:space="preserve">Tabla 7. Psicología del Color Aplicada al Diseño de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42"/>
        <w:gridCol w:w="3708"/>
        <w:gridCol w:w="4014"/>
      </w:tblGrid>
      <w:tr w:rsidR="00E0457D" w:rsidRPr="00E0457D" w14:paraId="5C6B15A5" w14:textId="77777777" w:rsidTr="00795C68">
        <w:tc>
          <w:tcPr>
            <w:tcW w:w="0" w:type="auto"/>
            <w:hideMark/>
          </w:tcPr>
          <w:p w14:paraId="4CCEA9E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Aplicación de Color</w:t>
            </w:r>
          </w:p>
        </w:tc>
        <w:tc>
          <w:tcPr>
            <w:tcW w:w="0" w:type="auto"/>
            <w:hideMark/>
          </w:tcPr>
          <w:p w14:paraId="2F59ED33"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Tono Sugerido (Descripción)</w:t>
            </w:r>
          </w:p>
        </w:tc>
        <w:tc>
          <w:tcPr>
            <w:tcW w:w="0" w:type="auto"/>
            <w:hideMark/>
          </w:tcPr>
          <w:p w14:paraId="27ED79EC"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Propósito Clínico</w:t>
            </w:r>
          </w:p>
        </w:tc>
      </w:tr>
      <w:tr w:rsidR="00E0457D" w:rsidRPr="00E0457D" w14:paraId="6A6168CB" w14:textId="77777777" w:rsidTr="00795C68">
        <w:tc>
          <w:tcPr>
            <w:tcW w:w="0" w:type="auto"/>
            <w:hideMark/>
          </w:tcPr>
          <w:p w14:paraId="132A3CA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Fondo Principal</w:t>
            </w:r>
          </w:p>
        </w:tc>
        <w:tc>
          <w:tcPr>
            <w:tcW w:w="0" w:type="auto"/>
            <w:hideMark/>
          </w:tcPr>
          <w:p w14:paraId="566580B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Neutro suave (Beige/Gris claro)</w:t>
            </w:r>
          </w:p>
        </w:tc>
        <w:tc>
          <w:tcPr>
            <w:tcW w:w="0" w:type="auto"/>
            <w:hideMark/>
          </w:tcPr>
          <w:p w14:paraId="0F09146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Estabilidad visual y reducción de fatiga.</w:t>
            </w:r>
          </w:p>
        </w:tc>
      </w:tr>
      <w:tr w:rsidR="00E0457D" w:rsidRPr="00E0457D" w14:paraId="281E26E4" w14:textId="77777777" w:rsidTr="00795C68">
        <w:tc>
          <w:tcPr>
            <w:tcW w:w="0" w:type="auto"/>
            <w:hideMark/>
          </w:tcPr>
          <w:p w14:paraId="35FE33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Botones de Acción</w:t>
            </w:r>
          </w:p>
        </w:tc>
        <w:tc>
          <w:tcPr>
            <w:tcW w:w="0" w:type="auto"/>
            <w:hideMark/>
          </w:tcPr>
          <w:p w14:paraId="7413235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Azul mudo o Verde salvia</w:t>
            </w:r>
          </w:p>
        </w:tc>
        <w:tc>
          <w:tcPr>
            <w:tcW w:w="0" w:type="auto"/>
            <w:hideMark/>
          </w:tcPr>
          <w:p w14:paraId="1D3F7FF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Fomentar la calma antes de actuar.</w:t>
            </w:r>
          </w:p>
        </w:tc>
      </w:tr>
      <w:tr w:rsidR="00E0457D" w:rsidRPr="00E0457D" w14:paraId="4A65154F" w14:textId="77777777" w:rsidTr="00795C68">
        <w:tc>
          <w:tcPr>
            <w:tcW w:w="0" w:type="auto"/>
            <w:hideMark/>
          </w:tcPr>
          <w:p w14:paraId="27C6B6B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Alertas/Advertencias</w:t>
            </w:r>
          </w:p>
        </w:tc>
        <w:tc>
          <w:tcPr>
            <w:tcW w:w="0" w:type="auto"/>
            <w:hideMark/>
          </w:tcPr>
          <w:p w14:paraId="0D5C8C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Terracota o Naranja suave</w:t>
            </w:r>
          </w:p>
        </w:tc>
        <w:tc>
          <w:tcPr>
            <w:tcW w:w="0" w:type="auto"/>
            <w:hideMark/>
          </w:tcPr>
          <w:p w14:paraId="3274EAE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Indicar atención sin inducir pánico.</w:t>
            </w:r>
          </w:p>
        </w:tc>
      </w:tr>
      <w:tr w:rsidR="00E0457D" w:rsidRPr="00E0457D" w14:paraId="52EB461D" w14:textId="77777777" w:rsidTr="00795C68">
        <w:tc>
          <w:tcPr>
            <w:tcW w:w="0" w:type="auto"/>
            <w:hideMark/>
          </w:tcPr>
          <w:p w14:paraId="22EF4CAC"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Textos</w:t>
            </w:r>
          </w:p>
        </w:tc>
        <w:tc>
          <w:tcPr>
            <w:tcW w:w="0" w:type="auto"/>
            <w:hideMark/>
          </w:tcPr>
          <w:p w14:paraId="515D153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Gris oscuro/Antracita (no negro puro)</w:t>
            </w:r>
          </w:p>
        </w:tc>
        <w:tc>
          <w:tcPr>
            <w:tcW w:w="0" w:type="auto"/>
            <w:hideMark/>
          </w:tcPr>
          <w:p w14:paraId="7B03915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Suavizar el contraste para ojos cansados.</w:t>
            </w:r>
          </w:p>
        </w:tc>
      </w:tr>
    </w:tbl>
    <w:p w14:paraId="26EDB774" w14:textId="77777777" w:rsidR="00E0457D" w:rsidRPr="00E0457D" w:rsidRDefault="00E0457D" w:rsidP="00E0457D">
      <w:pPr>
        <w:spacing w:line="360" w:lineRule="auto"/>
        <w:rPr>
          <w:rFonts w:ascii="Calibri" w:hAnsi="Calibri" w:cs="Calibri"/>
          <w:sz w:val="24"/>
          <w:szCs w:val="24"/>
        </w:rPr>
      </w:pPr>
    </w:p>
    <w:p w14:paraId="08A3ACB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Estructuración de la información para el procesamiento bajo estrés</w:t>
      </w:r>
    </w:p>
    <w:p w14:paraId="0A25BE9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Bajo estrés agudo, la memoria de trabajo se reduce drásticamente. ANCLA debe estructurar la información siguiendo el principio de "fragmentación" (chunking) y proporcionando una jerarquía visual clara que guíe al usuario paso a paso sin bombardeo de opciones.[23, 24, 27]</w:t>
      </w:r>
    </w:p>
    <w:p w14:paraId="650CDBE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Navegación Lineal y Predictible:</w:t>
      </w:r>
      <w:r>
        <w:rPr>
          <w:rFonts w:ascii="Calibri" w:hAnsi="Calibri" w:cs="Calibri"/>
          <w:sz w:val="24"/>
          <w:szCs w:val="24"/>
        </w:rPr>
        <w:t> Evitar menús complejos. La interfaz debe guiar al usuario a través de un flujo de una sola pregunta o paso por pantalla. Las transiciones deben ser suaves (fades lentos) para evitar sobresaltos.[24, 28]</w:t>
      </w:r>
    </w:p>
    <w:p w14:paraId="395DFAB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Transparencia y Progreso:</w:t>
      </w:r>
      <w:r>
        <w:rPr>
          <w:rFonts w:ascii="Calibri" w:hAnsi="Calibri" w:cs="Calibri"/>
          <w:sz w:val="24"/>
          <w:szCs w:val="24"/>
        </w:rPr>
        <w:t> La incertidumbre es el combustible de la ansiedad. Proporcionar indicadores de progreso claros (como el "anillo de progreso" o la metáfora del árbol que florece usada en i-Minds) ayuda al usuario a sentir que está avanzando hacia una resolución.[1, 28]</w:t>
      </w:r>
    </w:p>
    <w:p w14:paraId="65686D1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Micro-interacciones Gentiles:</w:t>
      </w:r>
      <w:r>
        <w:rPr>
          <w:rFonts w:ascii="Calibri" w:hAnsi="Calibri" w:cs="Calibri"/>
          <w:sz w:val="24"/>
          <w:szCs w:val="24"/>
        </w:rPr>
        <w:t> Pequeños detalles como el feedback visual suave cuando se presiona un botón o animaciones de respiración que el usuario pueda seguir visualmente son fundamentales para la regulación.[27]</w:t>
      </w:r>
    </w:p>
    <w:p w14:paraId="722CE13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Salida de Emergencia:</w:t>
      </w:r>
      <w:r>
        <w:rPr>
          <w:rFonts w:ascii="Calibri" w:hAnsi="Calibri" w:cs="Calibri"/>
          <w:sz w:val="24"/>
          <w:szCs w:val="24"/>
        </w:rPr>
        <w:t> Incluir siempre un botón de "Cierre Rápido" que devuelva al usuario a una pantalla neutral o educativa, dándole el control total sobre su interacción con el trauma.[23, 24]</w:t>
      </w:r>
    </w:p>
    <w:p w14:paraId="3EC8019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Lenguaje terapéutico apropiado para adolescentes</w:t>
      </w:r>
    </w:p>
    <w:p w14:paraId="19F21A8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comunicación con un adolescente en crisis requiere un equilibrio delicado entre la validación empática y la dirección profesional. El objetivo es construir una "alianza digital" que no sea invasiva pero que proporcione la seguridad necesaria para romper el silencio.[7, 29, 30]</w:t>
      </w:r>
    </w:p>
    <w:p w14:paraId="77F0A5F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Tono y vocabulario: Validación vs. Infantilización</w:t>
      </w:r>
    </w:p>
    <w:p w14:paraId="661C481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tono de ANCLA debe ser sereno, directo y respetuoso. El uso de lenguaje infantilizante ("Pequeño/a", "No llores") genera rechazo y desconfianza en el adolescente, quien ya se siente vulnerado en su autonomía. Por otro lado, un lenguaje excesivamente clínico o legal puede resultar frío y alienante.[29, 31]</w:t>
      </w:r>
    </w:p>
    <w:p w14:paraId="6606F70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Validación Radical:</w:t>
      </w:r>
      <w:r>
        <w:rPr>
          <w:rFonts w:ascii="Calibri" w:hAnsi="Calibri" w:cs="Calibri"/>
          <w:sz w:val="24"/>
          <w:szCs w:val="24"/>
        </w:rPr>
        <w:t> Frases como "Es normal que te sientas así", "No es tu culpa" y "Entiendo que esto es difícil de procesar ahora" deben ser constantes. La validación reduce la vergüenza, que es la barrera principal para la comunicación.[7, 29]</w:t>
      </w:r>
    </w:p>
    <w:p w14:paraId="343F520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Agencia y Empoderamiento:</w:t>
      </w:r>
      <w:r>
        <w:rPr>
          <w:rFonts w:ascii="Calibri" w:hAnsi="Calibri" w:cs="Calibri"/>
          <w:sz w:val="24"/>
          <w:szCs w:val="24"/>
        </w:rPr>
        <w:t> En lugar de dar órdenes ("Haz esto"), el sistema debe proponer opciones ("¿Te gustaría intentar esto?", "Podemos empezar por aquí"). Esto devuelve el control al adolescente, algo fundamental en casos de abuso donde el control fue arrebatado por un agresor.[23, 24]</w:t>
      </w:r>
    </w:p>
    <w:p w14:paraId="7C3AE73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Lenguaje Inclusivo y no Sexista:</w:t>
      </w:r>
      <w:r>
        <w:rPr>
          <w:rFonts w:ascii="Calibri" w:hAnsi="Calibri" w:cs="Calibri"/>
          <w:sz w:val="24"/>
          <w:szCs w:val="24"/>
        </w:rPr>
        <w:t> Según las guías de instituciones mexicanas como el DIF y el Tecnológico de Monterrey, es imperativo utilizar términos neutros que nombren a todas las identidades y eviten el masculino genérico que invisibiliza a las víctimas femeninas o de la diversidad sexual.[31, 32, 33]</w:t>
      </w:r>
    </w:p>
    <w:p w14:paraId="7AC5929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r>
    </w:p>
    <w:p w14:paraId="08962BF0" w14:textId="77777777" w:rsidR="00E0457D" w:rsidRPr="00E0457D" w:rsidRDefault="00E0457D" w:rsidP="00E0457D">
      <w:pPr>
        <w:spacing w:line="360" w:lineRule="auto"/>
        <w:rPr>
          <w:rFonts w:ascii="Calibri" w:hAnsi="Calibri" w:cs="Calibri"/>
          <w:sz w:val="24"/>
          <w:szCs w:val="24"/>
        </w:rPr>
      </w:pPr>
    </w:p>
    <w:p w14:paraId="00CC0008" w14:textId="00CC0008" w:rsidR="00CC0000" w:rsidRDefault="00CC0000">
      <w:pPr>
        <w:pStyle w:val="Descripcin"/>
        <w:jc w:val="right"/>
        <w:rPr>
          <w:rFonts w:ascii="Calibri" w:hAnsi="Calibri" w:cs="Calibri"/>
          <w:sz w:val="20"/>
          <w:szCs w:val="20"/>
        </w:rPr>
      </w:pPr>
      <w:r>
        <w:rPr>
          <w:rFonts w:ascii="Calibri" w:hAnsi="Calibri" w:cs="Calibri"/>
          <w:sz w:val="20"/>
          <w:szCs w:val="20"/>
        </w:rPr>
        <w:t xml:space="preserve">Tabla 8. Estrategias Lingüísticas para la Comunicación Empática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02"/>
        <w:gridCol w:w="3250"/>
        <w:gridCol w:w="4818"/>
      </w:tblGrid>
      <w:tr w:rsidR="00E0457D" w:rsidRPr="00E0457D" w14:paraId="37AB51D2" w14:textId="77777777" w:rsidTr="00795C68">
        <w:tc>
          <w:tcPr>
            <w:tcW w:w="0" w:type="auto"/>
            <w:hideMark/>
          </w:tcPr>
          <w:p w14:paraId="042051C2"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Estrategia Lingüística</w:t>
            </w:r>
          </w:p>
        </w:tc>
        <w:tc>
          <w:tcPr>
            <w:tcW w:w="0" w:type="auto"/>
            <w:hideMark/>
          </w:tcPr>
          <w:p w14:paraId="66ED4276"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Ejemplo de Aplicación</w:t>
            </w:r>
          </w:p>
        </w:tc>
        <w:tc>
          <w:tcPr>
            <w:tcW w:w="0" w:type="auto"/>
            <w:hideMark/>
          </w:tcPr>
          <w:p w14:paraId="371B918B"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Razón Psicológica</w:t>
            </w:r>
          </w:p>
        </w:tc>
      </w:tr>
      <w:tr w:rsidR="00E0457D" w:rsidRPr="00E0457D" w14:paraId="60EEA20B" w14:textId="77777777" w:rsidTr="00795C68">
        <w:tc>
          <w:tcPr>
            <w:tcW w:w="0" w:type="auto"/>
            <w:hideMark/>
          </w:tcPr>
          <w:p w14:paraId="426EB45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Evitar la Culpa</w:t>
            </w:r>
          </w:p>
        </w:tc>
        <w:tc>
          <w:tcPr>
            <w:tcW w:w="0" w:type="auto"/>
            <w:hideMark/>
          </w:tcPr>
          <w:p w14:paraId="2C09394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"Alguien abusó de tu confianza."</w:t>
            </w:r>
          </w:p>
        </w:tc>
        <w:tc>
          <w:tcPr>
            <w:tcW w:w="0" w:type="auto"/>
            <w:hideMark/>
          </w:tcPr>
          <w:p w14:paraId="78E76A8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Desplaza la responsabilidad hacia el agresor.</w:t>
            </w:r>
          </w:p>
        </w:tc>
      </w:tr>
      <w:tr w:rsidR="00E0457D" w:rsidRPr="00E0457D" w14:paraId="1AAFC530" w14:textId="77777777" w:rsidTr="00795C68">
        <w:tc>
          <w:tcPr>
            <w:tcW w:w="0" w:type="auto"/>
            <w:hideMark/>
          </w:tcPr>
          <w:p w14:paraId="3DCB7A81"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Normalización</w:t>
            </w:r>
          </w:p>
        </w:tc>
        <w:tc>
          <w:tcPr>
            <w:tcW w:w="0" w:type="auto"/>
            <w:hideMark/>
          </w:tcPr>
          <w:p w14:paraId="4227800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"Muchos jóvenes pasan por esto."</w:t>
            </w:r>
          </w:p>
        </w:tc>
        <w:tc>
          <w:tcPr>
            <w:tcW w:w="0" w:type="auto"/>
            <w:hideMark/>
          </w:tcPr>
          <w:p w14:paraId="00676C3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Reduce el aislamiento y la sensación de excepcionalidad.</w:t>
            </w:r>
          </w:p>
        </w:tc>
      </w:tr>
      <w:tr w:rsidR="00E0457D" w:rsidRPr="00E0457D" w14:paraId="4D48A0EF" w14:textId="77777777" w:rsidTr="00795C68">
        <w:tc>
          <w:tcPr>
            <w:tcW w:w="0" w:type="auto"/>
            <w:hideMark/>
          </w:tcPr>
          <w:p w14:paraId="642C8D4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Instrucciones Cortas</w:t>
            </w:r>
          </w:p>
        </w:tc>
        <w:tc>
          <w:tcPr>
            <w:tcW w:w="0" w:type="auto"/>
            <w:hideMark/>
          </w:tcPr>
          <w:p w14:paraId="1C3549B3"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"Toma aire. Retenlo. Suéltalo."</w:t>
            </w:r>
          </w:p>
        </w:tc>
        <w:tc>
          <w:tcPr>
            <w:tcW w:w="0" w:type="auto"/>
            <w:hideMark/>
          </w:tcPr>
          <w:p w14:paraId="435920B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Facilita el cumplimiento bajo fatiga cognitiva.</w:t>
            </w:r>
          </w:p>
        </w:tc>
      </w:tr>
      <w:tr w:rsidR="00E0457D" w:rsidRPr="00E0457D" w14:paraId="36FB2DD3" w14:textId="77777777" w:rsidTr="00795C68">
        <w:tc>
          <w:tcPr>
            <w:tcW w:w="0" w:type="auto"/>
            <w:hideMark/>
          </w:tcPr>
          <w:p w14:paraId="7652E137"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Refuerzo de Valentía</w:t>
            </w:r>
          </w:p>
        </w:tc>
        <w:tc>
          <w:tcPr>
            <w:tcW w:w="0" w:type="auto"/>
            <w:hideMark/>
          </w:tcPr>
          <w:p w14:paraId="6496E68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"Eres muy valiente por buscar ayuda."</w:t>
            </w:r>
          </w:p>
        </w:tc>
        <w:tc>
          <w:tcPr>
            <w:tcW w:w="0" w:type="auto"/>
            <w:hideMark/>
          </w:tcPr>
          <w:p w14:paraId="0C15AF8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Mejora la autoeficacia y la resiliencia.[1, 29]</w:t>
            </w:r>
          </w:p>
        </w:tc>
      </w:tr>
    </w:tbl>
    <w:p w14:paraId="5D19CD72" w14:textId="77777777" w:rsidR="00E0457D" w:rsidRPr="00E0457D" w:rsidRDefault="00E0457D" w:rsidP="00E0457D">
      <w:pPr>
        <w:spacing w:line="360" w:lineRule="auto"/>
        <w:rPr>
          <w:rFonts w:ascii="Calibri" w:hAnsi="Calibri" w:cs="Calibri"/>
          <w:sz w:val="24"/>
          <w:szCs w:val="24"/>
        </w:rPr>
      </w:pPr>
    </w:p>
    <w:p w14:paraId="41EB676E" w14:textId="77777777" w:rsidR="00E0457D" w:rsidRPr="00E0457D" w:rsidRDefault="00E0457D" w:rsidP="00E0457D">
      <w:pPr>
        <w:spacing w:line="360" w:lineRule="auto"/>
        <w:rPr>
          <w:rFonts w:ascii="Calibri" w:hAnsi="Calibri" w:cs="Calibri"/>
          <w:sz w:val="24"/>
          <w:szCs w:val="24"/>
        </w:rPr>
      </w:pPr>
    </w:p>
    <w:p w14:paraId="7EEBB8B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Prevención de la revictimización y perspectiva de género</w:t>
      </w:r>
    </w:p>
    <w:p w14:paraId="3419D81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revictimización en el entorno digital ocurre cuando se obliga al adolescente a relatar los hechos repetidamente o cuando se cuestionan sus acciones previas al incidente (ej. "¿Por qué enviaste la foto?"). ANCLA debe seguir una perspectiva de género e infancia que reconozca que el consentimiento de un menor no es pleno si existe manipulación o desigualdad de poder.[34]</w:t>
      </w:r>
    </w:p>
    <w:p w14:paraId="5E849A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Evitar el Morbo y el Detalle Innecesario:</w:t>
      </w:r>
      <w:r>
        <w:rPr>
          <w:rFonts w:ascii="Calibri" w:hAnsi="Calibri" w:cs="Calibri"/>
          <w:sz w:val="24"/>
          <w:szCs w:val="24"/>
        </w:rPr>
        <w:t> No solicitar descripciones gráficas de las imágenes o videos a menos que sea estrictamente necesario para la denuncia, y siempre con una advertencia previa de contenido.[32]</w:t>
      </w:r>
    </w:p>
    <w:p w14:paraId="20331173"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Respeto a la Privacidad:</w:t>
      </w:r>
      <w:r>
        <w:rPr>
          <w:rFonts w:ascii="Calibri" w:hAnsi="Calibri" w:cs="Calibri"/>
          <w:sz w:val="24"/>
          <w:szCs w:val="24"/>
        </w:rPr>
        <w:t> Informar claramente cómo se guardan los datos y quién tendrá acceso a ellos. El miedo a que los padres lean los chats es una de las mayores causas de abandono de las plataformas de crisis.[15, 18]</w:t>
      </w:r>
    </w:p>
    <w:p w14:paraId="623128F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Interseccionalidad:</w:t>
      </w:r>
      <w:r>
        <w:rPr>
          <w:rFonts w:ascii="Calibri" w:hAnsi="Calibri" w:cs="Calibri"/>
          <w:sz w:val="24"/>
          <w:szCs w:val="24"/>
        </w:rPr>
        <w:t> El lenguaje debe ser sensible a las realidades de adolescentes indígenas, con discapacidad o de diferentes estratos socioeconómicos en México, asegurando que el vocabulario sea accesible para todos los niveles de alfabetización digital.[32, 35]</w:t>
      </w:r>
    </w:p>
    <w:p w14:paraId="12FE654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lastRenderedPageBreak/>
        <w:t>El marco legal y social en México como guía de diseño</w:t>
      </w:r>
    </w:p>
    <w:p w14:paraId="44810A5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intervención de ANCLA no ocurre en un vacío legal. México ha avanzado significativamente en la tipificación de delitos digitales a través de la "Ley Olimpia" y la protección de víctimas con la "Ley Ingrid".[10, 36] Estas normativas deben integrarse en el discurso de la plataforma para proporcionar seguridad jurídica al usuario.</w:t>
      </w:r>
    </w:p>
    <w:p w14:paraId="2575D35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Aplicación de la Ley Olimpia y Ley Ingrid</w:t>
      </w:r>
    </w:p>
    <w:p w14:paraId="34398B7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"Ley Olimpia" no es una ley única, sino un conjunto de reformas que sancionan la violencia digital y los delitos contra la intimidad sexual. Es vital que ANCLA informe al adolescente que la difusión, producción o intercambio de su contenido íntimo sin consentimiento es un delito penado con cárcel (generalmente de 3 a 6 años y multas significativas).[10, 37]</w:t>
      </w:r>
    </w:p>
    <w:p w14:paraId="1EA9474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Por otro lado, la "Ley Ingrid" penaliza a servidores públicos y medios que filtren imágenes o información de víctimas, lo que proporciona una capa adicional de seguridad para que el adolescente sienta que su identidad será protegida si decide acudir a las autoridades.[36, 38]</w:t>
      </w:r>
    </w:p>
    <w:p w14:paraId="5F2034D9" w14:textId="77777777" w:rsidR="00E0457D" w:rsidRPr="00E0457D" w:rsidRDefault="00E0457D" w:rsidP="00E0457D">
      <w:pPr>
        <w:spacing w:line="360" w:lineRule="auto"/>
        <w:rPr>
          <w:rFonts w:ascii="Calibri" w:hAnsi="Calibri" w:cs="Calibri"/>
          <w:sz w:val="24"/>
          <w:szCs w:val="24"/>
        </w:rPr>
      </w:pPr>
    </w:p>
    <w:p w14:paraId="00CC0009" w14:textId="00CC0009" w:rsidR="00CC0000" w:rsidRDefault="00CC0000">
      <w:pPr>
        <w:pStyle w:val="Descripcin"/>
        <w:jc w:val="right"/>
        <w:rPr>
          <w:rFonts w:ascii="Calibri" w:hAnsi="Calibri" w:cs="Calibri"/>
          <w:sz w:val="20"/>
          <w:szCs w:val="20"/>
        </w:rPr>
      </w:pPr>
      <w:r>
        <w:rPr>
          <w:rFonts w:ascii="Calibri" w:hAnsi="Calibri" w:cs="Calibri"/>
          <w:sz w:val="20"/>
          <w:szCs w:val="20"/>
        </w:rPr>
        <w:t xml:space="preserve">Tabla 9. Marco Normativo y su Integración en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86"/>
        <w:gridCol w:w="3984"/>
        <w:gridCol w:w="4300"/>
      </w:tblGrid>
      <w:tr w:rsidR="00E0457D" w:rsidRPr="00E0457D" w14:paraId="064D8F7D" w14:textId="77777777" w:rsidTr="00795C68">
        <w:tc>
          <w:tcPr>
            <w:tcW w:w="0" w:type="auto"/>
            <w:hideMark/>
          </w:tcPr>
          <w:p w14:paraId="719862AA"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Marco Normativo</w:t>
            </w:r>
          </w:p>
        </w:tc>
        <w:tc>
          <w:tcPr>
            <w:tcW w:w="0" w:type="auto"/>
            <w:hideMark/>
          </w:tcPr>
          <w:p w14:paraId="7E0DFAE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Concepto Clave para el Usuario</w:t>
            </w:r>
          </w:p>
        </w:tc>
        <w:tc>
          <w:tcPr>
            <w:tcW w:w="0" w:type="auto"/>
            <w:hideMark/>
          </w:tcPr>
          <w:p w14:paraId="7960814E" w14:textId="77777777" w:rsidR="00E0457D" w:rsidRPr="00E0457D" w:rsidRDefault="00E0457D" w:rsidP="00E0457D">
            <w:pPr>
              <w:spacing w:line="360" w:lineRule="auto"/>
              <w:rPr>
                <w:rFonts w:ascii="Calibri" w:hAnsi="Calibri" w:cs="Calibri"/>
                <w:b/>
                <w:bCs/>
                <w:sz w:val="24"/>
                <w:szCs w:val="24"/>
              </w:rPr>
            </w:pPr>
            <w:r>
              <w:rPr>
                <w:rFonts w:ascii="Calibri" w:hAnsi="Calibri" w:cs="Calibri"/>
                <w:b/>
                <w:bCs/>
                <w:sz w:val="24"/>
                <w:szCs w:val="24"/>
              </w:rPr>
              <w:t>Integración en ANCLA</w:t>
            </w:r>
          </w:p>
        </w:tc>
      </w:tr>
      <w:tr w:rsidR="00E0457D" w:rsidRPr="00E0457D" w14:paraId="0F799229" w14:textId="77777777" w:rsidTr="00795C68">
        <w:tc>
          <w:tcPr>
            <w:tcW w:w="0" w:type="auto"/>
            <w:hideMark/>
          </w:tcPr>
          <w:p w14:paraId="688675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Olimpia</w:t>
            </w:r>
          </w:p>
        </w:tc>
        <w:tc>
          <w:tcPr>
            <w:tcW w:w="0" w:type="auto"/>
            <w:hideMark/>
          </w:tcPr>
          <w:p w14:paraId="0957314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Tu contenido íntimo es tuyo; nadie puede difundirlo sin tu permiso.</w:t>
            </w:r>
          </w:p>
        </w:tc>
        <w:tc>
          <w:tcPr>
            <w:tcW w:w="0" w:type="auto"/>
            <w:hideMark/>
          </w:tcPr>
          <w:p w14:paraId="71095E7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Informar sobre el derecho a la intimidad y la penalidad del agresor.</w:t>
            </w:r>
          </w:p>
        </w:tc>
      </w:tr>
      <w:tr w:rsidR="00E0457D" w:rsidRPr="00E0457D" w14:paraId="0A4EDC4A" w14:textId="77777777" w:rsidTr="00795C68">
        <w:tc>
          <w:tcPr>
            <w:tcW w:w="0" w:type="auto"/>
            <w:hideMark/>
          </w:tcPr>
          <w:p w14:paraId="45E8F8D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Ingrid</w:t>
            </w:r>
          </w:p>
        </w:tc>
        <w:tc>
          <w:tcPr>
            <w:tcW w:w="0" w:type="auto"/>
            <w:hideMark/>
          </w:tcPr>
          <w:p w14:paraId="159F816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Nadie puede filtrar tus fotos de la denuncia; estás protegido.</w:t>
            </w:r>
          </w:p>
        </w:tc>
        <w:tc>
          <w:tcPr>
            <w:tcW w:w="0" w:type="auto"/>
            <w:hideMark/>
          </w:tcPr>
          <w:p w14:paraId="233383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Generar confianza en el proceso de reporte legal.</w:t>
            </w:r>
          </w:p>
        </w:tc>
      </w:tr>
      <w:tr w:rsidR="00E0457D" w:rsidRPr="00E0457D" w14:paraId="50C4B534" w14:textId="77777777" w:rsidTr="00795C68">
        <w:tc>
          <w:tcPr>
            <w:tcW w:w="0" w:type="auto"/>
            <w:hideMark/>
          </w:tcPr>
          <w:p w14:paraId="0E65B9F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Ley General de Víctimas</w:t>
            </w:r>
          </w:p>
        </w:tc>
        <w:tc>
          <w:tcPr>
            <w:tcW w:w="0" w:type="auto"/>
            <w:hideMark/>
          </w:tcPr>
          <w:p w14:paraId="6F9BB2E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Tienes derecho a asistencia, protección y reparación.</w:t>
            </w:r>
          </w:p>
        </w:tc>
        <w:tc>
          <w:tcPr>
            <w:tcW w:w="0" w:type="auto"/>
            <w:hideMark/>
          </w:tcPr>
          <w:p w14:paraId="432A81D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Referir a instituciones de apoyo social y asesoría jurídica gratuita.</w:t>
            </w:r>
          </w:p>
        </w:tc>
      </w:tr>
      <w:tr w:rsidR="00E0457D" w:rsidRPr="00E0457D" w14:paraId="6F1FCAA1" w14:textId="77777777" w:rsidTr="00795C68">
        <w:tc>
          <w:tcPr>
            <w:tcW w:w="0" w:type="auto"/>
            <w:hideMark/>
          </w:tcPr>
          <w:p w14:paraId="2568756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Grooming (Cód. Penal)</w:t>
            </w:r>
          </w:p>
        </w:tc>
        <w:tc>
          <w:tcPr>
            <w:tcW w:w="0" w:type="auto"/>
            <w:hideMark/>
          </w:tcPr>
          <w:p w14:paraId="336C4D94"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engaño de un adulto para fines sexuales es un delito grave.</w:t>
            </w:r>
          </w:p>
        </w:tc>
        <w:tc>
          <w:tcPr>
            <w:tcW w:w="0" w:type="auto"/>
            <w:hideMark/>
          </w:tcPr>
          <w:p w14:paraId="5CE8EED8"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Ayudar a identificar el grooming como un asalto y no como una relación.</w:t>
            </w:r>
          </w:p>
        </w:tc>
      </w:tr>
    </w:tbl>
    <w:p w14:paraId="31AD6D7D" w14:textId="77777777" w:rsidR="00E0457D" w:rsidRPr="00E0457D" w:rsidRDefault="00E0457D" w:rsidP="00E0457D">
      <w:pPr>
        <w:spacing w:line="360" w:lineRule="auto"/>
        <w:rPr>
          <w:rFonts w:ascii="Calibri" w:hAnsi="Calibri" w:cs="Calibri"/>
          <w:sz w:val="24"/>
          <w:szCs w:val="24"/>
        </w:rPr>
      </w:pPr>
    </w:p>
    <w:p w14:paraId="654E1692"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br w:type="page"/>
        <w:lastRenderedPageBreak/>
        <w:t>Rutas de derivación y redes de apoyo en México</w:t>
      </w:r>
    </w:p>
    <w:p w14:paraId="7FC4C7C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ANCLA debe actuar como un concentrador de recursos. La investigación subraya que el éxito de una intervención en crisis reside en la capacidad de conectar al usuario con ayuda humana especializada cuando la automatización llega a su límite.[11, 17]</w:t>
      </w:r>
    </w:p>
    <w:p w14:paraId="3B3167A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Policía Ciberdelincuente (Ciberpolicía):</w:t>
      </w:r>
      <w:r>
        <w:rPr>
          <w:rFonts w:ascii="Calibri" w:hAnsi="Calibri" w:cs="Calibri"/>
          <w:sz w:val="24"/>
          <w:szCs w:val="24"/>
        </w:rPr>
        <w:t> Enlace directo para el reporte técnico de perfiles de agresores y sitios web de hosteo.[37, 39]</w:t>
      </w:r>
    </w:p>
    <w:p w14:paraId="716322D9"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Secretaría de Salud y Línea de la Vida:</w:t>
      </w:r>
      <w:r>
        <w:rPr>
          <w:rFonts w:ascii="Calibri" w:hAnsi="Calibri" w:cs="Calibri"/>
          <w:sz w:val="24"/>
          <w:szCs w:val="24"/>
        </w:rPr>
        <w:t> Para casos donde el impacto emocional sea severo y requiera intervención psiquiátrica o psicológica urgente.[40]</w:t>
      </w:r>
    </w:p>
    <w:p w14:paraId="033CD83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Fiscalías Especializadas:</w:t>
      </w:r>
      <w:r>
        <w:rPr>
          <w:rFonts w:ascii="Calibri" w:hAnsi="Calibri" w:cs="Calibri"/>
          <w:sz w:val="24"/>
          <w:szCs w:val="24"/>
        </w:rPr>
        <w:t> Guía sobre cómo presentar una denuncia con perspectiva de infancia para evitar el trato hostil por parte de las autoridades.[8, 13]</w:t>
      </w:r>
    </w:p>
    <w:p w14:paraId="503F99B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Organizaciones de la Sociedad Civil:</w:t>
      </w:r>
      <w:r>
        <w:rPr>
          <w:rFonts w:ascii="Calibri" w:hAnsi="Calibri" w:cs="Calibri"/>
          <w:sz w:val="24"/>
          <w:szCs w:val="24"/>
        </w:rPr>
        <w:t> Referencias a fundaciones mexicanas expertas en derechos digitales que pueden ofrecer acompañamiento humano gratuito.[40]</w:t>
      </w:r>
    </w:p>
    <w:p w14:paraId="32F8ABE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Síntesis y directrices estratégicas para ANCLA</w:t>
      </w:r>
    </w:p>
    <w:p w14:paraId="1E430DA2" w14:textId="2BA01264" w:rsidR="00E0457D" w:rsidRDefault="00E0457D" w:rsidP="00E0457D">
      <w:pPr>
        <w:spacing w:line="360" w:lineRule="auto"/>
        <w:rPr>
          <w:rFonts w:ascii="Calibri" w:hAnsi="Calibri" w:cs="Calibri"/>
          <w:sz w:val="24"/>
          <w:szCs w:val="24"/>
        </w:rPr>
      </w:pPr>
      <w:r>
        <w:rPr>
          <w:rFonts w:ascii="Calibri" w:hAnsi="Calibri" w:cs="Calibri"/>
          <w:sz w:val="24"/>
          <w:szCs w:val="24"/>
        </w:rPr>
        <w:t>La investigación exhaustiva de los fundamentos psicológicos, neurobiológicos y de diseño permite establecer una hoja de ruta crítica para el desarrollo de ANCLA. La plataforma debe ser una simbiosis de rigor clínico y agilidad tecnológica, diseñada específicamente para el cerebro adolescente bajo presión.</w:t>
      </w:r>
    </w:p>
    <w:p w14:paraId="71D52453" w14:textId="77777777" w:rsidR="00E0457D" w:rsidRPr="00E0457D" w:rsidRDefault="00E0457D" w:rsidP="00E0457D">
      <w:pPr>
        <w:spacing w:line="360" w:lineRule="auto"/>
        <w:rPr>
          <w:rFonts w:ascii="Calibri" w:hAnsi="Calibri" w:cs="Calibri"/>
          <w:sz w:val="24"/>
          <w:szCs w:val="24"/>
        </w:rPr>
      </w:pPr>
    </w:p>
    <w:p w14:paraId="0D6EBE1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para el Prompt de Sistema (Conversacional)</w:t>
      </w:r>
    </w:p>
    <w:p w14:paraId="6C805C90"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Priorizar la Regulación:</w:t>
      </w:r>
      <w:r>
        <w:rPr>
          <w:rFonts w:ascii="Calibri" w:hAnsi="Calibri" w:cs="Calibri"/>
          <w:sz w:val="24"/>
          <w:szCs w:val="24"/>
        </w:rPr>
        <w:t> El sistema debe monitorizar palabras clave de pánico y forzar pausas de respiración antes de seguir con el flujo de información.</w:t>
      </w:r>
    </w:p>
    <w:p w14:paraId="136BEE16"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Validación como Mantra:</w:t>
      </w:r>
      <w:r>
        <w:rPr>
          <w:rFonts w:ascii="Calibri" w:hAnsi="Calibri" w:cs="Calibri"/>
          <w:sz w:val="24"/>
          <w:szCs w:val="24"/>
        </w:rPr>
        <w:t> Cada respuesta del bot debe empezar o terminar con una validación de la experiencia del usuario o una afirmación de su seguridad.</w:t>
      </w:r>
    </w:p>
    <w:p w14:paraId="2E997984"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Transparencia de Identidad:</w:t>
      </w:r>
      <w:r>
        <w:rPr>
          <w:rFonts w:ascii="Calibri" w:hAnsi="Calibri" w:cs="Calibri"/>
          <w:sz w:val="24"/>
          <w:szCs w:val="24"/>
        </w:rPr>
        <w:t> Declarar ser una herramienta de apoyo digital desde el inicio, evitando promesas de "comprensión humana" que resulten engañosas.[17]</w:t>
      </w:r>
    </w:p>
    <w:p w14:paraId="50D78748"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Escalamiento Dinámico:</w:t>
      </w:r>
      <w:r>
        <w:rPr>
          <w:rFonts w:ascii="Calibri" w:hAnsi="Calibri" w:cs="Calibri"/>
          <w:sz w:val="24"/>
          <w:szCs w:val="24"/>
        </w:rPr>
        <w:t> Integrar un motor de detección de riesgo suicida que bloquee la automatización y active números de emergencia locales si se detecta peligro de vida.[11, 17]</w:t>
      </w:r>
    </w:p>
    <w:p w14:paraId="776DB62F"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Recomendaciones para el Prompt de Diseño (Claude Code / UI)</w:t>
      </w:r>
    </w:p>
    <w:p w14:paraId="46F331E5"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Paleta de Calma:</w:t>
      </w:r>
      <w:r>
        <w:rPr>
          <w:rFonts w:ascii="Calibri" w:hAnsi="Calibri" w:cs="Calibri"/>
          <w:sz w:val="24"/>
          <w:szCs w:val="24"/>
        </w:rPr>
        <w:t> Utilizar un esquema de colores basado en #A7C7E7 (Azul pastel), #77DD77 (Verde pastel) y #FDFD96 (Amarillo suave para notas), sobre fondos neutros beige o gris muy claro.</w:t>
      </w:r>
    </w:p>
    <w:p w14:paraId="7ACDEBBD"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lastRenderedPageBreak/>
        <w:t>Tipografía de Alta Legibilidad:</w:t>
      </w:r>
      <w:r>
        <w:rPr>
          <w:rFonts w:ascii="Calibri" w:hAnsi="Calibri" w:cs="Calibri"/>
          <w:sz w:val="24"/>
          <w:szCs w:val="24"/>
        </w:rPr>
        <w:t> Usar fuentes sans-serif con amplio interletrado para facilitar la lectura en estados de confusión cognitiva.</w:t>
      </w:r>
    </w:p>
    <w:p w14:paraId="48D9B1CA"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Diseño Paso a Paso:</w:t>
      </w:r>
      <w:r>
        <w:rPr>
          <w:rFonts w:ascii="Calibri" w:hAnsi="Calibri" w:cs="Calibri"/>
          <w:sz w:val="24"/>
          <w:szCs w:val="24"/>
        </w:rPr>
        <w:t> Implementar una interfaz de "cards" donde cada instrucción técnica esté separada por una interacción del usuario, evitando el scroll infinito.</w:t>
      </w:r>
    </w:p>
    <w:p w14:paraId="62865D3C" w14:textId="77777777" w:rsidR="00E0457D" w:rsidRPr="00E0457D" w:rsidRDefault="00E0457D" w:rsidP="00E0457D">
      <w:pPr>
        <w:spacing w:line="360" w:lineRule="auto"/>
        <w:rPr>
          <w:rFonts w:ascii="Calibri" w:hAnsi="Calibri" w:cs="Calibri"/>
          <w:sz w:val="24"/>
          <w:szCs w:val="24"/>
        </w:rPr>
      </w:pPr>
      <w:r>
        <w:rPr>
          <w:rFonts w:ascii="Calibri" w:hAnsi="Calibri" w:cs="Calibri"/>
          <w:b/>
          <w:bCs/>
          <w:sz w:val="24"/>
          <w:szCs w:val="24"/>
        </w:rPr>
        <w:t>Metáfora de Progreso Visual:</w:t>
      </w:r>
      <w:r>
        <w:rPr>
          <w:rFonts w:ascii="Calibri" w:hAnsi="Calibri" w:cs="Calibri"/>
          <w:sz w:val="24"/>
          <w:szCs w:val="24"/>
        </w:rPr>
        <w:t> Utilizar elementos orgánicos (plantas, árboles, ondas de agua) que crezcan o se calmen a medida que el usuario completa pasos de su recuperación emocional y técnica.[1]</w:t>
      </w:r>
    </w:p>
    <w:p w14:paraId="57B3B23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El desarrollo de ANCLA representa una oportunidad única para utilizar la tecnología no solo como un canal de información, sino como un contenedor seguro que proteja la salud mental de la juventud mexicana frente a las nuevas formas de violencia sexual digital. La integración de la ciencia del trauma con el diseño inclusivo y las garantías legales locales es el único camino para asegurar que cada adolescente en crisis encuentre un anclaje firme en medio de la tormenta digital.[16, 41, 42]</w:t>
      </w:r>
    </w:p>
    <w:p w14:paraId="23C9E07F" w14:textId="77777777" w:rsidR="00E0457D" w:rsidRPr="00E0457D" w:rsidRDefault="00E0457D" w:rsidP="00E0457D">
      <w:pPr>
        <w:spacing w:line="360" w:lineRule="auto"/>
        <w:rPr>
          <w:rFonts w:ascii="Calibri" w:hAnsi="Calibri" w:cs="Calibri"/>
          <w:sz w:val="24"/>
          <w:szCs w:val="24"/>
        </w:rPr>
      </w:pPr>
    </w:p>
    <w:p w14:paraId="510532E4" w14:textId="77777777" w:rsidR="00E0457D" w:rsidRDefault="00E0457D">
      <w:pPr>
        <w:rPr>
          <w:rFonts w:ascii="Calibri" w:hAnsi="Calibri" w:cs="Calibri"/>
          <w:sz w:val="24"/>
          <w:szCs w:val="24"/>
        </w:rPr>
      </w:pPr>
      <w:r>
        <w:rPr>
          <w:rFonts w:ascii="Calibri" w:hAnsi="Calibri" w:cs="Calibri"/>
          <w:sz w:val="24"/>
          <w:szCs w:val="24"/>
        </w:rPr>
        <w:br w:type="page"/>
      </w:r>
    </w:p>
    <w:p w14:paraId="12B6382A" w14:textId="18DF7E83" w:rsidR="00E0457D" w:rsidRPr="00E0457D" w:rsidRDefault="00E0457D" w:rsidP="00E0457D">
      <w:pPr>
        <w:spacing w:line="360" w:lineRule="auto"/>
        <w:rPr>
          <w:rFonts w:ascii="Calibri" w:hAnsi="Calibri" w:cs="Calibri"/>
          <w:sz w:val="24"/>
          <w:szCs w:val="24"/>
        </w:rPr>
      </w:pPr>
      <w:r>
        <w:rPr>
          <w:rFonts w:ascii="Calibri" w:hAnsi="Calibri" w:cs="Calibri"/>
          <w:sz w:val="24"/>
          <w:szCs w:val="24"/>
        </w:rPr>
        <w:lastRenderedPageBreak/>
        <w:t xml:space="preserve">Bibliografía </w:t>
      </w:r>
    </w:p>
    <w:p w14:paraId="4321BC7C"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A digital intervention to improve mental health and interpersonal ..., </w:t>
      </w:r>
      <w:hyperlink r:id="rId117" w:tgtFrame="_blank" w:history="1">
        <w:r>
          <w:rPr>
            <w:rStyle w:val="Hipervnculo"/>
            <w:rFonts w:ascii="Calibri" w:hAnsi="Calibri" w:cs="Calibri"/>
            <w:sz w:val="24"/>
            <w:szCs w:val="24"/>
            <w:lang w:val="en-US"/>
          </w:rPr>
          <w:t>https://www.ncbi.nlm.nih.gov/books/NBK616723/</w:t>
        </w:r>
      </w:hyperlink>
    </w:p>
    <w:p w14:paraId="0048CB1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The Neurobiology of Adolescence: Changes in brain architecture, functional dynamics, and behavioral tendencies - PMC, </w:t>
      </w:r>
      <w:hyperlink r:id="rId118" w:tgtFrame="_blank" w:history="1">
        <w:r>
          <w:rPr>
            <w:rStyle w:val="Hipervnculo"/>
            <w:rFonts w:ascii="Calibri" w:hAnsi="Calibri" w:cs="Calibri"/>
            <w:sz w:val="24"/>
            <w:szCs w:val="24"/>
            <w:lang w:val="en-US"/>
          </w:rPr>
          <w:t>https://pmc.ncbi.nlm.nih.gov/articles/PMC3222328/</w:t>
        </w:r>
      </w:hyperlink>
    </w:p>
    <w:p w14:paraId="03A34C3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RED GROOMING LATAM PRESENTA UN INFORME REVELADOR EN AMERICA LATINA, </w:t>
      </w:r>
      <w:hyperlink r:id="rId119" w:tgtFrame="_blank" w:history="1">
        <w:r>
          <w:rPr>
            <w:rStyle w:val="Hipervnculo"/>
            <w:rFonts w:ascii="Calibri" w:hAnsi="Calibri" w:cs="Calibri"/>
            <w:sz w:val="24"/>
            <w:szCs w:val="24"/>
          </w:rPr>
          <w:t>https://www.groomingarg.org/wp-content/uploads/2025/05/INFORME-2024-2025-GROOMING-LATAM.pdf</w:t>
        </w:r>
      </w:hyperlink>
    </w:p>
    <w:p w14:paraId="2AAF38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explotación sexual de la infancia y la adolescencia en entornos digitales - Save the Children, </w:t>
      </w:r>
      <w:hyperlink r:id="rId120" w:tgtFrame="_blank" w:history="1">
        <w:r>
          <w:rPr>
            <w:rStyle w:val="Hipervnculo"/>
            <w:rFonts w:ascii="Calibri" w:hAnsi="Calibri" w:cs="Calibri"/>
            <w:sz w:val="24"/>
            <w:szCs w:val="24"/>
          </w:rPr>
          <w:t>https://www.savethechildren.es/sites/default/files/2025-07/Redes_que_atrapan.pdf</w:t>
        </w:r>
      </w:hyperlink>
    </w:p>
    <w:p w14:paraId="1F16F43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The neuroscience of adolescent decision-making - PMC - NIH, </w:t>
      </w:r>
      <w:hyperlink r:id="rId121" w:tgtFrame="_blank" w:history="1">
        <w:r>
          <w:rPr>
            <w:rStyle w:val="Hipervnculo"/>
            <w:rFonts w:ascii="Calibri" w:hAnsi="Calibri" w:cs="Calibri"/>
            <w:sz w:val="24"/>
            <w:szCs w:val="24"/>
            <w:lang w:val="en-US"/>
          </w:rPr>
          <w:t>https://pmc.ncbi.nlm.nih.gov/articles/PMC4671080/</w:t>
        </w:r>
      </w:hyperlink>
    </w:p>
    <w:p w14:paraId="4EA34BE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Neurobiology of Decision-Making in Adolescents - PMC - NIH, </w:t>
      </w:r>
      <w:hyperlink r:id="rId122" w:tgtFrame="_blank" w:history="1">
        <w:r>
          <w:rPr>
            <w:rStyle w:val="Hipervnculo"/>
            <w:rFonts w:ascii="Calibri" w:hAnsi="Calibri" w:cs="Calibri"/>
            <w:sz w:val="24"/>
            <w:szCs w:val="24"/>
            <w:lang w:val="en-US"/>
          </w:rPr>
          <w:t>https://pmc.ncbi.nlm.nih.gov/articles/PMC3004983/</w:t>
        </w:r>
      </w:hyperlink>
    </w:p>
    <w:p w14:paraId="69A42A1B"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CRISIS INTERVENTION GUIDELINES AND PROTOCOL ..., </w:t>
      </w:r>
      <w:hyperlink r:id="rId123" w:tgtFrame="_blank" w:history="1">
        <w:r>
          <w:rPr>
            <w:rStyle w:val="Hipervnculo"/>
            <w:rFonts w:ascii="Calibri" w:hAnsi="Calibri" w:cs="Calibri"/>
            <w:sz w:val="24"/>
            <w:szCs w:val="24"/>
            <w:lang w:val="en-US"/>
          </w:rPr>
          <w:t>https://files.calio.org/Other/Crisis-intervention-guidelines-and-protocol-Supporting-child-victims-of-online-sexual-abuse-English.pdf</w:t>
        </w:r>
      </w:hyperlink>
    </w:p>
    <w:p w14:paraId="59F04B16"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Grooming y Ciberacoso en niños | Procuraduría Federal del ..., </w:t>
      </w:r>
      <w:hyperlink r:id="rId124" w:tgtFrame="_blank" w:history="1">
        <w:r>
          <w:rPr>
            <w:rStyle w:val="Hipervnculo"/>
            <w:rFonts w:ascii="Calibri" w:hAnsi="Calibri" w:cs="Calibri"/>
            <w:sz w:val="24"/>
            <w:szCs w:val="24"/>
          </w:rPr>
          <w:t>https://www.gob.mx/profeco/articulos/grooming-y-ciberacoso-en-ninos?idiom=es</w:t>
        </w:r>
      </w:hyperlink>
    </w:p>
    <w:p w14:paraId="727D7FCD"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Neurobiology of Decision-Making in Depressed Adolescents: an fMRI Study - PMC, </w:t>
      </w:r>
      <w:hyperlink r:id="rId125" w:tgtFrame="_blank" w:history="1">
        <w:r>
          <w:rPr>
            <w:rStyle w:val="Hipervnculo"/>
            <w:rFonts w:ascii="Calibri" w:hAnsi="Calibri" w:cs="Calibri"/>
            <w:sz w:val="24"/>
            <w:szCs w:val="24"/>
            <w:lang w:val="en-US"/>
          </w:rPr>
          <w:t>https://pmc.ncbi.nlm.nih.gov/articles/PMC3105351/</w:t>
        </w:r>
      </w:hyperlink>
    </w:p>
    <w:p w14:paraId="539CE27E"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La “Ley Olimpia” y el combate a la violencia digital | Procuraduría Federal del Consumidor, </w:t>
      </w:r>
      <w:hyperlink r:id="rId126" w:tgtFrame="_blank" w:history="1">
        <w:r>
          <w:rPr>
            <w:rStyle w:val="Hipervnculo"/>
            <w:rFonts w:ascii="Calibri" w:hAnsi="Calibri" w:cs="Calibri"/>
            <w:sz w:val="24"/>
            <w:szCs w:val="24"/>
          </w:rPr>
          <w:t>https://www.gob.mx/profeco/articulos/la-ley-olimpia-y-el-combate-a-la-violencia-digital?idiom=es</w:t>
        </w:r>
      </w:hyperlink>
    </w:p>
    <w:p w14:paraId="44A9E1E7"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From digital harm to recovery: a multidisciplinary framework for First ..., </w:t>
      </w:r>
      <w:hyperlink r:id="rId127" w:tgtFrame="_blank" w:history="1">
        <w:r>
          <w:rPr>
            <w:rStyle w:val="Hipervnculo"/>
            <w:rFonts w:ascii="Calibri" w:hAnsi="Calibri" w:cs="Calibri"/>
            <w:sz w:val="24"/>
            <w:szCs w:val="24"/>
            <w:lang w:val="en-US"/>
          </w:rPr>
          <w:t>https://pmc.ncbi.nlm.nih.gov/articles/PMC11869328/</w:t>
        </w:r>
      </w:hyperlink>
    </w:p>
    <w:p w14:paraId="444C247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Online Sexual Exploitation, Grooming, and Extortion of Youth - Children and Screens, </w:t>
      </w:r>
      <w:hyperlink r:id="rId128" w:tgtFrame="_blank" w:history="1">
        <w:r>
          <w:rPr>
            <w:rStyle w:val="Hipervnculo"/>
            <w:rFonts w:ascii="Calibri" w:hAnsi="Calibri" w:cs="Calibri"/>
            <w:sz w:val="24"/>
            <w:szCs w:val="24"/>
            <w:lang w:val="en-US"/>
          </w:rPr>
          <w:t>https://www.childrenandscreens.org/learn-explore/research/online-sexual-exploitation-grooming-and-extortion-of-youth/</w:t>
        </w:r>
      </w:hyperlink>
    </w:p>
    <w:p w14:paraId="3821043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ESTADÍSTICAS SOBRE PERSONAS ADOLESCENTES EN CONFLICTO CON LA LEY (EPACOL) 14 de julio de 2025 Página 1/24 - Inegi, </w:t>
      </w:r>
      <w:hyperlink r:id="rId129" w:tgtFrame="_blank" w:history="1">
        <w:r>
          <w:rPr>
            <w:rStyle w:val="Hipervnculo"/>
            <w:rFonts w:ascii="Calibri" w:hAnsi="Calibri" w:cs="Calibri"/>
            <w:sz w:val="24"/>
            <w:szCs w:val="24"/>
          </w:rPr>
          <w:t>https://www.inegi.org.mx/contenidos/saladeprensa/boletines/2025/epacol/EPACOL_RR.pdf</w:t>
        </w:r>
      </w:hyperlink>
    </w:p>
    <w:p w14:paraId="65AB70EB"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Sexting and Sextortion in Adolescents: Essentials for the PNP - PubMed, </w:t>
      </w:r>
      <w:hyperlink r:id="rId130" w:tgtFrame="_blank" w:history="1">
        <w:r>
          <w:rPr>
            <w:rStyle w:val="Hipervnculo"/>
            <w:rFonts w:ascii="Calibri" w:hAnsi="Calibri" w:cs="Calibri"/>
            <w:sz w:val="24"/>
            <w:szCs w:val="24"/>
            <w:lang w:val="en-US"/>
          </w:rPr>
          <w:t>https://pubmed.ncbi.nlm.nih.gov/41478706/</w:t>
        </w:r>
      </w:hyperlink>
    </w:p>
    <w:p w14:paraId="7D17D76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What should be included in a digital mental health intervention, based on solution-focused therapy, for young people who self-harm? A qualitative exploration of young people and clinicians' views - Research journals, </w:t>
      </w:r>
      <w:hyperlink r:id="rId131" w:tgtFrame="_blank" w:history="1">
        <w:r>
          <w:rPr>
            <w:rStyle w:val="Hipervnculo"/>
            <w:rFonts w:ascii="Calibri" w:hAnsi="Calibri" w:cs="Calibri"/>
            <w:sz w:val="24"/>
            <w:szCs w:val="24"/>
            <w:lang w:val="en-US"/>
          </w:rPr>
          <w:t>https://journals.plos.org/digitalhealth/article?id=10.1371/journal.pdig.0001276</w:t>
        </w:r>
      </w:hyperlink>
    </w:p>
    <w:p w14:paraId="16AEE00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Models, frameworks, and strategies used to implement digital interventions targeted to youth mental health: a scoping review protocol - PMC, </w:t>
      </w:r>
      <w:hyperlink r:id="rId132" w:tgtFrame="_blank" w:history="1">
        <w:r>
          <w:rPr>
            <w:rStyle w:val="Hipervnculo"/>
            <w:rFonts w:ascii="Calibri" w:hAnsi="Calibri" w:cs="Calibri"/>
            <w:sz w:val="24"/>
            <w:szCs w:val="24"/>
            <w:lang w:val="en-US"/>
          </w:rPr>
          <w:t>https://pmc.ncbi.nlm.nih.gov/articles/PMC12506113/</w:t>
        </w:r>
      </w:hyperlink>
    </w:p>
    <w:p w14:paraId="4DD48E0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ChatGPT as a therapist? New study reveals serious ethical risks ..., </w:t>
      </w:r>
      <w:hyperlink r:id="rId133" w:tgtFrame="_blank" w:history="1">
        <w:r>
          <w:rPr>
            <w:rStyle w:val="Hipervnculo"/>
            <w:rFonts w:ascii="Calibri" w:hAnsi="Calibri" w:cs="Calibri"/>
            <w:sz w:val="24"/>
            <w:szCs w:val="24"/>
            <w:lang w:val="en-US"/>
          </w:rPr>
          <w:t>https://www.sciencedaily.com/releases/2026/03/260302030642.htm</w:t>
        </w:r>
      </w:hyperlink>
    </w:p>
    <w:p w14:paraId="6E5AAD6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Designing Digital Mental Health Interventions to Meet the Needs of Older Adolescents: Qualitative Interview and Group Discussion Study, </w:t>
      </w:r>
      <w:hyperlink r:id="rId134" w:tgtFrame="_blank" w:history="1">
        <w:r>
          <w:rPr>
            <w:rStyle w:val="Hipervnculo"/>
            <w:rFonts w:ascii="Calibri" w:hAnsi="Calibri" w:cs="Calibri"/>
            <w:sz w:val="24"/>
            <w:szCs w:val="24"/>
            <w:lang w:val="en-US"/>
          </w:rPr>
          <w:t>https://formative.jmir.org/2025/1/e68950</w:t>
        </w:r>
      </w:hyperlink>
    </w:p>
    <w:p w14:paraId="27BB9EC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Effectiveness of Digital Mental Health Interventions for Children and Adolescents - MDPI, </w:t>
      </w:r>
      <w:hyperlink r:id="rId135" w:tgtFrame="_blank" w:history="1">
        <w:r>
          <w:rPr>
            <w:rStyle w:val="Hipervnculo"/>
            <w:rFonts w:ascii="Calibri" w:hAnsi="Calibri" w:cs="Calibri"/>
            <w:sz w:val="24"/>
            <w:szCs w:val="24"/>
            <w:lang w:val="en-US"/>
          </w:rPr>
          <w:t>https://www.mdpi.com/2227-9067/12/3/353</w:t>
        </w:r>
      </w:hyperlink>
    </w:p>
    <w:p w14:paraId="63C778C8"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New study: AI chatbots systematically violate mental health ethics standards, </w:t>
      </w:r>
      <w:hyperlink r:id="rId136" w:tgtFrame="_blank" w:history="1">
        <w:r>
          <w:rPr>
            <w:rStyle w:val="Hipervnculo"/>
            <w:rFonts w:ascii="Calibri" w:hAnsi="Calibri" w:cs="Calibri"/>
            <w:sz w:val="24"/>
            <w:szCs w:val="24"/>
            <w:lang w:val="en-US"/>
          </w:rPr>
          <w:t>https://www.brown.edu/news/2025-10-21/ai-mental-health-ethics</w:t>
        </w:r>
      </w:hyperlink>
    </w:p>
    <w:p w14:paraId="767182D8"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Characterizing Delusional Spirals through Human-LLM Chat Logs - arXiv, </w:t>
      </w:r>
      <w:hyperlink r:id="rId137" w:tgtFrame="_blank" w:history="1">
        <w:r>
          <w:rPr>
            <w:rStyle w:val="Hipervnculo"/>
            <w:rFonts w:ascii="Calibri" w:hAnsi="Calibri" w:cs="Calibri"/>
            <w:sz w:val="24"/>
            <w:szCs w:val="24"/>
            <w:lang w:val="en-US"/>
          </w:rPr>
          <w:t>https://arxiv.org/html/2603.16567</w:t>
        </w:r>
      </w:hyperlink>
    </w:p>
    <w:p w14:paraId="7BB591C6"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Characterizing Delusional Spirals through Human-LLM Chat Logs - arXiv, </w:t>
      </w:r>
      <w:hyperlink r:id="rId138" w:tgtFrame="_blank" w:history="1">
        <w:r>
          <w:rPr>
            <w:rStyle w:val="Hipervnculo"/>
            <w:rFonts w:ascii="Calibri" w:hAnsi="Calibri" w:cs="Calibri"/>
            <w:sz w:val="24"/>
            <w:szCs w:val="24"/>
            <w:lang w:val="en-US"/>
          </w:rPr>
          <w:t>https://arxiv.org/pdf/2603.16567</w:t>
        </w:r>
      </w:hyperlink>
    </w:p>
    <w:p w14:paraId="7FA65C2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Designing for Stress: Resources to Support User Clarity in High-Stakes Moments, </w:t>
      </w:r>
      <w:hyperlink r:id="rId139" w:tgtFrame="_blank" w:history="1">
        <w:r>
          <w:rPr>
            <w:rStyle w:val="Hipervnculo"/>
            <w:rFonts w:ascii="Calibri" w:hAnsi="Calibri" w:cs="Calibri"/>
            <w:sz w:val="24"/>
            <w:szCs w:val="24"/>
            <w:lang w:val="en-US"/>
          </w:rPr>
          <w:t>https://constructive.co/insight/design-resources-high-stress-high-stakes/</w:t>
        </w:r>
      </w:hyperlink>
    </w:p>
    <w:p w14:paraId="2C2939ED"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Our Recommended Healthy UX practices for designers (in 2025) - LoopStudio, </w:t>
      </w:r>
      <w:hyperlink r:id="rId140" w:tgtFrame="_blank" w:history="1">
        <w:r>
          <w:rPr>
            <w:rStyle w:val="Hipervnculo"/>
            <w:rFonts w:ascii="Calibri" w:hAnsi="Calibri" w:cs="Calibri"/>
            <w:sz w:val="24"/>
            <w:szCs w:val="24"/>
            <w:lang w:val="en-US"/>
          </w:rPr>
          <w:t>https://loopstudio.dev/healthy-ux-practices-for-designers/</w:t>
        </w:r>
      </w:hyperlink>
    </w:p>
    <w:p w14:paraId="44A00E24"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Color Psychology in UI Design: Trends and Insights for 2025 - MockFlow, </w:t>
      </w:r>
      <w:hyperlink r:id="rId141" w:tgtFrame="_blank" w:history="1">
        <w:r>
          <w:rPr>
            <w:rStyle w:val="Hipervnculo"/>
            <w:rFonts w:ascii="Calibri" w:hAnsi="Calibri" w:cs="Calibri"/>
            <w:sz w:val="24"/>
            <w:szCs w:val="24"/>
            <w:lang w:val="en-US"/>
          </w:rPr>
          <w:t>https://mockflow.com/blog/color-psychology-in-ui-design</w:t>
        </w:r>
      </w:hyperlink>
    </w:p>
    <w:p w14:paraId="4B4B5B23"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Psychologist's Office Colors: How to Create a Calm, Safe Therapy Space - Freudly, </w:t>
      </w:r>
      <w:hyperlink r:id="rId142" w:tgtFrame="_blank" w:history="1">
        <w:r>
          <w:rPr>
            <w:rStyle w:val="Hipervnculo"/>
            <w:rFonts w:ascii="Calibri" w:hAnsi="Calibri" w:cs="Calibri"/>
            <w:sz w:val="24"/>
            <w:szCs w:val="24"/>
            <w:lang w:val="en-US"/>
          </w:rPr>
          <w:t>https://freudly.ai/blog/psychologists-office-colors-therapy-space/</w:t>
        </w:r>
      </w:hyperlink>
    </w:p>
    <w:p w14:paraId="24F4225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Emotional UX in 2025: How Interface Design Affects User Feelings | by Andrew Chornyy, </w:t>
      </w:r>
      <w:hyperlink r:id="rId143" w:tgtFrame="_blank" w:history="1">
        <w:r>
          <w:rPr>
            <w:rStyle w:val="Hipervnculo"/>
            <w:rFonts w:ascii="Calibri" w:hAnsi="Calibri" w:cs="Calibri"/>
            <w:sz w:val="24"/>
            <w:szCs w:val="24"/>
            <w:lang w:val="en-US"/>
          </w:rPr>
          <w:t>https://medium.com/@andrew-chornyy/emotional-ux-in-2025-how-interface-design-affects-user-feelings-a362f6c91757</w:t>
        </w:r>
      </w:hyperlink>
    </w:p>
    <w:p w14:paraId="44D50D50"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Designing for people with anxiety - TetraLogical, </w:t>
      </w:r>
      <w:hyperlink r:id="rId144" w:tgtFrame="_blank" w:history="1">
        <w:r>
          <w:rPr>
            <w:rStyle w:val="Hipervnculo"/>
            <w:rFonts w:ascii="Calibri" w:hAnsi="Calibri" w:cs="Calibri"/>
            <w:sz w:val="24"/>
            <w:szCs w:val="24"/>
            <w:lang w:val="en-US"/>
          </w:rPr>
          <w:t>https://tetralogical.com/blog/2026/03/10/designing-for-people-with-anxiety/</w:t>
        </w:r>
      </w:hyperlink>
    </w:p>
    <w:p w14:paraId="3C6C7D05"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Clinical Practice Guidelines for Child Sexual Abuse - PMC, </w:t>
      </w:r>
      <w:hyperlink r:id="rId145" w:tgtFrame="_blank" w:history="1">
        <w:r>
          <w:rPr>
            <w:rStyle w:val="Hipervnculo"/>
            <w:rFonts w:ascii="Calibri" w:hAnsi="Calibri" w:cs="Calibri"/>
            <w:sz w:val="24"/>
            <w:szCs w:val="24"/>
            <w:lang w:val="en-US"/>
          </w:rPr>
          <w:t>https://pmc.ncbi.nlm.nih.gov/articles/PMC6345137/</w:t>
        </w:r>
      </w:hyperlink>
    </w:p>
    <w:p w14:paraId="2905032F"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t>Tips2Protect Against Sextortion for Parents and Trusted Adults - Homeland Security, </w:t>
      </w:r>
      <w:hyperlink r:id="rId146" w:tgtFrame="_blank" w:history="1">
        <w:r>
          <w:rPr>
            <w:rStyle w:val="Hipervnculo"/>
            <w:rFonts w:ascii="Calibri" w:hAnsi="Calibri" w:cs="Calibri"/>
            <w:sz w:val="24"/>
            <w:szCs w:val="24"/>
            <w:lang w:val="en-US"/>
          </w:rPr>
          <w:t>https://www.dhs.gov/sites/default/files/2025-07/25_0801_k2p_p2p-t2p-sextortion.pdf</w:t>
        </w:r>
      </w:hyperlink>
    </w:p>
    <w:p w14:paraId="4057D7CC"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de lenguaje inclusivo - Tec de Monterrey, </w:t>
      </w:r>
      <w:hyperlink r:id="rId147" w:tgtFrame="_blank" w:history="1">
        <w:r>
          <w:rPr>
            <w:rStyle w:val="Hipervnculo"/>
            <w:rFonts w:ascii="Calibri" w:hAnsi="Calibri" w:cs="Calibri"/>
            <w:sz w:val="24"/>
            <w:szCs w:val="24"/>
          </w:rPr>
          <w:t>https://tec.mx/sites/default/files/dignidad-humana/Guias-inclusivas/Guia_lenguaje_inclusivo_jun22.pdf</w:t>
        </w:r>
      </w:hyperlink>
    </w:p>
    <w:p w14:paraId="04FE9005"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Lineamientos para la promoción y difusión de contenidos libres de estereotipos de género, revictimización y lenguaje sexista - Secretaría de Igualdad Sustantiva entre Mujeres y Hombres - Gobierno de Jalisco, </w:t>
      </w:r>
      <w:hyperlink r:id="rId148" w:tgtFrame="_blank" w:history="1">
        <w:r>
          <w:rPr>
            <w:rStyle w:val="Hipervnculo"/>
            <w:rFonts w:ascii="Calibri" w:hAnsi="Calibri" w:cs="Calibri"/>
            <w:sz w:val="24"/>
            <w:szCs w:val="24"/>
          </w:rPr>
          <w:t>https://igualdad.jalisco.gob.mx/wp-content/uploads/2025/11/Lineamientos_comunicacion.pdf</w:t>
        </w:r>
      </w:hyperlink>
    </w:p>
    <w:p w14:paraId="34E7BA4D"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práctica para el uso de lenguaje inclusivo y no sexista | Sistema Nacional DIF, </w:t>
      </w:r>
      <w:hyperlink r:id="rId149" w:tgtFrame="_blank" w:history="1">
        <w:r>
          <w:rPr>
            <w:rStyle w:val="Hipervnculo"/>
            <w:rFonts w:ascii="Calibri" w:hAnsi="Calibri" w:cs="Calibri"/>
            <w:sz w:val="24"/>
            <w:szCs w:val="24"/>
          </w:rPr>
          <w:t>https://www.gob.mx/difnacional/documentos/guia-practica-para-el-uso-de-lenguaje-inclusivo-y-no-sexista-383132</w:t>
        </w:r>
      </w:hyperlink>
    </w:p>
    <w:p w14:paraId="38E2F570"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Violencia sexual digital contra las mujeres en México - Align Platform, </w:t>
      </w:r>
      <w:hyperlink r:id="rId150" w:tgtFrame="_blank" w:history="1">
        <w:r>
          <w:rPr>
            <w:rStyle w:val="Hipervnculo"/>
            <w:rFonts w:ascii="Calibri" w:hAnsi="Calibri" w:cs="Calibri"/>
            <w:sz w:val="24"/>
            <w:szCs w:val="24"/>
          </w:rPr>
          <w:t>https://www.alignplatform.org/sites/default/files/2024-10/fns-mexico-digitalsexualviolence-report-spanish.pdf</w:t>
        </w:r>
      </w:hyperlink>
    </w:p>
    <w:p w14:paraId="75EE9EE1"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GUÍA PRÁCTICA DE LENGUAJE INCLUYENTE Y NO SEXISTA - ASF, </w:t>
      </w:r>
      <w:hyperlink r:id="rId151" w:tgtFrame="_blank" w:history="1">
        <w:r>
          <w:rPr>
            <w:rStyle w:val="Hipervnculo"/>
            <w:rFonts w:ascii="Calibri" w:hAnsi="Calibri" w:cs="Calibri"/>
            <w:sz w:val="24"/>
            <w:szCs w:val="24"/>
          </w:rPr>
          <w:t>https://www.asf.gob.mx/uploads/1823_Novedades_Editoriales/Guia_Practica_-_Lenguaje_Incluyente.pdf</w:t>
        </w:r>
      </w:hyperlink>
    </w:p>
    <w:p w14:paraId="5E520BBB"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LEY INGRID, </w:t>
      </w:r>
      <w:hyperlink r:id="rId152" w:tgtFrame="_blank" w:history="1">
        <w:r>
          <w:rPr>
            <w:rStyle w:val="Hipervnculo"/>
            <w:rFonts w:ascii="Calibri" w:hAnsi="Calibri" w:cs="Calibri"/>
            <w:sz w:val="24"/>
            <w:szCs w:val="24"/>
          </w:rPr>
          <w:t>https://ordenjuridico.gob.mx/violenciagenero/LEY%20INGRID.pdf</w:t>
        </w:r>
      </w:hyperlink>
    </w:p>
    <w:p w14:paraId="0C98F7A7"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LEY OLIMPIA, </w:t>
      </w:r>
      <w:hyperlink r:id="rId153" w:tgtFrame="_blank" w:history="1">
        <w:r>
          <w:rPr>
            <w:rStyle w:val="Hipervnculo"/>
            <w:rFonts w:ascii="Calibri" w:hAnsi="Calibri" w:cs="Calibri"/>
            <w:sz w:val="24"/>
            <w:szCs w:val="24"/>
          </w:rPr>
          <w:t>https://ordenjuridico.gob.mx/violenciagenero/LEY%20OLIMPIA.pdf</w:t>
        </w:r>
      </w:hyperlink>
    </w:p>
    <w:p w14:paraId="636178A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PERIÓDICO OFICIAL - Suprema Corte de Justicia de la Nación, </w:t>
      </w:r>
      <w:hyperlink r:id="rId154" w:tgtFrame="_blank" w:history="1">
        <w:r>
          <w:rPr>
            <w:rStyle w:val="Hipervnculo"/>
            <w:rFonts w:ascii="Calibri" w:hAnsi="Calibri" w:cs="Calibri"/>
            <w:sz w:val="24"/>
            <w:szCs w:val="24"/>
          </w:rPr>
          <w:t>https://legislacion.scjn.gob.mx/Buscador/Paginas/AbrirDocReforma.aspx?q=Y4QE6cAgviurnTJ8Y1MFa+Rld/eZJat09ffmeuGwdXkYSa7wmFibbXkTuhABwDt7h12OA9of0uX9Hyi+4gy8u0o898Asq+5N0gJ3l5z/AQis6xFRNQI+brO9xKVX1ApD</w:t>
        </w:r>
      </w:hyperlink>
    </w:p>
    <w:p w14:paraId="2D5EF809"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REVISTA 2 MULPATAN 2024 - Comisión Estatal de los derechos Humanos de Tabasco, </w:t>
      </w:r>
      <w:hyperlink r:id="rId155" w:tgtFrame="_blank" w:history="1">
        <w:r>
          <w:rPr>
            <w:rStyle w:val="Hipervnculo"/>
            <w:rFonts w:ascii="Calibri" w:hAnsi="Calibri" w:cs="Calibri"/>
            <w:sz w:val="24"/>
            <w:szCs w:val="24"/>
          </w:rPr>
          <w:t>https://www.cedhtabasco.org.mx/cedhv1/images/docs/publicaciones/Rev_mulpatan-2-2024.pdf</w:t>
        </w:r>
      </w:hyperlink>
    </w:p>
    <w:p w14:paraId="2F5E48CA" w14:textId="77777777" w:rsidR="00E0457D" w:rsidRPr="00E0457D" w:rsidRDefault="00E0457D" w:rsidP="00E0457D">
      <w:pPr>
        <w:spacing w:line="360" w:lineRule="auto"/>
        <w:rPr>
          <w:rFonts w:ascii="Calibri" w:hAnsi="Calibri" w:cs="Calibri"/>
          <w:sz w:val="24"/>
          <w:szCs w:val="24"/>
        </w:rPr>
      </w:pPr>
      <w:r>
        <w:rPr>
          <w:rFonts w:ascii="Calibri" w:hAnsi="Calibri" w:cs="Calibri"/>
          <w:sz w:val="24"/>
          <w:szCs w:val="24"/>
        </w:rPr>
        <w:t>Bienestar emocional - dgire - UNAM, </w:t>
      </w:r>
      <w:hyperlink r:id="rId156" w:tgtFrame="_blank" w:history="1">
        <w:r>
          <w:rPr>
            <w:rStyle w:val="Hipervnculo"/>
            <w:rFonts w:ascii="Calibri" w:hAnsi="Calibri" w:cs="Calibri"/>
            <w:sz w:val="24"/>
            <w:szCs w:val="24"/>
          </w:rPr>
          <w:t>https://www.dgire.unam.mx/index.php/bienestar-emocional</w:t>
        </w:r>
      </w:hyperlink>
    </w:p>
    <w:p w14:paraId="4F1B26DA" w14:textId="77777777" w:rsidR="00E0457D" w:rsidRPr="00E0457D" w:rsidRDefault="00E0457D" w:rsidP="00E0457D">
      <w:pPr>
        <w:spacing w:line="360" w:lineRule="auto"/>
        <w:rPr>
          <w:rFonts w:ascii="Calibri" w:hAnsi="Calibri" w:cs="Calibri"/>
          <w:sz w:val="24"/>
          <w:szCs w:val="24"/>
          <w:lang w:val="en-US"/>
        </w:rPr>
      </w:pPr>
      <w:r>
        <w:rPr>
          <w:rFonts w:ascii="Calibri" w:hAnsi="Calibri" w:cs="Calibri"/>
          <w:sz w:val="24"/>
          <w:szCs w:val="24"/>
          <w:lang w:val="en-US"/>
        </w:rPr>
        <w:lastRenderedPageBreak/>
        <w:t>Ethical Implications of Mental Health Chatbots: Addressing Anthropomorphism, Deception, and Regulatory Gaps - ResearchGate, </w:t>
      </w:r>
      <w:hyperlink r:id="rId157" w:tgtFrame="_blank" w:history="1">
        <w:r>
          <w:rPr>
            <w:rStyle w:val="Hipervnculo"/>
            <w:rFonts w:ascii="Calibri" w:hAnsi="Calibri" w:cs="Calibri"/>
            <w:sz w:val="24"/>
            <w:szCs w:val="24"/>
            <w:lang w:val="en-US"/>
          </w:rPr>
          <w:t>https://www.researchgate.net/publication/398123483_Ethical_Implications_of_Mental_Health_Chatbots_Addressing_Anthropomorphism_Deception_and_Regulatory_Gaps</w:t>
        </w:r>
      </w:hyperlink>
    </w:p>
    <w:p w14:paraId="5FAE5F3F" w14:textId="1C3AAB6A" w:rsidR="00E0457D" w:rsidRDefault="00E0457D" w:rsidP="00E0457D">
      <w:pPr>
        <w:spacing w:line="360" w:lineRule="auto"/>
        <w:rPr>
          <w:rFonts w:ascii="Calibri" w:hAnsi="Calibri" w:cs="Calibri"/>
          <w:sz w:val="24"/>
          <w:szCs w:val="24"/>
        </w:rPr>
      </w:pPr>
      <w:r>
        <w:rPr>
          <w:rFonts w:ascii="Calibri" w:hAnsi="Calibri" w:cs="Calibri"/>
          <w:sz w:val="24"/>
          <w:szCs w:val="24"/>
        </w:rPr>
        <w:t>Panorama legal para la eliminación de la violencia contra las mujeres en los países de América Latina y el Caribe, </w:t>
      </w:r>
      <w:hyperlink r:id="rId158" w:tgtFrame="_blank" w:history="1">
        <w:r>
          <w:rPr>
            <w:rStyle w:val="Hipervnculo"/>
            <w:rFonts w:ascii="Calibri" w:hAnsi="Calibri" w:cs="Calibri"/>
            <w:sz w:val="24"/>
            <w:szCs w:val="24"/>
          </w:rPr>
          <w:t>https://lac.unwomen.org/sites/default/files/2025-12/es_panoramalegal_evaw_2025_19nov25.pdf</w:t>
        </w:r>
      </w:hyperlink>
    </w:p>
    <w:p w14:paraId="11CEC5EC" w14:textId="77777777" w:rsidR="00E0457D" w:rsidRDefault="00E0457D">
      <w:pPr>
        <w:rPr>
          <w:rFonts w:ascii="Calibri" w:hAnsi="Calibri" w:cs="Calibri"/>
          <w:sz w:val="24"/>
          <w:szCs w:val="24"/>
        </w:rPr>
      </w:pPr>
      <w:r>
        <w:rPr>
          <w:rFonts w:ascii="Calibri" w:hAnsi="Calibri" w:cs="Calibri"/>
          <w:sz w:val="24"/>
          <w:szCs w:val="24"/>
        </w:rPr>
        <w:br w:type="page"/>
      </w:r>
    </w:p>
    <w:p w14:paraId="14C98CCD" w14:textId="132B4D6C" w:rsidR="00B070F0" w:rsidRPr="000C3D80" w:rsidRDefault="000C3D80" w:rsidP="00B070F0">
      <w:pPr>
        <w:pStyle w:val="Ttulo2"/>
      </w:pPr>
      <w:r>
        <w:lastRenderedPageBreak/>
        <w:t>Anexo C — Neurobiología del Trauma Digital y el Enfoque Clínico Multidisciplinario en Crisis por Coerción Digital</w:t>
      </w:r>
    </w:p>
    <w:p w14:paraId="311BCB7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victimización por grooming y sextorsión digital en adolescentes de 12 a 18 años constituye una forma de agresión que desencadena respuestas clínicas severas equiparables a las agresiones físicas fuera del entorno virtual.[1, 2] Un estudio nacional publicado en febrero de 2026 revela que casi uno de cada tres adolescentes ha recibido contenido de carácter sexual explícito, uno de cada cuatro lo ha enviado, y aproximadamente la mitad de los remitentes ha experimentado sextorsión o la difusión no consentida de sus imágenes.[3] Este tipo de cibertrauma somete al menor a un estrés postraumático agudo caracterizado por hipervigilancia, aislamiento, pérdida de autonomía sobre su cuerpo y su representación digital, e ideación suicida.[1, 4]</w:t>
      </w:r>
    </w:p>
    <w:p w14:paraId="125853A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A nivel neurobiológico, la amenaza inminente de exposición social provoca un estado inmediato de hiperactivación simpática o "secuestro amigdalino".[5] En esta fase, el núcleo amigdalino satura el sistema nervioso autónomo mediante la liberación masiva de catecolaminas, lo que incrementa la frecuencia cardíaca, restringe la respiración a un patrón torácico superficial y desactiva la corteza prefrontal dorsolateral (dlPFC).[5, 6] Dado que la dlPFC es la estructura responsable del control ejecutivo, la evaluación de riesgos y el procesamiento lógico, su inhibición impide que el adolescente tome decisiones racionales o ejecute acciones técnicas complejas para su autoprotección.[3, 5]</w:t>
      </w:r>
    </w:p>
    <w:p w14:paraId="618E81A3"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Frente a esta parálisis cognitiva, la plataforma ANCLA implementa el protocolo de primeros auxilios psicológicos y digitales "Calmar antes de Informar".[1] La asistente conversacional ANA estructura su acompañamiento a través de cuatro pasos de ejecución obligatoria alineados con marcos internacionales de respuesta a agresiones digitales[2]:</w:t>
      </w:r>
    </w:p>
    <w:p w14:paraId="3310451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(1) Safety Check — Evaluación de integridad física y riesgo suicida. (2) Estabilización — Redirección activa a la sección /joven/regulacion. (3) Evaluación — Análisis del tipo de abuso y pruebas digitales. (4) Acción Técnica — Reporte y detención de la difusión.</w:t>
      </w:r>
    </w:p>
    <w:p w14:paraId="1237A5B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transición entre el paso (1) y el paso (2) es crítica.[1] Cuando ANA detecta mediante procesamiento de lenguaje natural un estado de pánico agudo, vergüenza tóxica o disociación, redirige de forma activa al menor a la sección /joven/regulacion.[1, 7]</w:t>
      </w:r>
    </w:p>
    <w:p w14:paraId="7C9D5114" w14:textId="77777777" w:rsidR="000C3D80" w:rsidRDefault="000C3D80">
      <w:pPr>
        <w:rPr>
          <w:rFonts w:ascii="Calibri" w:hAnsi="Calibri" w:cs="Calibri"/>
          <w:sz w:val="24"/>
          <w:szCs w:val="24"/>
        </w:rPr>
      </w:pPr>
      <w:r>
        <w:rPr>
          <w:rFonts w:ascii="Calibri" w:hAnsi="Calibri" w:cs="Calibri"/>
          <w:sz w:val="24"/>
          <w:szCs w:val="24"/>
        </w:rPr>
        <w:br w:type="page"/>
      </w:r>
    </w:p>
    <w:p w14:paraId="7BDD9BA5" w14:textId="35BBB1B6" w:rsidR="000C3D80" w:rsidRPr="000C3D80" w:rsidRDefault="000C3D80" w:rsidP="000C3D80">
      <w:pPr>
        <w:spacing w:line="360" w:lineRule="auto"/>
        <w:rPr>
          <w:rFonts w:ascii="Calibri" w:hAnsi="Calibri" w:cs="Calibri"/>
          <w:sz w:val="24"/>
          <w:szCs w:val="24"/>
        </w:rPr>
      </w:pPr>
      <w:r>
        <w:rPr>
          <w:rFonts w:ascii="Calibri" w:hAnsi="Calibri" w:cs="Calibri"/>
          <w:sz w:val="24"/>
          <w:szCs w:val="24"/>
        </w:rPr>
        <w:lastRenderedPageBreak/>
        <w:t>Esta secuencia está fundamentada en tres pilares de referencia clínica:</w:t>
      </w:r>
    </w:p>
    <w:p w14:paraId="7FA9094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Cognitivo-Conductual (CBT): permite el desmontaje de distorsiones cognitivas de culpabilidad, aunque requiere la reactivación previa de la dlPFC mediante la calma somática antes de proceder a la reestructuración del pensamiento.[8, 9]</w:t>
      </w:r>
    </w:p>
    <w:p w14:paraId="12D661EF"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basada en la Mentalización (MBT): ayuda a restaurar la capacidad del menor para comprender sus propios estados mentales y diferenciar la mala intención del agresor de su conducta previa, reduciendo la introyección de la vergüenza tóxica.[5, 10]</w:t>
      </w:r>
    </w:p>
    <w:p w14:paraId="4577BFA7"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Terapia Centrada en Soluciones (SFT): facilita que el adolescente, una vez recuperado el control autonómico, se enfoque en acciones concretas y realistas de mitigación en lugar de paralizarse ante la magnitud del problema.[11, 12]</w:t>
      </w:r>
    </w:p>
    <w:p w14:paraId="1E003B7E" w14:textId="3A3C74C9" w:rsidR="000C3D80" w:rsidRPr="000C3D80" w:rsidRDefault="000C3D80" w:rsidP="000C3D80">
      <w:pPr>
        <w:spacing w:line="360" w:lineRule="auto"/>
        <w:rPr>
          <w:rFonts w:ascii="Calibri" w:hAnsi="Calibri" w:cs="Calibri"/>
          <w:sz w:val="24"/>
          <w:szCs w:val="24"/>
        </w:rPr>
      </w:pPr>
    </w:p>
    <w:p w14:paraId="416FF8B3" w14:textId="77777777" w:rsidR="000C3D80" w:rsidRDefault="000C3D80">
      <w:pPr>
        <w:rPr>
          <w:rFonts w:ascii="Calibri" w:hAnsi="Calibri" w:cs="Calibri"/>
          <w:sz w:val="24"/>
          <w:szCs w:val="24"/>
        </w:rPr>
      </w:pPr>
      <w:r>
        <w:rPr>
          <w:rFonts w:ascii="Calibri" w:hAnsi="Calibri" w:cs="Calibri"/>
          <w:sz w:val="24"/>
          <w:szCs w:val="24"/>
        </w:rPr>
        <w:br w:type="page"/>
      </w:r>
    </w:p>
    <w:p w14:paraId="09F711BD" w14:textId="3C591B10" w:rsidR="000C3D80" w:rsidRPr="000C3D8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Análisis Fisiológico Comparativo de Técnicas de Regulación Autonómica de Alta Velocidad</w:t>
      </w:r>
    </w:p>
    <w:p w14:paraId="667045A4"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desactivación de la respuesta de pánico en adolescentes exige la estimulación biológica del sistema nervioso parasimpático.[6, 13] Al evaluar las técnicas respiratorias y somáticas bajo condiciones de crisis aguda, la velocidad del efecto y la viabilidad del ejercicio en adolescentes no entrenados marcan diferencias clínicas sustanciales.</w:t>
      </w:r>
    </w:p>
    <w:p w14:paraId="7C2C9771"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Respiración 4-7-8: requiere inhalar en 4 segundos, retener el aire durante 7 segundos y exhalar en 8 segundos.[14] En crisis agudas de pánico la fase de retención de 7 segundos resulta contraproducente. La retención prolongada del aire en un sistema respiratorio previamente hiperventilado incrementa temporalmente la presión intratorácica y simula una asfixia subjetiva, lo que puede elevar la activación simpática y generar resistencia o abandono del ejercicio por parte del adolescente en pánico.</w:t>
      </w:r>
    </w:p>
    <w:p w14:paraId="55BAB55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Respiración Diafragmática Lenta (6 ciclos por minuto): estructurada con un ritmo constante de inhalación y exhalación de 5 segundos cada una, esta respiración activa de manera rítmica el barorreflejo cardiopulmonar.[13, 15] Al expandir el diafragma se genera un aumento del volumen del tórax, lo que reduce la presión intratorácica, optimiza la arritmia sinusal respiratoria y eleva la variabilidad de la frecuencia cardíaca (HRV).[6, 16] Requiere un esfuerzo atencional sostenido que resulta difícil de ejecutar de forma autónoma durante una descompensación amigdalina severa.[13]</w:t>
      </w:r>
    </w:p>
    <w:p w14:paraId="76CBF55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Técnica TIPP de la Terapia Dialéctica Conductual (DBT): el componente de Temperatura (T) constituye la intervención de mayor velocidad biológica ante un colapso emocional inminente.[11] Al indicar al adolescente que aplique agua helada o compresas frías directamente sobre las sienes, pómulos y la región periorbitaria por 30 segundos mientras contiene la respiración, se induce de manera refleja la estimulación de las fibras aferentes del nervio trigémino.[13] Esta señal desencadena el "reflejo de inmersión de los mamíferos", caracterizado por una bradicardia vagal inmediata y una vasoconstricción periférica que redirige la sangre oxigenada al cerebro.[13]</w:t>
      </w:r>
    </w:p>
    <w:p w14:paraId="0990EF6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 xml:space="preserve">Suspiro Fisiológico Cíclico: estudios clínicos coliderados por la Universidad de Stanford (David Spiegel y Andrew Huberman, 2023–2025) han demostrado que el suspiro fisiológico cíclico supera consistentemente a la meditación mindfulness y a otros patrones de respiración equilibrados en la reducción inmediata de la ansiedad subjetiva, la mejora del estado de ánimo y la disminución de la tasa respiratoria en reposo.[17, 18, 19] El ejercicio consiste en realizar una inhalación profunda por la nariz, seguida inmediatamente de un segundo "sorbo" rápido de aire, y concluir con una exhalación lenta y completa por la boca.[6, 20] Este segundo ingreso de aire expande los alvéolos colapsados, incrementa </w:t>
        <w:lastRenderedPageBreak/>
        <w:t>el área de superficie para el intercambio de gases y promueve una descarga masiva de CO₂ durante la exhalación prolongada.[6, 17]</w:t>
      </w:r>
    </w:p>
    <w:p w14:paraId="183D8E73" w14:textId="7814B1A9" w:rsidR="000C3D80" w:rsidRPr="000C3D80" w:rsidRDefault="000C3D80" w:rsidP="000C3D80">
      <w:pPr>
        <w:spacing w:line="360" w:lineRule="auto"/>
        <w:rPr>
          <w:rFonts w:ascii="Calibri" w:hAnsi="Calibri" w:cs="Calibri"/>
          <w:sz w:val="24"/>
          <w:szCs w:val="24"/>
        </w:rPr>
      </w:pPr>
    </w:p>
    <w:p w14:paraId="47115689" w14:textId="77777777" w:rsidR="00B070F0" w:rsidRDefault="00B070F0">
      <w:pPr>
        <w:rPr>
          <w:rFonts w:ascii="Calibri" w:hAnsi="Calibri" w:cs="Calibri"/>
          <w:sz w:val="24"/>
          <w:szCs w:val="24"/>
        </w:rPr>
      </w:pPr>
      <w:r>
        <w:rPr>
          <w:rFonts w:ascii="Calibri" w:hAnsi="Calibri" w:cs="Calibri"/>
          <w:sz w:val="24"/>
          <w:szCs w:val="24"/>
        </w:rPr>
        <w:br w:type="page"/>
      </w:r>
    </w:p>
    <w:p w14:paraId="0C8E9C8F" w14:textId="4CF0A5B1"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Adherencia y Reducción de Fricción Cognitiva en Interfaces Digitales de Salud Mental</w:t>
      </w:r>
    </w:p>
    <w:p w14:paraId="5618D81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Cuando un menor experimenta una amenaza de extorsión activa, su memoria de trabajo se comprime drásticamente, disminuyendo su capacidad para seguir instrucciones secuenciales extensas o interactuar con menús ramificados.[5, 12]</w:t>
      </w:r>
    </w:p>
    <w:p w14:paraId="1225CDE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técnica de regulación que ofrece la menor fricción procedimental y la mayor tasa de adherencia en estados de pánico extremo es el Suspiro Fisiológico.[6, 20] A diferencia de la técnica TIPP, no requiere elementos del entorno físico externo como agua helada o hielo, que rara vez están al alcance inmediato de un adolescente paralizado frente al móvil.[11, 13] Tampoco requiere memorizar proporciones temporales exigentes ni contar mentalmente, sino que emula un patrón reflejo innato controlado por núcleos neuronales del tallo cerebral que el organismo realiza de forma automática cada cinco minutos.[6]</w:t>
      </w:r>
    </w:p>
    <w:p w14:paraId="4F590CEE"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Un análisis sistemático publicado en BJPsych Open (noviembre de 2025) por Thomson, Lawrence y colaboradores destaca que las interfaces digitales autodirigidas para adolescentes con desregulación emocional deben ser simples, interactivas y enfocadas en habilidades de afrontamiento breves.[21, 22] La eficacia mejora significativamente al incorporar psicoeducación sobre la aceptación, contrarrestando el sentimiento de complicidad y la vergüenza tóxica del menor víctima de sextorsión.[4, 9] La interfaz de /joven/regulacion presenta mensajes breves, directos y validados emocionalmente:</w:t>
      </w:r>
    </w:p>
    <w:p w14:paraId="2651E386"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"Esta angustia que sientes es una reacción natural de tu cuerpo ante una amenaza. No estás en peligro físico real en este momento. El engaño no es tu culpa; fuiste manipulado por un adulto. Respira con nosotros para recuperar el control. Paso a paso."</w:t>
      </w:r>
    </w:p>
    <w:p w14:paraId="2E925616" w14:textId="7F319A6F" w:rsidR="000C3D80" w:rsidRPr="000C3D80" w:rsidRDefault="000C3D80" w:rsidP="000C3D80">
      <w:pPr>
        <w:spacing w:line="360" w:lineRule="auto"/>
        <w:rPr>
          <w:rFonts w:ascii="Calibri" w:hAnsi="Calibri" w:cs="Calibri"/>
          <w:sz w:val="24"/>
          <w:szCs w:val="24"/>
        </w:rPr>
      </w:pPr>
    </w:p>
    <w:p w14:paraId="3F0A7FFA" w14:textId="77777777" w:rsidR="00B070F0" w:rsidRDefault="00B070F0">
      <w:pPr>
        <w:rPr>
          <w:rFonts w:ascii="Calibri" w:hAnsi="Calibri" w:cs="Calibri"/>
          <w:sz w:val="24"/>
          <w:szCs w:val="24"/>
        </w:rPr>
      </w:pPr>
      <w:r>
        <w:rPr>
          <w:rFonts w:ascii="Calibri" w:hAnsi="Calibri" w:cs="Calibri"/>
          <w:sz w:val="24"/>
          <w:szCs w:val="24"/>
        </w:rPr>
        <w:br w:type="page"/>
      </w:r>
    </w:p>
    <w:p w14:paraId="3EFD4BA1" w14:textId="2CFE9E45"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Incorporación de Breathing Pacers y Soportes Visuales en el Ciber-Trauma</w:t>
      </w:r>
    </w:p>
    <w:p w14:paraId="164B3DD3"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utilización de guías visuales y animaciones interactivas en aplicaciones móviles ha demostrado optimizar la ejecución de técnicas de relajación en menores de edad, promoviendo un anclaje sensorial externo frente a la desregulación psicológica.[14, 15]</w:t>
      </w:r>
    </w:p>
    <w:p w14:paraId="5F8F956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 literatura reciente destaca que los guías de respiración visuales y hápticos facilitan el mantenimiento del ritmo respiratorio idóneo incluso durante episodios agudos de llanto o disociación.[14, 24] El estudio de evaluación de la aplicación BreatheBuddy (2026) evidenció que integrar animaciones fluidas en interfaces de usuario optimiza la capacidad del menor para modular su inhalación, eleva la adherencia al ejercicio terapéutico y reduce la ansiedad asociada al desempeño de la técnica.[25]</w:t>
      </w:r>
    </w:p>
    <w:p w14:paraId="22646545"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Las mejores prácticas de diseño para estos componentes visuales, consolidadas a partir de revisiones sistemáticas recientes, incluyen:</w:t>
      </w:r>
    </w:p>
    <w:p w14:paraId="008DC66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Relajación sobre recompensa: se debe prescindir de sistemas de puntuación competitivos, recompensas sonoras o barras de progreso basadas en gamificación tradicional que puedan inducir ansiedad por rendimiento en el menor en crisis.[26]</w:t>
      </w:r>
    </w:p>
    <w:p w14:paraId="5A01626A"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Ritmo pausado y transiciones fluidas (Slow UX): el pacer visual debe expandirse y contraerse con una cadencia orgánica, sin cambios abruptos de color o contraste.[26, 27] Una esfera pulsante acompañada de vibración háptica sincronizada permite que el adolescente mantenga la concordancia temporal del ejercicio sin necesidad de fijar la vista en la pantalla ni contar mentalmente.[14, 24]</w:t>
      </w:r>
    </w:p>
    <w:p w14:paraId="02296629"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Diseño estructurado por niveles: las animaciones deben ajustarse al estado del usuario. Un diseño recomendado estructura las sesiones en tres niveles: Nivel Inicial con ciclos de 5 segundos por fase; Nivel Intermedio con ciclos de 7 segundos; Nivel Avanzado con ciclos de 10 segundos.[26]</w:t>
      </w:r>
    </w:p>
    <w:p w14:paraId="0940F62F"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ciber-trauma derivado de la sextorsión se manifiesta como un estresor crónico e invasivo, caracterizado por una intrusión persistente del agresor en el espacio personal del menor a través del mismo dispositivo que utiliza para su socialización.[3, 28] Los guías visuales y táctiles de respiración funcionan como un recurso de desvinculación cognitiva inmediata, concentrando la atención selectiva del adolescente en la oscilación visual de la interfaz e interrumpiendo la rumiación ansiosa.[30, 31]</w:t>
      </w:r>
    </w:p>
    <w:p w14:paraId="1C3120E7" w14:textId="27479016" w:rsidR="000C3D80" w:rsidRPr="000C3D80" w:rsidRDefault="000C3D80" w:rsidP="000C3D80">
      <w:pPr>
        <w:spacing w:line="360" w:lineRule="auto"/>
        <w:rPr>
          <w:rFonts w:ascii="Calibri" w:hAnsi="Calibri" w:cs="Calibri"/>
          <w:sz w:val="24"/>
          <w:szCs w:val="24"/>
        </w:rPr>
      </w:pPr>
    </w:p>
    <w:p w14:paraId="7075D027" w14:textId="77777777" w:rsidR="00B070F0" w:rsidRDefault="00B070F0">
      <w:pPr>
        <w:rPr>
          <w:rFonts w:ascii="Calibri" w:hAnsi="Calibri" w:cs="Calibri"/>
          <w:sz w:val="24"/>
          <w:szCs w:val="24"/>
        </w:rPr>
      </w:pPr>
      <w:r>
        <w:rPr>
          <w:rFonts w:ascii="Calibri" w:hAnsi="Calibri" w:cs="Calibri"/>
          <w:sz w:val="24"/>
          <w:szCs w:val="24"/>
        </w:rPr>
        <w:br w:type="page"/>
      </w:r>
    </w:p>
    <w:p w14:paraId="23C7EE64" w14:textId="7F6F6B56"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Estimulación Somatosensorial Táctil y Reprocesamiento Clínico</w:t>
      </w:r>
    </w:p>
    <w:p w14:paraId="48112A90"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Abrazo de Mariposa (Butterfly Hug): creado como adaptación del protocolo EMDR para aplicación autodirigida en escenarios de trauma agudo, consiste en cruzar los brazos sobre el pecho, enganchando los pulgares, y aplicar de manera rítmica golpes alternados sobre los hombros acompañado de respiración profunda.[30, 34] Estudios de intervención grupal en adolescentes (2024–2025) han demostrado su efectividad para disminuir significativamente las puntuaciones en escalas de estrés postraumático, mitigar la ansiedad subjetiva y promover la autorregulación somática.[35, 36] El golpeteo rítmico y alternado activa consecutivamente ambos hemisferios del cerebro, reduce la reactividad emocional del circuito amigdalino y permite la reintegración de la experiencia traumática.[30, 35, 37]</w:t>
      </w:r>
    </w:p>
    <w:p w14:paraId="559AA94B"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Tapping EFT (Emotional Freedom Techniques): consiste en realizar golpeteos suaves con las yemas de los dedos sobre puntos específicos de acupresión localizados en el rostro, cabeza y parte superior del pecho, mientras se asocia el ejercicio a una declaración de aceptación verbal.[38, 39] Una revisión científica exhaustiva publicada por David Feinstein en Frontiers in Psychology (noviembre de 2025) detalla que la estimulación mecánica de los puntos de acupresión genera señales eléctricas y piezoeléctricas de baja frecuencia que modulan y atenúan la hiperactividad del núcleo amigdalino y el eje hipotálamo-hipófisis-adrenal, promoviendo una reducción sistemática del cortisol sérico.[40, 41, 42] Un meta-análisis publicado en febrero de 2025 demostró que la técnica es segura, altamente eficaz, y reporta mejoras similares o superiores a terapias de respiración aisladas con efectos equiparables a los de la terapia cognitivo-conductual estructurada.[44, 45]</w:t>
      </w:r>
    </w:p>
    <w:p w14:paraId="295D95A3" w14:textId="72BF6991" w:rsidR="000C3D80" w:rsidRPr="000C3D80" w:rsidRDefault="000C3D80" w:rsidP="000C3D80">
      <w:pPr>
        <w:spacing w:line="360" w:lineRule="auto"/>
        <w:rPr>
          <w:rFonts w:ascii="Calibri" w:hAnsi="Calibri" w:cs="Calibri"/>
          <w:sz w:val="24"/>
          <w:szCs w:val="24"/>
        </w:rPr>
      </w:pPr>
    </w:p>
    <w:p w14:paraId="5C7620A9" w14:textId="77777777" w:rsidR="00B070F0" w:rsidRDefault="00B070F0">
      <w:pPr>
        <w:rPr>
          <w:rFonts w:ascii="Calibri" w:hAnsi="Calibri" w:cs="Calibri"/>
          <w:sz w:val="24"/>
          <w:szCs w:val="24"/>
        </w:rPr>
      </w:pPr>
      <w:r>
        <w:rPr>
          <w:rFonts w:ascii="Calibri" w:hAnsi="Calibri" w:cs="Calibri"/>
          <w:sz w:val="24"/>
          <w:szCs w:val="24"/>
        </w:rPr>
        <w:br w:type="page"/>
      </w:r>
    </w:p>
    <w:p w14:paraId="06425D91" w14:textId="3441D431"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Modelo de Escalación y Mitigación de Barreras para el Adolescente Mexicano</w:t>
      </w:r>
    </w:p>
    <w:p w14:paraId="3B0C44D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El diseño de la página /joven/regulacion estructura un flujo interactivo y progresivo que combina la mitigación de barreras socioculturales específicas del entorno mexicano con un modelo escalonado de técnicas de regulación de emergencias.</w:t>
      </w:r>
    </w:p>
    <w:p w14:paraId="60BAAD2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1 — Descompresión Fisiológica (0 a 30 segundos): al ingresar a la sección, la interfaz asume un estado visual de mínima estimulación. Se activa automáticamente el pacer visual del Suspiro Fisiológico.[6, 20] La pantalla muestra una burbuja en expansión con guías de texto dinámicas y vibraciones hápticas sincronizadas para guiar al adolescente a través de tres respiraciones profundas con doble inhalación nasal.[6, 14] De forma simultánea se muestra un acceso de emergencia para la aplicación de frío (TIPP – Temperatura), indicando colocar hielo o agua fría sobre las sienes para forzar la bradicardia vagal refleja.[11, 13]</w:t>
      </w:r>
    </w:p>
    <w:p w14:paraId="7492577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2 — Grounding y Reconexión (30 segundos a 2 minutos): si ANA identifica síntomas de despersonalización o disociación, el sistema transita hacia técnicas de anclaje sensorial para restablecer la conexión con el entorno real.[7, 30] La Técnica de Anclaje Sensorial 5-4-3-2-1 se rediseña digitalmente mediante un flujo de interacción de un solo toque por pantalla, indicando al adolescente que identifique 5 objetos visibles, 4 sonidos, 3 texturas, 2 aromas y 1 sabor.[7, 34] El Abrazo de Mariposa digitalizado guía al menor a cruzar sus brazos sobre el pecho mientras el dispositivo móvil genera vibraciones hápticas alternadas en el extremo izquierdo y derecho de la carcasa, reforzando de manera multisensorial el estímulo bilateral.[14, 30, 35]</w:t>
      </w:r>
    </w:p>
    <w:p w14:paraId="2D331C78"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Fase 3 — Procesamiento Cognitivo y Restructuración de la Culpa (2 a 5 minutos): se despliega un mapa corporal interactivo que guía al usuario a realizar golpeteos suaves de Tapping EFT en puntos de acupresión seleccionados (ceja, lado del ojo, bajo la nariz y la clavícula), mientras se asocian frases de reaseguro clínico: "Aunque cometí un error al confiar, hoy reconozco que soy la víctima de un engaño y elijo estar a salvo".[4, 39, 46]</w:t>
      </w:r>
    </w:p>
    <w:p w14:paraId="1CD7FB24"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Mitigación de Barreras del Adolescente Mexicano:</w:t>
      </w:r>
    </w:p>
    <w:p w14:paraId="24CA5BDD"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Barrera — Miedo al retiro del dispositivo celular por parte de los padres: el temor a que los cuidadores confisquen el teléfono provoca el ocultamiento crónico del incidente.[46, 47] La sección /joven/regulacion implementa un botón de "Salida Rápida de Pánico" en una esquina flotante que, al ser pulsado, borra de inmediato la memoria caché de la navegación actual y redirecciona instantáneamente a una página web genérica de tareas escolares.[12]</w:t>
      </w:r>
    </w:p>
    <w:p w14:paraId="0232E137"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lastRenderedPageBreak/>
        <w:t>Barrera — Sentimiento de culpa y vergüenza de complicidad: la víctima mexicana asume erróneamente que, al haber compartido voluntariamente una imagen en una primera fase de flirteo, es responsable directa del delito de extorsión.[3, 4] La plataforma ANA muestra mensajes directos en el lenguaje propio del grupo etario: "Te manipularon con mentiras; lo que estás viviendo se llama extorsión y es un ciberdelito, tú no eres el culpable, eres la víctima".[3, 9, 46]</w:t>
      </w:r>
    </w:p>
    <w:p w14:paraId="74F6A9BC" w14:textId="77777777" w:rsidR="000C3D80" w:rsidRPr="000C3D80" w:rsidRDefault="000C3D80" w:rsidP="000C3D80">
      <w:pPr>
        <w:spacing w:line="360" w:lineRule="auto"/>
        <w:rPr>
          <w:rFonts w:ascii="Calibri" w:hAnsi="Calibri" w:cs="Calibri"/>
          <w:sz w:val="24"/>
          <w:szCs w:val="24"/>
        </w:rPr>
      </w:pPr>
      <w:r>
        <w:rPr>
          <w:rFonts w:ascii="Calibri" w:hAnsi="Calibri" w:cs="Calibri"/>
          <w:sz w:val="24"/>
          <w:szCs w:val="24"/>
        </w:rPr>
        <w:t>Barrera — Desconfianza institucional: el adolescente mexicano de 12 a 18 años presenta un rechazo sistémico hacia los cuerpos policiacos y fiscalías, asumiendo que será revictimizado o expuesto ante sus padres.[47] ANCLA se presenta de manera estricta como un recurso autónomo y comunitario de primeros auxilios psicológicos y técnicos, no como un canal formal de denuncia obligatoria.[12, 21]</w:t>
      </w:r>
    </w:p>
    <w:p w14:paraId="35DA7854" w14:textId="2FCEE008" w:rsidR="000C3D80" w:rsidRPr="000C3D80" w:rsidRDefault="000C3D80" w:rsidP="000C3D80">
      <w:pPr>
        <w:spacing w:line="360" w:lineRule="auto"/>
        <w:rPr>
          <w:rFonts w:ascii="Calibri" w:hAnsi="Calibri" w:cs="Calibri"/>
          <w:sz w:val="24"/>
          <w:szCs w:val="24"/>
        </w:rPr>
      </w:pPr>
    </w:p>
    <w:p w14:paraId="670B0D63" w14:textId="77777777" w:rsidR="00B070F0" w:rsidRDefault="00B070F0">
      <w:pPr>
        <w:rPr>
          <w:rFonts w:ascii="Calibri" w:hAnsi="Calibri" w:cs="Calibri"/>
          <w:sz w:val="24"/>
          <w:szCs w:val="24"/>
        </w:rPr>
      </w:pPr>
      <w:r>
        <w:rPr>
          <w:rFonts w:ascii="Calibri" w:hAnsi="Calibri" w:cs="Calibri"/>
          <w:sz w:val="24"/>
          <w:szCs w:val="24"/>
        </w:rPr>
        <w:br w:type="page"/>
      </w:r>
    </w:p>
    <w:p w14:paraId="1946EFA2" w14:textId="2E755A04"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Clasificación y Evaluación de Técnicas de Regulación Emocional en Crisis</w:t>
      </w:r>
    </w:p>
    <w:p w14:paraId="00CC0010" w14:textId="00CC0010" w:rsidR="00CC0000" w:rsidRDefault="00CC0000">
      <w:pPr>
        <w:pStyle w:val="Descripcin"/>
        <w:jc w:val="right"/>
        <w:rPr>
          <w:rFonts w:ascii="Calibri" w:hAnsi="Calibri" w:cs="Calibri"/>
          <w:sz w:val="20"/>
          <w:szCs w:val="20"/>
        </w:rPr>
      </w:pPr>
      <w:r>
        <w:rPr>
          <w:rFonts w:ascii="Calibri" w:hAnsi="Calibri" w:cs="Calibri"/>
          <w:sz w:val="20"/>
          <w:szCs w:val="20"/>
        </w:rPr>
        <w:t xml:space="preserve">Tabla 10. Clasificación y Evaluación de Técnicas de Regulación Emocional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2"/>
        <w:gridCol w:w="1026"/>
        <w:gridCol w:w="1674"/>
        <w:gridCol w:w="2173"/>
        <w:gridCol w:w="1786"/>
        <w:gridCol w:w="1999"/>
      </w:tblGrid>
      <w:tr w:rsidR="0057789F" w:rsidRPr="0057789F" w14:paraId="065DAC18" w14:textId="77777777" w:rsidTr="0057789F">
        <w:trPr>
          <w:tblHeader/>
        </w:trPr>
        <w:tc>
          <w:tcPr>
            <w:tcW w:w="0" w:type="auto"/>
            <w:vAlign w:val="center"/>
            <w:hideMark/>
          </w:tcPr>
          <w:p w14:paraId="523888C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Técnica</w:t>
            </w:r>
          </w:p>
        </w:tc>
        <w:tc>
          <w:tcPr>
            <w:tcW w:w="0" w:type="auto"/>
            <w:vAlign w:val="center"/>
            <w:hideMark/>
          </w:tcPr>
          <w:p w14:paraId="5DE3B2E0"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Tiempo promedio de efecto</w:t>
            </w:r>
          </w:p>
        </w:tc>
        <w:tc>
          <w:tcPr>
            <w:tcW w:w="0" w:type="auto"/>
            <w:vAlign w:val="center"/>
            <w:hideMark/>
          </w:tcPr>
          <w:p w14:paraId="035215E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Nivel de evidencia científica (2023-2026)</w:t>
            </w:r>
          </w:p>
        </w:tc>
        <w:tc>
          <w:tcPr>
            <w:tcW w:w="0" w:type="auto"/>
            <w:vAlign w:val="center"/>
            <w:hideMark/>
          </w:tcPr>
          <w:p w14:paraId="7F1E8F7C"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Requiere guía visual/audio/háptica</w:t>
            </w:r>
          </w:p>
        </w:tc>
        <w:tc>
          <w:tcPr>
            <w:tcW w:w="0" w:type="auto"/>
            <w:vAlign w:val="center"/>
            <w:hideMark/>
          </w:tcPr>
          <w:p w14:paraId="52738913"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Mecanismo fisiológico de acción</w:t>
            </w:r>
          </w:p>
        </w:tc>
        <w:tc>
          <w:tcPr>
            <w:tcW w:w="0" w:type="auto"/>
            <w:vAlign w:val="center"/>
            <w:hideMark/>
          </w:tcPr>
          <w:p w14:paraId="355E8694" w14:textId="77777777" w:rsidR="0057789F" w:rsidRPr="0057789F" w:rsidRDefault="0057789F" w:rsidP="0057789F">
            <w:pPr>
              <w:spacing w:line="360" w:lineRule="auto"/>
              <w:rPr>
                <w:rFonts w:ascii="Calibri" w:hAnsi="Calibri" w:cs="Calibri"/>
                <w:b/>
                <w:bCs/>
                <w:sz w:val="24"/>
                <w:szCs w:val="24"/>
              </w:rPr>
            </w:pPr>
            <w:r>
              <w:rPr>
                <w:rFonts w:ascii="Calibri" w:hAnsi="Calibri" w:cs="Calibri"/>
                <w:b/>
                <w:bCs/>
                <w:sz w:val="24"/>
                <w:szCs w:val="24"/>
              </w:rPr>
              <w:t>Marco terapéutico de ANCLA</w:t>
            </w:r>
          </w:p>
        </w:tc>
      </w:tr>
      <w:tr w:rsidR="0057789F" w:rsidRPr="0057789F" w14:paraId="2E641F0A" w14:textId="77777777" w:rsidTr="0057789F">
        <w:tc>
          <w:tcPr>
            <w:tcW w:w="0" w:type="auto"/>
            <w:vAlign w:val="center"/>
            <w:hideMark/>
          </w:tcPr>
          <w:p w14:paraId="529FBD6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Suspiro Fisiológico</w:t>
            </w:r>
          </w:p>
        </w:tc>
        <w:tc>
          <w:tcPr>
            <w:tcW w:w="0" w:type="auto"/>
            <w:vAlign w:val="center"/>
            <w:hideMark/>
          </w:tcPr>
          <w:p w14:paraId="55320A7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30-90 segundos</w:t>
            </w:r>
          </w:p>
        </w:tc>
        <w:tc>
          <w:tcPr>
            <w:tcW w:w="0" w:type="auto"/>
            <w:vAlign w:val="center"/>
            <w:hideMark/>
          </w:tcPr>
          <w:p w14:paraId="7BC815DF"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estudios controlados aleatorizados Stanford 2023-2025 [18, 19]</w:t>
            </w:r>
          </w:p>
        </w:tc>
        <w:tc>
          <w:tcPr>
            <w:tcW w:w="0" w:type="auto"/>
            <w:vAlign w:val="center"/>
            <w:hideMark/>
          </w:tcPr>
          <w:p w14:paraId="45FC176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Bajo — el pacer táctil/visual mejora la adherencia [6, 14]</w:t>
            </w:r>
          </w:p>
        </w:tc>
        <w:tc>
          <w:tcPr>
            <w:tcW w:w="0" w:type="auto"/>
            <w:vAlign w:val="center"/>
            <w:hideMark/>
          </w:tcPr>
          <w:p w14:paraId="7319B86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Reapertura refleja de alvéolos colapsados, remoción de CO₂, incremento del tono parasimpático mediante exhalación prolongada [6, 17]</w:t>
            </w:r>
          </w:p>
        </w:tc>
        <w:tc>
          <w:tcPr>
            <w:tcW w:w="0" w:type="auto"/>
            <w:vAlign w:val="center"/>
            <w:hideMark/>
          </w:tcPr>
          <w:p w14:paraId="3CC360C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induce la calma somática requerida para la reestructuración cognitiva inicial [5, 8]</w:t>
            </w:r>
          </w:p>
        </w:tc>
      </w:tr>
      <w:tr w:rsidR="0057789F" w:rsidRPr="0057789F" w14:paraId="4946AA28" w14:textId="77777777" w:rsidTr="0057789F">
        <w:tc>
          <w:tcPr>
            <w:tcW w:w="0" w:type="auto"/>
            <w:vAlign w:val="center"/>
            <w:hideMark/>
          </w:tcPr>
          <w:p w14:paraId="5207825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TIPP Temperatura</w:t>
            </w:r>
          </w:p>
        </w:tc>
        <w:tc>
          <w:tcPr>
            <w:tcW w:w="0" w:type="auto"/>
            <w:vAlign w:val="center"/>
            <w:hideMark/>
          </w:tcPr>
          <w:p w14:paraId="051F6CC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15-45 segundos</w:t>
            </w:r>
          </w:p>
        </w:tc>
        <w:tc>
          <w:tcPr>
            <w:tcW w:w="0" w:type="auto"/>
            <w:vAlign w:val="center"/>
            <w:hideMark/>
          </w:tcPr>
          <w:p w14:paraId="219C610A"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Moderado-Alto — consenso clínico DBT en jóvenes [11, 49]</w:t>
            </w:r>
          </w:p>
        </w:tc>
        <w:tc>
          <w:tcPr>
            <w:tcW w:w="0" w:type="auto"/>
            <w:vAlign w:val="center"/>
            <w:hideMark/>
          </w:tcPr>
          <w:p w14:paraId="07437B3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Bajo — requiere instrucciones sencillas escritas o de voz [13]</w:t>
            </w:r>
          </w:p>
        </w:tc>
        <w:tc>
          <w:tcPr>
            <w:tcW w:w="0" w:type="auto"/>
            <w:vAlign w:val="center"/>
            <w:hideMark/>
          </w:tcPr>
          <w:p w14:paraId="42DA20B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Activación por frío de ramas aferentes del nervio trigémino; inducción del reflejo de inmersión y bradicardia vagal [13]</w:t>
            </w:r>
          </w:p>
        </w:tc>
        <w:tc>
          <w:tcPr>
            <w:tcW w:w="0" w:type="auto"/>
            <w:vAlign w:val="center"/>
            <w:hideMark/>
          </w:tcPr>
          <w:p w14:paraId="452576A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DBT / CBT — tolerancia al malestar extremo; interrumpe impulsos de autolesión o desesperación [11]</w:t>
            </w:r>
          </w:p>
        </w:tc>
      </w:tr>
      <w:tr w:rsidR="0057789F" w:rsidRPr="0057789F" w14:paraId="19064F3C" w14:textId="77777777" w:rsidTr="0057789F">
        <w:tc>
          <w:tcPr>
            <w:tcW w:w="0" w:type="auto"/>
            <w:vAlign w:val="center"/>
            <w:hideMark/>
          </w:tcPr>
          <w:p w14:paraId="36FA9C2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Abrazo de Mariposa</w:t>
            </w:r>
          </w:p>
        </w:tc>
        <w:tc>
          <w:tcPr>
            <w:tcW w:w="0" w:type="auto"/>
            <w:vAlign w:val="center"/>
            <w:hideMark/>
          </w:tcPr>
          <w:p w14:paraId="4745FD1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2-5 minutos</w:t>
            </w:r>
          </w:p>
        </w:tc>
        <w:tc>
          <w:tcPr>
            <w:tcW w:w="0" w:type="auto"/>
            <w:vAlign w:val="center"/>
            <w:hideMark/>
          </w:tcPr>
          <w:p w14:paraId="630AD1D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 xml:space="preserve">Moderado — ensayos de intervención de trauma grupal y </w:t>
              <w:lastRenderedPageBreak/>
              <w:t>protocolos EMDR [35, 36]</w:t>
            </w:r>
          </w:p>
        </w:tc>
        <w:tc>
          <w:tcPr>
            <w:tcW w:w="0" w:type="auto"/>
            <w:vAlign w:val="center"/>
            <w:hideMark/>
          </w:tcPr>
          <w:p w14:paraId="3120FC5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Moderado — requiere guía visual dinámica para marcar </w:t>
              <w:lastRenderedPageBreak/>
              <w:t>el ritmo alternado [30]</w:t>
            </w:r>
          </w:p>
        </w:tc>
        <w:tc>
          <w:tcPr>
            <w:tcW w:w="0" w:type="auto"/>
            <w:vAlign w:val="center"/>
            <w:hideMark/>
          </w:tcPr>
          <w:p w14:paraId="597CC01C"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Estimulación somatosensorial táctil bilateral rítmica; balance </w:t>
              <w:lastRenderedPageBreak/>
              <w:t>interhemisférico que atenúa la hiperactivación amigdalina [30, 35]</w:t>
            </w:r>
          </w:p>
        </w:tc>
        <w:tc>
          <w:tcPr>
            <w:tcW w:w="0" w:type="auto"/>
            <w:vAlign w:val="center"/>
            <w:hideMark/>
          </w:tcPr>
          <w:p w14:paraId="21E2E8B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 xml:space="preserve">EMDR / MBT — regulación límbica para el reprocesamiento </w:t>
              <w:lastRenderedPageBreak/>
              <w:t>adaptativo de memorias traumáticas [10, 30]</w:t>
            </w:r>
          </w:p>
        </w:tc>
      </w:tr>
      <w:tr w:rsidR="0057789F" w:rsidRPr="0057789F" w14:paraId="56D666E1" w14:textId="77777777" w:rsidTr="0057789F">
        <w:tc>
          <w:tcPr>
            <w:tcW w:w="0" w:type="auto"/>
            <w:vAlign w:val="center"/>
            <w:hideMark/>
          </w:tcPr>
          <w:p w14:paraId="221A5E5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Tapping EFT</w:t>
            </w:r>
          </w:p>
        </w:tc>
        <w:tc>
          <w:tcPr>
            <w:tcW w:w="0" w:type="auto"/>
            <w:vAlign w:val="center"/>
            <w:hideMark/>
          </w:tcPr>
          <w:p w14:paraId="68A28D51"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5-20 minutos</w:t>
            </w:r>
          </w:p>
        </w:tc>
        <w:tc>
          <w:tcPr>
            <w:tcW w:w="0" w:type="auto"/>
            <w:vAlign w:val="center"/>
            <w:hideMark/>
          </w:tcPr>
          <w:p w14:paraId="3F144879"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meta-análisis 2025 y estudios neurobiológicos de biomarcadores [42, 44]</w:t>
            </w:r>
          </w:p>
        </w:tc>
        <w:tc>
          <w:tcPr>
            <w:tcW w:w="0" w:type="auto"/>
            <w:vAlign w:val="center"/>
            <w:hideMark/>
          </w:tcPr>
          <w:p w14:paraId="082D20F4"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exige interfaz gráfica interactiva con mapa corporal [39]</w:t>
            </w:r>
          </w:p>
        </w:tc>
        <w:tc>
          <w:tcPr>
            <w:tcW w:w="0" w:type="auto"/>
            <w:vAlign w:val="center"/>
            <w:hideMark/>
          </w:tcPr>
          <w:p w14:paraId="4655DFB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Señales piezoeléctricas dirigidas al cerebro medio que mitigan la respuesta simpática; descenso sistemático de cortisol sérico [40, 42]</w:t>
            </w:r>
          </w:p>
        </w:tc>
        <w:tc>
          <w:tcPr>
            <w:tcW w:w="0" w:type="auto"/>
            <w:vAlign w:val="center"/>
            <w:hideMark/>
          </w:tcPr>
          <w:p w14:paraId="67738C3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integración mente-cuerpo; desensibilización sistemática de la culpa y reprogramación por aceptación [9, 39]</w:t>
            </w:r>
          </w:p>
        </w:tc>
      </w:tr>
      <w:tr w:rsidR="0057789F" w:rsidRPr="0057789F" w14:paraId="56EEB77A" w14:textId="77777777" w:rsidTr="0057789F">
        <w:tc>
          <w:tcPr>
            <w:tcW w:w="0" w:type="auto"/>
            <w:vAlign w:val="center"/>
            <w:hideMark/>
          </w:tcPr>
          <w:p w14:paraId="7A35A438"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Respiración Diafragmática 6 c/m</w:t>
            </w:r>
          </w:p>
        </w:tc>
        <w:tc>
          <w:tcPr>
            <w:tcW w:w="0" w:type="auto"/>
            <w:vAlign w:val="center"/>
            <w:hideMark/>
          </w:tcPr>
          <w:p w14:paraId="76E9FA6B"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3-10 minutos</w:t>
            </w:r>
          </w:p>
        </w:tc>
        <w:tc>
          <w:tcPr>
            <w:tcW w:w="0" w:type="auto"/>
            <w:vAlign w:val="center"/>
            <w:hideMark/>
          </w:tcPr>
          <w:p w14:paraId="0938C14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sólido corpus fisiológico clásico y ensayos clínicos de HRV [13, 15]</w:t>
            </w:r>
          </w:p>
        </w:tc>
        <w:tc>
          <w:tcPr>
            <w:tcW w:w="0" w:type="auto"/>
            <w:vAlign w:val="center"/>
            <w:hideMark/>
          </w:tcPr>
          <w:p w14:paraId="615C6623"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exige pacer visual continuo para pautar los ciclos [13]</w:t>
            </w:r>
          </w:p>
        </w:tc>
        <w:tc>
          <w:tcPr>
            <w:tcW w:w="0" w:type="auto"/>
            <w:vAlign w:val="center"/>
            <w:hideMark/>
          </w:tcPr>
          <w:p w14:paraId="30C72B4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Estimulación vagal rítmica mediante modulación del barorreflejo cardiopulmonar; optimización de la HRV [6, 16]</w:t>
            </w:r>
          </w:p>
        </w:tc>
        <w:tc>
          <w:tcPr>
            <w:tcW w:w="0" w:type="auto"/>
            <w:vAlign w:val="center"/>
            <w:hideMark/>
          </w:tcPr>
          <w:p w14:paraId="63D3FF1C"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entrenamiento sistemático en autorregulación somática de largo plazo [8]</w:t>
            </w:r>
          </w:p>
        </w:tc>
      </w:tr>
      <w:tr w:rsidR="0057789F" w:rsidRPr="0057789F" w14:paraId="41F1C9F6" w14:textId="77777777" w:rsidTr="0057789F">
        <w:tc>
          <w:tcPr>
            <w:tcW w:w="0" w:type="auto"/>
            <w:vAlign w:val="center"/>
            <w:hideMark/>
          </w:tcPr>
          <w:p w14:paraId="1F01A92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lastRenderedPageBreak/>
              <w:t>Anclaje Sensorial 5-4-3-2-1</w:t>
            </w:r>
          </w:p>
        </w:tc>
        <w:tc>
          <w:tcPr>
            <w:tcW w:w="0" w:type="auto"/>
            <w:vAlign w:val="center"/>
            <w:hideMark/>
          </w:tcPr>
          <w:p w14:paraId="1DC2EAE0"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3-7 minutos</w:t>
            </w:r>
          </w:p>
        </w:tc>
        <w:tc>
          <w:tcPr>
            <w:tcW w:w="0" w:type="auto"/>
            <w:vAlign w:val="center"/>
            <w:hideMark/>
          </w:tcPr>
          <w:p w14:paraId="59B9659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sólida validación en guías clínicas de estabilización del TEPT y disociación [7, 34]</w:t>
            </w:r>
          </w:p>
        </w:tc>
        <w:tc>
          <w:tcPr>
            <w:tcW w:w="0" w:type="auto"/>
            <w:vAlign w:val="center"/>
            <w:hideMark/>
          </w:tcPr>
          <w:p w14:paraId="387A75D8"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requiere interacción paso a paso en pantalla [30]</w:t>
            </w:r>
          </w:p>
        </w:tc>
        <w:tc>
          <w:tcPr>
            <w:tcW w:w="0" w:type="auto"/>
            <w:vAlign w:val="center"/>
            <w:hideMark/>
          </w:tcPr>
          <w:p w14:paraId="4D07B73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Reorientación atencional consciente; estimulación de receptores sensoriales periféricos para reintegrar el esquema corporal [7, 30]</w:t>
            </w:r>
          </w:p>
        </w:tc>
        <w:tc>
          <w:tcPr>
            <w:tcW w:w="0" w:type="auto"/>
            <w:vAlign w:val="center"/>
            <w:hideMark/>
          </w:tcPr>
          <w:p w14:paraId="3C0C60FE"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MBT — reintegración de la ventana de tolerancia; interrupción del pánico o la despersonalización [5, 7]</w:t>
            </w:r>
          </w:p>
        </w:tc>
      </w:tr>
      <w:tr w:rsidR="0057789F" w:rsidRPr="0057789F" w14:paraId="60B30616" w14:textId="77777777" w:rsidTr="0057789F">
        <w:tc>
          <w:tcPr>
            <w:tcW w:w="0" w:type="auto"/>
            <w:vAlign w:val="center"/>
            <w:hideMark/>
          </w:tcPr>
          <w:p w14:paraId="73DDCC76"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Respiración 4-7-8</w:t>
            </w:r>
          </w:p>
        </w:tc>
        <w:tc>
          <w:tcPr>
            <w:tcW w:w="0" w:type="auto"/>
            <w:vAlign w:val="center"/>
            <w:hideMark/>
          </w:tcPr>
          <w:p w14:paraId="1EF9D2DD"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5-15 minutos</w:t>
            </w:r>
          </w:p>
        </w:tc>
        <w:tc>
          <w:tcPr>
            <w:tcW w:w="0" w:type="auto"/>
            <w:vAlign w:val="center"/>
            <w:hideMark/>
          </w:tcPr>
          <w:p w14:paraId="711B35D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Moderado — menor aplicabilidad en crisis agudas [14]</w:t>
            </w:r>
          </w:p>
        </w:tc>
        <w:tc>
          <w:tcPr>
            <w:tcW w:w="0" w:type="auto"/>
            <w:vAlign w:val="center"/>
            <w:hideMark/>
          </w:tcPr>
          <w:p w14:paraId="3BED2C82"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Alto — requiere pauta visual estricta para sincronizar las tres fases [14]</w:t>
            </w:r>
          </w:p>
        </w:tc>
        <w:tc>
          <w:tcPr>
            <w:tcW w:w="0" w:type="auto"/>
            <w:vAlign w:val="center"/>
            <w:hideMark/>
          </w:tcPr>
          <w:p w14:paraId="14D14215"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Depresión refleja de la actividad simpática por hipercapnia controlada voluntariamente [14]</w:t>
            </w:r>
          </w:p>
        </w:tc>
        <w:tc>
          <w:tcPr>
            <w:tcW w:w="0" w:type="auto"/>
            <w:vAlign w:val="center"/>
            <w:hideMark/>
          </w:tcPr>
          <w:p w14:paraId="3AE0E4B7" w14:textId="77777777" w:rsidR="0057789F" w:rsidRPr="0057789F" w:rsidRDefault="0057789F" w:rsidP="0057789F">
            <w:pPr>
              <w:spacing w:line="360" w:lineRule="auto"/>
              <w:rPr>
                <w:rFonts w:ascii="Calibri" w:hAnsi="Calibri" w:cs="Calibri"/>
                <w:sz w:val="24"/>
                <w:szCs w:val="24"/>
              </w:rPr>
            </w:pPr>
            <w:r>
              <w:rPr>
                <w:rFonts w:ascii="Calibri" w:hAnsi="Calibri" w:cs="Calibri"/>
                <w:sz w:val="24"/>
                <w:szCs w:val="24"/>
              </w:rPr>
              <w:t>CBT — uso sugerido únicamente en fases post-crisis o desvelo nocturno asociado a la ansiedad acumulada [14, 50]</w:t>
            </w:r>
          </w:p>
        </w:tc>
      </w:tr>
    </w:tbl>
    <w:p w14:paraId="6D636209" w14:textId="33409D62" w:rsidR="000C3D80" w:rsidRPr="000C3D80" w:rsidRDefault="000C3D80" w:rsidP="000C3D80">
      <w:pPr>
        <w:spacing w:line="360" w:lineRule="auto"/>
        <w:rPr>
          <w:rFonts w:ascii="Calibri" w:hAnsi="Calibri" w:cs="Calibri"/>
          <w:sz w:val="24"/>
          <w:szCs w:val="24"/>
        </w:rPr>
      </w:pPr>
    </w:p>
    <w:p w14:paraId="1E9D3049" w14:textId="77777777" w:rsidR="00B070F0" w:rsidRDefault="00B070F0">
      <w:pPr>
        <w:rPr>
          <w:rFonts w:ascii="Calibri" w:hAnsi="Calibri" w:cs="Calibri"/>
          <w:sz w:val="24"/>
          <w:szCs w:val="24"/>
        </w:rPr>
      </w:pPr>
      <w:r>
        <w:rPr>
          <w:rFonts w:ascii="Calibri" w:hAnsi="Calibri" w:cs="Calibri"/>
          <w:sz w:val="24"/>
          <w:szCs w:val="24"/>
        </w:rPr>
        <w:br w:type="page"/>
      </w:r>
    </w:p>
    <w:p w14:paraId="18B4DD72" w14:textId="50E28F38" w:rsidR="000C3D80" w:rsidRPr="00B070F0" w:rsidRDefault="000C3D80" w:rsidP="000C3D80">
      <w:pPr>
        <w:spacing w:line="360" w:lineRule="auto"/>
        <w:rPr>
          <w:rFonts w:ascii="Calibri" w:hAnsi="Calibri" w:cs="Calibri"/>
          <w:b/>
          <w:bCs/>
          <w:sz w:val="24"/>
          <w:szCs w:val="24"/>
        </w:rPr>
      </w:pPr>
      <w:r>
        <w:rPr>
          <w:rFonts w:ascii="Calibri" w:hAnsi="Calibri" w:cs="Calibri"/>
          <w:b/>
          <w:bCs/>
          <w:sz w:val="24"/>
          <w:szCs w:val="24"/>
        </w:rPr>
        <w:lastRenderedPageBreak/>
        <w:t>Referencias</w:t>
      </w:r>
    </w:p>
    <w:p w14:paraId="6DA020B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for First Aid after Online Sexual Abuse. </w:t>
      </w:r>
      <w:hyperlink r:id="rId159" w:history="1">
        <w:r>
          <w:rPr>
            <w:rStyle w:val="Hipervnculo"/>
            <w:rFonts w:ascii="Calibri" w:hAnsi="Calibri" w:cs="Calibri"/>
            <w:sz w:val="24"/>
            <w:szCs w:val="24"/>
          </w:rPr>
          <w:t>https://pmc.ncbi.nlm.nih.gov/articles/PMC11869328/</w:t>
        </w:r>
      </w:hyperlink>
    </w:p>
    <w:p w14:paraId="33144FE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for First Aid after Online Sexual Abuse. </w:t>
      </w:r>
      <w:hyperlink r:id="rId160" w:history="1">
        <w:r>
          <w:rPr>
            <w:rStyle w:val="Hipervnculo"/>
            <w:rFonts w:ascii="Calibri" w:hAnsi="Calibri" w:cs="Calibri"/>
            <w:sz w:val="24"/>
            <w:szCs w:val="24"/>
          </w:rPr>
          <w:t>https://www.tandfonline.com/doi/pdf/10.1080/20008066.2025.2465083</w:t>
        </w:r>
      </w:hyperlink>
    </w:p>
    <w:p w14:paraId="2D49D33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Study Finds Teen 'Sexting' Surge, Warns of Sextortion, Privacy Risks — FAU. </w:t>
      </w:r>
      <w:hyperlink r:id="rId161" w:history="1">
        <w:r>
          <w:rPr>
            <w:rStyle w:val="Hipervnculo"/>
            <w:rFonts w:ascii="Calibri" w:hAnsi="Calibri" w:cs="Calibri"/>
            <w:sz w:val="24"/>
            <w:szCs w:val="24"/>
          </w:rPr>
          <w:t>https://www.fau.edu/newsdesk/articles/teen-sexting-study.php</w:t>
        </w:r>
      </w:hyperlink>
    </w:p>
    <w:p w14:paraId="0439BD3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From digital harm to recovery: a multidisciplinary framework — ResearchGate. </w:t>
      </w:r>
      <w:hyperlink r:id="rId162" w:history="1">
        <w:r>
          <w:rPr>
            <w:rStyle w:val="Hipervnculo"/>
            <w:rFonts w:ascii="Calibri" w:hAnsi="Calibri" w:cs="Calibri"/>
            <w:sz w:val="24"/>
            <w:szCs w:val="24"/>
          </w:rPr>
          <w:t>https://www.researchgate.net/publication/389393976</w:t>
        </w:r>
      </w:hyperlink>
    </w:p>
    <w:p w14:paraId="361C38E7"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Why Your Child's Neediness Triggers You: The Attachment Wound Beneath Parenting. </w:t>
      </w:r>
      <w:hyperlink r:id="rId163" w:history="1">
        <w:r>
          <w:rPr>
            <w:rStyle w:val="Hipervnculo"/>
            <w:rFonts w:ascii="Calibri" w:hAnsi="Calibri" w:cs="Calibri"/>
            <w:sz w:val="24"/>
            <w:szCs w:val="24"/>
          </w:rPr>
          <w:t>https://anniewright.com/child-neediness-triggers-attachment-wound-parenting/</w:t>
        </w:r>
      </w:hyperlink>
    </w:p>
    <w:p w14:paraId="73BFB48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Physiological Sigh: A 30-Second Breathing Exercise to Lower Stress — Oura Ring. </w:t>
      </w:r>
      <w:hyperlink r:id="rId164" w:history="1">
        <w:r>
          <w:rPr>
            <w:rStyle w:val="Hipervnculo"/>
            <w:rFonts w:ascii="Calibri" w:hAnsi="Calibri" w:cs="Calibri"/>
            <w:sz w:val="24"/>
            <w:szCs w:val="24"/>
          </w:rPr>
          <w:t>https://ouraring.com/blog/what-is-the-physiological-sigh-how-to-do-it/</w:t>
        </w:r>
      </w:hyperlink>
    </w:p>
    <w:p w14:paraId="1C7EA61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Window of Tolerance: What Emotional Dysregulation Really Means — ReachLink. </w:t>
      </w:r>
      <w:hyperlink r:id="rId165" w:history="1">
        <w:r>
          <w:rPr>
            <w:rStyle w:val="Hipervnculo"/>
            <w:rFonts w:ascii="Calibri" w:hAnsi="Calibri" w:cs="Calibri"/>
            <w:sz w:val="24"/>
            <w:szCs w:val="24"/>
          </w:rPr>
          <w:t>https://reachlink.com/advice/general/window-of-tolerance/</w:t>
        </w:r>
      </w:hyperlink>
    </w:p>
    <w:p w14:paraId="41B6BFF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Dialectical Behavior Therapy: DBT Skills, Worksheets, Videos. </w:t>
      </w:r>
      <w:hyperlink r:id="rId166" w:history="1">
        <w:r>
          <w:rPr>
            <w:rStyle w:val="Hipervnculo"/>
            <w:rFonts w:ascii="Calibri" w:hAnsi="Calibri" w:cs="Calibri"/>
            <w:sz w:val="24"/>
            <w:szCs w:val="24"/>
          </w:rPr>
          <w:t>https://dialecticalbehaviortherapy.com/</w:t>
        </w:r>
      </w:hyperlink>
    </w:p>
    <w:p w14:paraId="1AEF00A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the improvement of emotion regulation — ResearchGate. </w:t>
      </w:r>
      <w:hyperlink r:id="rId167" w:history="1">
        <w:r>
          <w:rPr>
            <w:rStyle w:val="Hipervnculo"/>
            <w:rFonts w:ascii="Calibri" w:hAnsi="Calibri" w:cs="Calibri"/>
            <w:sz w:val="24"/>
            <w:szCs w:val="24"/>
          </w:rPr>
          <w:t>https://www.researchgate.net/publication/397343541</w:t>
        </w:r>
      </w:hyperlink>
    </w:p>
    <w:p w14:paraId="5DF9010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Momentary emotion differentiation and emotional clarity predict emotion regulation strategy use in adolescents — Taylor &amp; Francis. </w:t>
      </w:r>
      <w:hyperlink r:id="rId168" w:history="1">
        <w:r>
          <w:rPr>
            <w:rStyle w:val="Hipervnculo"/>
            <w:rFonts w:ascii="Calibri" w:hAnsi="Calibri" w:cs="Calibri"/>
            <w:sz w:val="24"/>
            <w:szCs w:val="24"/>
          </w:rPr>
          <w:t>https://www.tandfonline.com/doi/full/10.1080/02699931.2026.2650805</w:t>
        </w:r>
      </w:hyperlink>
    </w:p>
    <w:p w14:paraId="34A934C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TIPP In DBT Helps With Intense Emotions — Maple Mountain Mental Health. </w:t>
      </w:r>
      <w:hyperlink r:id="rId169" w:history="1">
        <w:r>
          <w:rPr>
            <w:rStyle w:val="Hipervnculo"/>
            <w:rFonts w:ascii="Calibri" w:hAnsi="Calibri" w:cs="Calibri"/>
            <w:sz w:val="24"/>
            <w:szCs w:val="24"/>
          </w:rPr>
          <w:t>https://maplemountainrecovery.com/blog/how-tipp-in-dbt-helps-with-intense-emotions/</w:t>
        </w:r>
      </w:hyperlink>
    </w:p>
    <w:p w14:paraId="5A5A517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Mental Health App Development 2026: Features, Costs, Tech Stack. </w:t>
      </w:r>
      <w:hyperlink r:id="rId170" w:history="1">
        <w:r>
          <w:rPr>
            <w:rStyle w:val="Hipervnculo"/>
            <w:rFonts w:ascii="Calibri" w:hAnsi="Calibri" w:cs="Calibri"/>
            <w:sz w:val="24"/>
            <w:szCs w:val="24"/>
          </w:rPr>
          <w:t>https://topflightapps.com/ideas/how-to-build-a-mental-health-app/</w:t>
        </w:r>
      </w:hyperlink>
    </w:p>
    <w:p w14:paraId="55F5262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TIPP Skills for Panic Attacks (DBT) — Front Range Treatment Center. </w:t>
      </w:r>
      <w:hyperlink r:id="rId171" w:history="1">
        <w:r>
          <w:rPr>
            <w:rStyle w:val="Hipervnculo"/>
            <w:rFonts w:ascii="Calibri" w:hAnsi="Calibri" w:cs="Calibri"/>
            <w:sz w:val="24"/>
            <w:szCs w:val="24"/>
          </w:rPr>
          <w:t>https://frtc.ltd/blog/the-dbt-tipp-skills</w:t>
        </w:r>
      </w:hyperlink>
    </w:p>
    <w:p w14:paraId="38C504F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Breathwork: Anxiety Relief — App Store Apple. </w:t>
      </w:r>
      <w:hyperlink r:id="rId172" w:history="1">
        <w:r>
          <w:rPr>
            <w:rStyle w:val="Hipervnculo"/>
            <w:rFonts w:ascii="Calibri" w:hAnsi="Calibri" w:cs="Calibri"/>
            <w:sz w:val="24"/>
            <w:szCs w:val="24"/>
          </w:rPr>
          <w:t>https://apps.apple.com/ba/app/breathwork-anxiety-relief/id6751839780</w:t>
        </w:r>
      </w:hyperlink>
    </w:p>
    <w:p w14:paraId="795CB2C0"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lastRenderedPageBreak/>
        <w:t xml:space="preserve">Paced Breathing — Google Play. </w:t>
      </w:r>
      <w:hyperlink r:id="rId173" w:history="1">
        <w:r>
          <w:rPr>
            <w:rStyle w:val="Hipervnculo"/>
            <w:rFonts w:ascii="Calibri" w:hAnsi="Calibri" w:cs="Calibri"/>
            <w:sz w:val="24"/>
            <w:szCs w:val="24"/>
            <w:lang w:val="en-US"/>
          </w:rPr>
          <w:t>https://play.google.com/store/apps/details?id=com.apps.paced.breathing</w:t>
        </w:r>
      </w:hyperlink>
    </w:p>
    <w:p w14:paraId="744257F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Breathing Techniques to Reduce Stress and Anxiety — Dr. Andrew Huberman. </w:t>
      </w:r>
      <w:hyperlink r:id="rId174" w:history="1">
        <w:r>
          <w:rPr>
            <w:rStyle w:val="Hipervnculo"/>
            <w:rFonts w:ascii="Calibri" w:hAnsi="Calibri" w:cs="Calibri"/>
            <w:sz w:val="24"/>
            <w:szCs w:val="24"/>
          </w:rPr>
          <w:t>https://www.youtube.com/watch?v=kSZKIupBUuc</w:t>
        </w:r>
      </w:hyperlink>
    </w:p>
    <w:p w14:paraId="3035DEC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Physiological Sigh — In Balance Counselling. </w:t>
      </w:r>
      <w:hyperlink r:id="rId175" w:history="1">
        <w:r>
          <w:rPr>
            <w:rStyle w:val="Hipervnculo"/>
            <w:rFonts w:ascii="Calibri" w:hAnsi="Calibri" w:cs="Calibri"/>
            <w:sz w:val="24"/>
            <w:szCs w:val="24"/>
          </w:rPr>
          <w:t>https://counselling.inbalancehealth.ca/the-physiological-sigh-a-breathing-technique-to-reduce-anxiety/</w:t>
        </w:r>
      </w:hyperlink>
    </w:p>
    <w:p w14:paraId="1DB01A6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'Cyclic sighing' can help breathe away anxiety — Stanford Medicine. </w:t>
      </w:r>
      <w:hyperlink r:id="rId176" w:history="1">
        <w:r>
          <w:rPr>
            <w:rStyle w:val="Hipervnculo"/>
            <w:rFonts w:ascii="Calibri" w:hAnsi="Calibri" w:cs="Calibri"/>
            <w:sz w:val="24"/>
            <w:szCs w:val="24"/>
          </w:rPr>
          <w:t>https://med.stanford.edu/news/insights/2023/02/cyclic-sighing-can-help-breathe-away-anxiety.html</w:t>
        </w:r>
      </w:hyperlink>
    </w:p>
    <w:p w14:paraId="07F1143F"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Brief structured respiration practices enhance mood and reduce physiological arousal — PubMed. </w:t>
      </w:r>
      <w:hyperlink r:id="rId177" w:history="1">
        <w:r>
          <w:rPr>
            <w:rStyle w:val="Hipervnculo"/>
            <w:rFonts w:ascii="Calibri" w:hAnsi="Calibri" w:cs="Calibri"/>
            <w:sz w:val="24"/>
            <w:szCs w:val="24"/>
          </w:rPr>
          <w:t>https://pubmed.ncbi.nlm.nih.gov/36630953/</w:t>
        </w:r>
      </w:hyperlink>
    </w:p>
    <w:p w14:paraId="46A264E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Breathwork Protocols for Health, Focus &amp; Stress — Huberman Lab. </w:t>
      </w:r>
      <w:hyperlink r:id="rId178" w:history="1">
        <w:r>
          <w:rPr>
            <w:rStyle w:val="Hipervnculo"/>
            <w:rFonts w:ascii="Calibri" w:hAnsi="Calibri" w:cs="Calibri"/>
            <w:sz w:val="24"/>
            <w:szCs w:val="24"/>
          </w:rPr>
          <w:t>https://www.hubermanlab.com/newsletter/breathwork-protocols-for-health-focus-stress</w:t>
        </w:r>
      </w:hyperlink>
    </w:p>
    <w:p w14:paraId="5F064F6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the improvement of emotion regulation — PMC. </w:t>
      </w:r>
      <w:hyperlink r:id="rId179" w:history="1">
        <w:r>
          <w:rPr>
            <w:rStyle w:val="Hipervnculo"/>
            <w:rFonts w:ascii="Calibri" w:hAnsi="Calibri" w:cs="Calibri"/>
            <w:sz w:val="24"/>
            <w:szCs w:val="24"/>
          </w:rPr>
          <w:t>https://pmc.ncbi.nlm.nih.gov/articles/PMC12641403/</w:t>
        </w:r>
      </w:hyperlink>
    </w:p>
    <w:p w14:paraId="10211FED"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Self-directed digital interventions for adolescents — PubMed. </w:t>
      </w:r>
      <w:hyperlink r:id="rId180" w:history="1">
        <w:r>
          <w:rPr>
            <w:rStyle w:val="Hipervnculo"/>
            <w:rFonts w:ascii="Calibri" w:hAnsi="Calibri" w:cs="Calibri"/>
            <w:sz w:val="24"/>
            <w:szCs w:val="24"/>
          </w:rPr>
          <w:t>https://pubmed.ncbi.nlm.nih.gov/41195498/</w:t>
        </w:r>
      </w:hyperlink>
    </w:p>
    <w:p w14:paraId="61D2841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Best Meditation &amp; Mental Health Apps in 2026 — Asomobile. </w:t>
      </w:r>
      <w:hyperlink r:id="rId181" w:history="1">
        <w:r>
          <w:rPr>
            <w:rStyle w:val="Hipervnculo"/>
            <w:rFonts w:ascii="Calibri" w:hAnsi="Calibri" w:cs="Calibri"/>
            <w:sz w:val="24"/>
            <w:szCs w:val="24"/>
          </w:rPr>
          <w:t>https://asomobile.net/en/blog/best-meditation-mental-health-apps-in-2026-a-practical-review-of-the-top-options/</w:t>
        </w:r>
      </w:hyperlink>
    </w:p>
    <w:p w14:paraId="64223AA6"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Best Mindfulness and Meditation Apps for Teens — Evolve Treatment Centers. </w:t>
      </w:r>
      <w:hyperlink r:id="rId182" w:history="1">
        <w:r>
          <w:rPr>
            <w:rStyle w:val="Hipervnculo"/>
            <w:rFonts w:ascii="Calibri" w:hAnsi="Calibri" w:cs="Calibri"/>
            <w:sz w:val="24"/>
            <w:szCs w:val="24"/>
          </w:rPr>
          <w:t>https://evolvetreatment.com/blog/mindfulness-apps-teens/</w:t>
        </w:r>
      </w:hyperlink>
    </w:p>
    <w:p w14:paraId="1030D96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Gamified Feedback-Based Training System for Pediatric Asthma Inhaler Use — JMIR Serious Games. </w:t>
      </w:r>
      <w:hyperlink r:id="rId183" w:history="1">
        <w:r>
          <w:rPr>
            <w:rStyle w:val="Hipervnculo"/>
            <w:rFonts w:ascii="Calibri" w:hAnsi="Calibri" w:cs="Calibri"/>
            <w:sz w:val="24"/>
            <w:szCs w:val="24"/>
          </w:rPr>
          <w:t>https://games.jmir.org/2026/1/e85673</w:t>
        </w:r>
      </w:hyperlink>
    </w:p>
    <w:p w14:paraId="3D114239"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 Gamified Virtual Reality Approach to Support Anxiety Management — Preprints.org. </w:t>
      </w:r>
      <w:hyperlink r:id="rId184" w:history="1">
        <w:r>
          <w:rPr>
            <w:rStyle w:val="Hipervnculo"/>
            <w:rFonts w:ascii="Calibri" w:hAnsi="Calibri" w:cs="Calibri"/>
            <w:sz w:val="24"/>
            <w:szCs w:val="24"/>
          </w:rPr>
          <w:t>https://www.preprints.org/manuscript/202512.1771</w:t>
        </w:r>
      </w:hyperlink>
    </w:p>
    <w:p w14:paraId="5A265D92"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Making a case for slower UX — LogRocket Blog. </w:t>
      </w:r>
      <w:hyperlink r:id="rId185" w:history="1">
        <w:r>
          <w:rPr>
            <w:rStyle w:val="Hipervnculo"/>
            <w:rFonts w:ascii="Calibri" w:hAnsi="Calibri" w:cs="Calibri"/>
            <w:sz w:val="24"/>
            <w:szCs w:val="24"/>
          </w:rPr>
          <w:t>https://blog.logrocket.com/ux-design/slower-ux-design/</w:t>
        </w:r>
      </w:hyperlink>
    </w:p>
    <w:p w14:paraId="0CE09437"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Digital Trauma as a Health Safety and Security Risk — ResearchGate. </w:t>
      </w:r>
      <w:hyperlink r:id="rId186" w:history="1">
        <w:r>
          <w:rPr>
            <w:rStyle w:val="Hipervnculo"/>
            <w:rFonts w:ascii="Calibri" w:hAnsi="Calibri" w:cs="Calibri"/>
            <w:sz w:val="24"/>
            <w:szCs w:val="24"/>
          </w:rPr>
          <w:t>https://www.researchgate.net/publication/400522591</w:t>
        </w:r>
      </w:hyperlink>
    </w:p>
    <w:p w14:paraId="1EA2C43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lastRenderedPageBreak/>
        <w:t xml:space="preserve">Sextortion: Cybersecurity, teenagers, and remote sexual assault — Brookings Institution. </w:t>
      </w:r>
      <w:hyperlink r:id="rId187" w:history="1">
        <w:r>
          <w:rPr>
            <w:rStyle w:val="Hipervnculo"/>
            <w:rFonts w:ascii="Calibri" w:hAnsi="Calibri" w:cs="Calibri"/>
            <w:sz w:val="24"/>
            <w:szCs w:val="24"/>
          </w:rPr>
          <w:t>https://www.brookings.edu/articles/sextortion-cybersecurity-teenagers-and-remote-sexual-assault/</w:t>
        </w:r>
      </w:hyperlink>
    </w:p>
    <w:p w14:paraId="654E61B2"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Butterfly Hug: A Coping Skill for Anxiety and Trauma Symptoms. </w:t>
      </w:r>
      <w:hyperlink r:id="rId188" w:history="1">
        <w:r>
          <w:rPr>
            <w:rStyle w:val="Hipervnculo"/>
            <w:rFonts w:ascii="Calibri" w:hAnsi="Calibri" w:cs="Calibri"/>
            <w:sz w:val="24"/>
            <w:szCs w:val="24"/>
          </w:rPr>
          <w:t>https://mentalhealthcenterkids.com/blogs/articles/butterfly-hug</w:t>
        </w:r>
      </w:hyperlink>
    </w:p>
    <w:p w14:paraId="0B06E33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Breathing in virtual reality for promoting mental health: a scoping review — ResearchGate. </w:t>
      </w:r>
      <w:hyperlink r:id="rId189" w:history="1">
        <w:r>
          <w:rPr>
            <w:rStyle w:val="Hipervnculo"/>
            <w:rFonts w:ascii="Calibri" w:hAnsi="Calibri" w:cs="Calibri"/>
            <w:sz w:val="24"/>
            <w:szCs w:val="24"/>
          </w:rPr>
          <w:t>https://www.researchgate.net/publication/388421914</w:t>
        </w:r>
      </w:hyperlink>
    </w:p>
    <w:p w14:paraId="2246E6D5"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Art Therapy: Evidence-Based Treatment for Crisis Recovery — BryLin. </w:t>
      </w:r>
      <w:hyperlink r:id="rId190" w:history="1">
        <w:r>
          <w:rPr>
            <w:rStyle w:val="Hipervnculo"/>
            <w:rFonts w:ascii="Calibri" w:hAnsi="Calibri" w:cs="Calibri"/>
            <w:sz w:val="24"/>
            <w:szCs w:val="24"/>
          </w:rPr>
          <w:t>https://www.brylin.com/art-therapy-brylin-evidence-based-treatment/</w:t>
        </w:r>
      </w:hyperlink>
    </w:p>
    <w:p w14:paraId="151241E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physiological and psychological mechanisms — PMC. </w:t>
      </w:r>
      <w:hyperlink r:id="rId191" w:history="1">
        <w:r>
          <w:rPr>
            <w:rStyle w:val="Hipervnculo"/>
            <w:rFonts w:ascii="Calibri" w:hAnsi="Calibri" w:cs="Calibri"/>
            <w:sz w:val="24"/>
            <w:szCs w:val="24"/>
          </w:rPr>
          <w:t>https://pmc.ncbi.nlm.nih.gov/articles/PMC12671046/</w:t>
        </w:r>
      </w:hyperlink>
    </w:p>
    <w:p w14:paraId="78775AE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Butterfly Hug Technique — Trauma Research UK. </w:t>
      </w:r>
      <w:hyperlink r:id="rId192" w:history="1">
        <w:r>
          <w:rPr>
            <w:rStyle w:val="Hipervnculo"/>
            <w:rFonts w:ascii="Calibri" w:hAnsi="Calibri" w:cs="Calibri"/>
            <w:sz w:val="24"/>
            <w:szCs w:val="24"/>
          </w:rPr>
          <w:t>https://traumaresearchuk.org/the-butterfly-hug-technique/</w:t>
        </w:r>
      </w:hyperlink>
    </w:p>
    <w:p w14:paraId="15E6AF1A"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Group EMDR therapy for disaster-affected adolescents — PMC. </w:t>
      </w:r>
      <w:hyperlink r:id="rId193" w:history="1">
        <w:r>
          <w:rPr>
            <w:rStyle w:val="Hipervnculo"/>
            <w:rFonts w:ascii="Calibri" w:hAnsi="Calibri" w:cs="Calibri"/>
            <w:sz w:val="24"/>
            <w:szCs w:val="24"/>
          </w:rPr>
          <w:t>https://pmc.ncbi.nlm.nih.gov/articles/PMC12812551/</w:t>
        </w:r>
      </w:hyperlink>
    </w:p>
    <w:p w14:paraId="4DD83D01"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The Official EMDR Therapy Butterfly Hug Method — ResearchGate. </w:t>
      </w:r>
      <w:hyperlink r:id="rId194" w:history="1">
        <w:r>
          <w:rPr>
            <w:rStyle w:val="Hipervnculo"/>
            <w:rFonts w:ascii="Calibri" w:hAnsi="Calibri" w:cs="Calibri"/>
            <w:sz w:val="24"/>
            <w:szCs w:val="24"/>
          </w:rPr>
          <w:t>https://www.researchgate.net/publication/340280320</w:t>
        </w:r>
      </w:hyperlink>
    </w:p>
    <w:p w14:paraId="7BA930EB"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Calm the nervous system with the Butterfly Hug technique for teens — YouTube. </w:t>
      </w:r>
      <w:hyperlink r:id="rId195" w:history="1">
        <w:r>
          <w:rPr>
            <w:rStyle w:val="Hipervnculo"/>
            <w:rFonts w:ascii="Calibri" w:hAnsi="Calibri" w:cs="Calibri"/>
            <w:sz w:val="24"/>
            <w:szCs w:val="24"/>
          </w:rPr>
          <w:t>https://www.youtube.com/shorts/6UINFfJkTZo</w:t>
        </w:r>
      </w:hyperlink>
    </w:p>
    <w:p w14:paraId="24C6943E"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Emotional Freedom Techniques &amp; Tapping Training — PESI. </w:t>
      </w:r>
      <w:hyperlink r:id="rId196" w:history="1">
        <w:r>
          <w:rPr>
            <w:rStyle w:val="Hipervnculo"/>
            <w:rFonts w:ascii="Calibri" w:hAnsi="Calibri" w:cs="Calibri"/>
            <w:sz w:val="24"/>
            <w:szCs w:val="24"/>
          </w:rPr>
          <w:t>https://www.pesi.com/topics/eft-tapping/</w:t>
        </w:r>
      </w:hyperlink>
    </w:p>
    <w:p w14:paraId="7131E583"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Tapping Into Emotional Freedom: How EFT Supports Mental Health. </w:t>
      </w:r>
      <w:hyperlink r:id="rId197" w:history="1">
        <w:r>
          <w:rPr>
            <w:rStyle w:val="Hipervnculo"/>
            <w:rFonts w:ascii="Calibri" w:hAnsi="Calibri" w:cs="Calibri"/>
            <w:sz w:val="24"/>
            <w:szCs w:val="24"/>
          </w:rPr>
          <w:t>https://eastsidecounselingcenter.com/blog/tapping-into-emotional-freedom-how-eft-supports</w:t>
        </w:r>
      </w:hyperlink>
    </w:p>
    <w:p w14:paraId="223ECE60"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physiological and psychological mechanisms in energy psychology — ResearchGate. </w:t>
      </w:r>
      <w:hyperlink r:id="rId198" w:history="1">
        <w:r>
          <w:rPr>
            <w:rStyle w:val="Hipervnculo"/>
            <w:rFonts w:ascii="Calibri" w:hAnsi="Calibri" w:cs="Calibri"/>
            <w:sz w:val="24"/>
            <w:szCs w:val="24"/>
          </w:rPr>
          <w:t>https://www.researchgate.net/publication/397726991</w:t>
        </w:r>
      </w:hyperlink>
    </w:p>
    <w:p w14:paraId="5E7FEF0C"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t xml:space="preserve">Energy Psychology Research — ACEP. </w:t>
      </w:r>
      <w:hyperlink r:id="rId199" w:history="1">
        <w:r>
          <w:rPr>
            <w:rStyle w:val="Hipervnculo"/>
            <w:rFonts w:ascii="Calibri" w:hAnsi="Calibri" w:cs="Calibri"/>
            <w:sz w:val="24"/>
            <w:szCs w:val="24"/>
            <w:lang w:val="en-US"/>
          </w:rPr>
          <w:t>https://www.energypsych.org/researchdb8c71b7</w:t>
        </w:r>
      </w:hyperlink>
    </w:p>
    <w:p w14:paraId="6D0285B6" w14:textId="77777777" w:rsidR="000C3D80" w:rsidRPr="000C3D80" w:rsidRDefault="000C3D80">
      <w:pPr>
        <w:numPr>
          <w:ilvl w:val="0"/>
          <w:numId w:val="30"/>
        </w:numPr>
        <w:spacing w:line="360" w:lineRule="auto"/>
        <w:rPr>
          <w:rFonts w:ascii="Calibri" w:hAnsi="Calibri" w:cs="Calibri"/>
          <w:sz w:val="24"/>
          <w:szCs w:val="24"/>
          <w:lang w:val="en-US"/>
        </w:rPr>
      </w:pPr>
      <w:r>
        <w:rPr>
          <w:rFonts w:ascii="Calibri" w:hAnsi="Calibri" w:cs="Calibri"/>
          <w:sz w:val="24"/>
          <w:szCs w:val="24"/>
          <w:lang w:val="en-US"/>
        </w:rPr>
        <w:t xml:space="preserve">How tapping works — PubMed. </w:t>
      </w:r>
      <w:hyperlink r:id="rId200" w:history="1">
        <w:r>
          <w:rPr>
            <w:rStyle w:val="Hipervnculo"/>
            <w:rFonts w:ascii="Calibri" w:hAnsi="Calibri" w:cs="Calibri"/>
            <w:sz w:val="24"/>
            <w:szCs w:val="24"/>
            <w:lang w:val="en-US"/>
          </w:rPr>
          <w:t>https://pubmed.ncbi.nlm.nih.gov/41341723/</w:t>
        </w:r>
      </w:hyperlink>
    </w:p>
    <w:p w14:paraId="14D0759B"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How tapping works — Frontiers in Psychology. </w:t>
      </w:r>
      <w:hyperlink r:id="rId201" w:history="1">
        <w:r>
          <w:rPr>
            <w:rStyle w:val="Hipervnculo"/>
            <w:rFonts w:ascii="Calibri" w:hAnsi="Calibri" w:cs="Calibri"/>
            <w:sz w:val="24"/>
            <w:szCs w:val="24"/>
          </w:rPr>
          <w:t>https://www.frontiersin.org/journals/psychology/articles/10.3389/fpsyg.2025.1660375/full</w:t>
        </w:r>
      </w:hyperlink>
    </w:p>
    <w:p w14:paraId="1C3C70BC"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Emotional Freedom Techniques for Anxiety Disorders: A Systematic Review — PMC. </w:t>
      </w:r>
      <w:hyperlink r:id="rId202" w:history="1">
        <w:r>
          <w:rPr>
            <w:rStyle w:val="Hipervnculo"/>
            <w:rFonts w:ascii="Calibri" w:hAnsi="Calibri" w:cs="Calibri"/>
            <w:sz w:val="24"/>
            <w:szCs w:val="24"/>
          </w:rPr>
          <w:t>https://pmc.ncbi.nlm.nih.gov/articles/PMC12428011/</w:t>
        </w:r>
      </w:hyperlink>
    </w:p>
    <w:p w14:paraId="55BDA35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lastRenderedPageBreak/>
        <w:t xml:space="preserve">Emotional Freedom Techniques for Anxiety Disorders — PubMed. </w:t>
      </w:r>
      <w:hyperlink r:id="rId203" w:history="1">
        <w:r>
          <w:rPr>
            <w:rStyle w:val="Hipervnculo"/>
            <w:rFonts w:ascii="Calibri" w:hAnsi="Calibri" w:cs="Calibri"/>
            <w:sz w:val="24"/>
            <w:szCs w:val="24"/>
          </w:rPr>
          <w:t>https://pubmed.ncbi.nlm.nih.gov/40941532/</w:t>
        </w:r>
      </w:hyperlink>
    </w:p>
    <w:p w14:paraId="672FAED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On Safer Internet Day, FBI Warns About the Dangers of Sextortion Schemes Against Minors. </w:t>
      </w:r>
      <w:hyperlink r:id="rId204" w:history="1">
        <w:r>
          <w:rPr>
            <w:rStyle w:val="Hipervnculo"/>
            <w:rFonts w:ascii="Calibri" w:hAnsi="Calibri" w:cs="Calibri"/>
            <w:sz w:val="24"/>
            <w:szCs w:val="24"/>
          </w:rPr>
          <w:t>https://www.fbi.gov/contact-us/field-offices/kansascity/news/on-safer-internet-day-fbi-warns-about-the-dangers-of-sextortion-schemes-against-minors</w:t>
        </w:r>
      </w:hyperlink>
    </w:p>
    <w:p w14:paraId="2B5392CD"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Emotion Regulation, Parenting, and Adjustment to Chronic Stress in Conflict Zones — Taylor &amp; Francis. </w:t>
      </w:r>
      <w:hyperlink r:id="rId205" w:history="1">
        <w:r>
          <w:rPr>
            <w:rStyle w:val="Hipervnculo"/>
            <w:rFonts w:ascii="Calibri" w:hAnsi="Calibri" w:cs="Calibri"/>
            <w:sz w:val="24"/>
            <w:szCs w:val="24"/>
          </w:rPr>
          <w:t>https://www.tandfonline.com/doi/full/10.1080/15325024.2025.2548241</w:t>
        </w:r>
      </w:hyperlink>
    </w:p>
    <w:p w14:paraId="40337F6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NYMHCA Applauds Governor Hochul's Landmark Proposals to Protect Youth Mental Health. </w:t>
      </w:r>
      <w:hyperlink r:id="rId206" w:history="1">
        <w:r>
          <w:rPr>
            <w:rStyle w:val="Hipervnculo"/>
            <w:rFonts w:ascii="Calibri" w:hAnsi="Calibri" w:cs="Calibri"/>
            <w:sz w:val="24"/>
            <w:szCs w:val="24"/>
          </w:rPr>
          <w:t>https://nymhca.org/news/718238</w:t>
        </w:r>
      </w:hyperlink>
    </w:p>
    <w:p w14:paraId="12AAECA8"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DBT-K for Adolescents: Feasibility and Preliminary Outcomes — PMC. </w:t>
      </w:r>
      <w:hyperlink r:id="rId207" w:history="1">
        <w:r>
          <w:rPr>
            <w:rStyle w:val="Hipervnculo"/>
            <w:rFonts w:ascii="Calibri" w:hAnsi="Calibri" w:cs="Calibri"/>
            <w:sz w:val="24"/>
            <w:szCs w:val="24"/>
          </w:rPr>
          <w:t>https://pmc.ncbi.nlm.nih.gov/articles/PMC12939821/</w:t>
        </w:r>
      </w:hyperlink>
    </w:p>
    <w:p w14:paraId="4245ADE4" w14:textId="77777777" w:rsidR="000C3D80" w:rsidRPr="000C3D80" w:rsidRDefault="000C3D80">
      <w:pPr>
        <w:numPr>
          <w:ilvl w:val="0"/>
          <w:numId w:val="30"/>
        </w:numPr>
        <w:spacing w:line="360" w:lineRule="auto"/>
        <w:rPr>
          <w:rFonts w:ascii="Calibri" w:hAnsi="Calibri" w:cs="Calibri"/>
          <w:sz w:val="24"/>
          <w:szCs w:val="24"/>
        </w:rPr>
      </w:pPr>
      <w:r>
        <w:rPr>
          <w:rFonts w:ascii="Calibri" w:hAnsi="Calibri" w:cs="Calibri"/>
          <w:sz w:val="24"/>
          <w:szCs w:val="24"/>
          <w:lang w:val="en-US"/>
        </w:rPr>
        <w:t xml:space="preserve">A Guide to Proven Anxiety Treatment Options for 2025 — Spring Health. </w:t>
      </w:r>
      <w:hyperlink r:id="rId208" w:history="1">
        <w:r>
          <w:rPr>
            <w:rStyle w:val="Hipervnculo"/>
            <w:rFonts w:ascii="Calibri" w:hAnsi="Calibri" w:cs="Calibri"/>
            <w:sz w:val="24"/>
            <w:szCs w:val="24"/>
          </w:rPr>
          <w:t>https://www.springhealth.com/blog/a-guide-to-proven-anxiety-treatment-options-for-2025</w:t>
        </w:r>
      </w:hyperlink>
    </w:p>
    <w:p w14:paraId="0A278B24" w14:textId="77777777" w:rsidR="006E0120" w:rsidRPr="000C3D80" w:rsidRDefault="006E0120"/>
    <w:p w14:paraId="2A11A665" w14:textId="77777777" w:rsidR="006E0120" w:rsidRPr="000C3D80" w:rsidRDefault="006E0120"/>
    <w:p w14:paraId="022931A6" w14:textId="77777777" w:rsidR="006E0120" w:rsidRPr="000C3D80" w:rsidRDefault="006E0120"/>
    <w:p w14:paraId="0162640B" w14:textId="77777777" w:rsidR="006E0120" w:rsidRPr="000C3D80" w:rsidRDefault="006E0120"/>
    <w:p w14:paraId="36A4B4B5" w14:textId="77777777" w:rsidR="006E0120" w:rsidRPr="000C3D80" w:rsidRDefault="006E0120"/>
    <w:p w14:paraId="67B54725" w14:textId="77777777" w:rsidR="006E0120" w:rsidRPr="000C3D80" w:rsidRDefault="006E0120"/>
    <w:p w14:paraId="30773F1E" w14:textId="77777777" w:rsidR="006E0120" w:rsidRPr="000C3D80" w:rsidRDefault="006E0120"/>
    <w:p w14:paraId="69BD3238" w14:textId="77777777" w:rsidR="006E0120" w:rsidRPr="000C3D80" w:rsidRDefault="006E0120"/>
    <w:p w14:paraId="1A3C83C2" w14:textId="77777777" w:rsidR="006E0120" w:rsidRPr="000C3D80" w:rsidRDefault="006E0120"/>
    <w:p w14:paraId="1E977528" w14:textId="77777777" w:rsidR="006E0120" w:rsidRPr="000C3D80" w:rsidRDefault="006E0120"/>
    <w:p w14:paraId="3376448B" w14:textId="77777777" w:rsidR="006E0120" w:rsidRPr="000C3D80" w:rsidRDefault="006E0120"/>
    <w:p w14:paraId="5B304723" w14:textId="77777777" w:rsidR="006E0120" w:rsidRPr="000C3D80" w:rsidRDefault="006E0120"/>
    <w:p w14:paraId="6625DDDB" w14:textId="77777777" w:rsidR="006E0120" w:rsidRPr="000C3D80" w:rsidRDefault="006E0120"/>
    <w:p w14:paraId="55BD1A16" w14:textId="77777777" w:rsidR="006E0120" w:rsidRPr="000C3D80" w:rsidRDefault="006E0120"/>
    <w:p w14:paraId="529E9DAD" w14:textId="77777777" w:rsidR="006E0120" w:rsidRPr="000C3D80" w:rsidRDefault="006E0120"/>
    <w:p w14:paraId="2A13CDF7" w14:textId="77777777" w:rsidR="006E0120" w:rsidRPr="000C3D80" w:rsidRDefault="006E0120"/>
    <w:p w14:paraId="54D14795" w14:textId="77777777" w:rsidR="006E0120" w:rsidRPr="000C3D80" w:rsidRDefault="006E0120"/>
    <w:p w14:paraId="7BB40A93" w14:textId="77777777" w:rsidR="006E0120" w:rsidRPr="000C3D80" w:rsidRDefault="006E0120"/>
    <w:p w14:paraId="45069560" w14:textId="77777777" w:rsidR="006E0120" w:rsidRPr="000C3D80" w:rsidRDefault="006E0120"/>
    <w:p w14:paraId="289D53FA" w14:textId="77777777" w:rsidR="006E0120" w:rsidRPr="000C3D80" w:rsidRDefault="006E0120"/>
    <w:p w14:paraId="36AB57F7" w14:textId="77777777" w:rsidR="006E0120" w:rsidRPr="000C3D80" w:rsidRDefault="006E0120"/>
    <w:p w14:paraId="1569C701" w14:textId="485C83DA" w:rsidR="006E0120" w:rsidRPr="00B070F0" w:rsidRDefault="00B070F0">
      <w:pPr>
        <w:rPr>
          <w:lang w:val="en-US"/>
        </w:rPr>
      </w:pPr>
      <w:r>
        <w:rPr>
          <w:lang w:val="en-US"/>
        </w:rPr>
        <w:br w:type="page"/>
      </w:r>
    </w:p>
    <w:p w14:paraId="16043015" w14:textId="77777777" w:rsidR="006E0120" w:rsidRPr="006E0120" w:rsidRDefault="006E0120"/>
    <w:p w14:paraId="39B54A61" w14:textId="44A6D0DB" w:rsidR="006E0120" w:rsidRPr="000530B2" w:rsidRDefault="00B070F0" w:rsidP="00B070F0">
      <w:pPr>
        <w:pStyle w:val="Ttulo2"/>
      </w:pPr>
      <w:r>
        <w:t>Anexo E — Arquitectura de Interfaces Tolerantes al Trauma para la Regulación Emocional de Adolescentes Víctimas de Violencia Sexual Digital: Reporte de Evidencia para la Plataforma ANCLA</w:t>
      </w:r>
    </w:p>
    <w:p w14:paraId="7AF34047" w14:textId="77777777" w:rsidR="006E0120" w:rsidRDefault="006E0120" w:rsidP="000530B2"/>
    <w:p w14:paraId="219BDE68" w14:textId="77777777" w:rsidR="00B070F0" w:rsidRPr="00B070F0" w:rsidRDefault="00B070F0" w:rsidP="00B070F0">
      <w:pPr>
        <w:spacing w:line="360" w:lineRule="auto"/>
        <w:rPr>
          <w:rFonts w:ascii="Calibri" w:hAnsi="Calibri" w:cs="Calibri"/>
          <w:b/>
          <w:bCs/>
          <w:sz w:val="24"/>
          <w:szCs w:val="24"/>
        </w:rPr>
      </w:pPr>
      <w:r>
        <w:rPr>
          <w:rFonts w:ascii="Calibri" w:hAnsi="Calibri" w:cs="Calibri"/>
          <w:b/>
          <w:bCs/>
          <w:sz w:val="24"/>
          <w:szCs w:val="24"/>
        </w:rPr>
        <w:t>Patrones de Diseño UX/UI y Adherencia en Herramientas Digitales para Adolescentes</w:t>
      </w:r>
    </w:p>
    <w:p w14:paraId="73AFF27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mercado global de aplicaciones de salud mental móvil muestra una expansión acelerada, con proyecciones que aumentan de $7.48 mil millones de dólares en 2025 a $8.64 mil millones en 2026, y estimaciones a largo plazo que superan los $35 mil millones para 2034.[1] A pesar de esta proliferación tecnológica, la retención y la adherencia del usuario final continúan representando los desafíos más críticos del sector. Investigaciones clínicas recientes demuestran que aproximadamente el 50% de los usuarios asignados a aplicaciones móviles de bienestar mental descontinúan el uso dentro de los primeros diez días posteriores a la instalación.[2] Asimismo, se estima que hasta la mitad de las personas que consienten participar en intervenciones de salud mental digital nunca llegan a descargar la herramienta.[2] En un metaanálisis que examinó 145 intervenciones digitales orientadas a poblaciones de jóvenes y adultos emergentes, la tasa promedio de retención global se situó en el 66%.[3] Este fenómeno, conceptualizado como la "Brecha entre Adherencia y Eficacia" (Engagement-Efficacy Gap), subraya que un diseño interactivo inadecuado puede neutralizar por completo los beneficios de un marco clínico riguroso.[4]</w:t>
      </w:r>
    </w:p>
    <w:p w14:paraId="25BCF2C9" w14:textId="77777777" w:rsidR="00B070F0" w:rsidRDefault="00B070F0" w:rsidP="00B070F0">
      <w:pPr>
        <w:spacing w:line="360" w:lineRule="auto"/>
        <w:rPr>
          <w:rFonts w:ascii="Calibri" w:hAnsi="Calibri" w:cs="Calibri"/>
          <w:sz w:val="24"/>
          <w:szCs w:val="24"/>
        </w:rPr>
      </w:pPr>
    </w:p>
    <w:p w14:paraId="3FF62316" w14:textId="5C8642C9"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Las revisiones sistemáticas y los estudios de usabilidad desarrollados entre 2024 y 2026 identifican patrones específicos de diseño de experiencia de usuario que actúan como catalizadores o barreras para el enganche de los adolescentes.[5, 6, 7] En una evaluación formativa de aplicaciones web progresivas de soporte emocional, los usuarios jóvenes priorizaron de forma consistente cuatro dimensiones: navegación altamente simplificada e intuitiva, layouts de pantalla con baja demanda cognitiva, estéticas minimalistas libres de desorden visual, y opciones de control y personalización que respeten la autonomía.[7] Por el contrario, la complejidad excesiva de las tareas, los tiempos de carga lentos y la sobrecarga informativa constituyen las barreras técnicas más citadas para la adopción.[5]</w:t>
      </w:r>
    </w:p>
    <w:p w14:paraId="081109EF" w14:textId="77777777" w:rsidR="00B070F0" w:rsidRDefault="00B070F0" w:rsidP="00B070F0">
      <w:pPr>
        <w:spacing w:line="360" w:lineRule="auto"/>
        <w:rPr>
          <w:rFonts w:ascii="Calibri" w:hAnsi="Calibri" w:cs="Calibri"/>
          <w:sz w:val="24"/>
          <w:szCs w:val="24"/>
        </w:rPr>
      </w:pPr>
      <w:r>
        <w:rPr>
          <w:rFonts w:ascii="Calibri" w:hAnsi="Calibri" w:cs="Calibri"/>
          <w:sz w:val="24"/>
          <w:szCs w:val="24"/>
        </w:rPr>
        <w:t xml:space="preserve">Para un adolescente mexicano de entre 12 y 18 años expuesto a dinámicas de grooming y sextorsión, estas variables UX adquieren una dimensión crítica debido a barreras socioculturales específicas.[8] </w:t>
      </w:r>
    </w:p>
    <w:p w14:paraId="60ACEB11" w14:textId="5CBADF30"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Obligar al usuario a completar un registro inicial, exigir credenciales de acceso o recolectar datos de identificación personal actúa como una barrera inmediata que detona el abandono prematuro de la aplicación.[8]</w:t>
      </w:r>
    </w:p>
    <w:p w14:paraId="64C2D07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Las evaluaciones de usabilidad de plataformas como la aplicación Zoala (2025) demuestran que la integración intencional de principios de diseño emocional y confort estético permite obtener tasas de finalización de tareas del 95% y calificaciones promedio de usabilidad de 4.6 sobre 5.[6] Los usuarios perciben estas interfaces como espacios de resguardo psicológico, lo que incrementa el tiempo de permanencia voluntaria y reduce el estrés asociado con la navegación bajo duress.[6]</w:t>
      </w:r>
    </w:p>
    <w:p w14:paraId="50C82FF6" w14:textId="77777777" w:rsidR="00B070F0" w:rsidRDefault="00B070F0" w:rsidP="00B070F0">
      <w:pPr>
        <w:spacing w:line="360" w:lineRule="auto"/>
        <w:rPr>
          <w:rFonts w:ascii="Calibri" w:hAnsi="Calibri" w:cs="Calibri"/>
          <w:sz w:val="24"/>
          <w:szCs w:val="24"/>
        </w:rPr>
      </w:pPr>
    </w:p>
    <w:p w14:paraId="21C298E4" w14:textId="77777777" w:rsidR="00D37392" w:rsidRDefault="00D37392">
      <w:pPr>
        <w:rPr>
          <w:rFonts w:ascii="Calibri" w:hAnsi="Calibri" w:cs="Calibri"/>
          <w:sz w:val="24"/>
          <w:szCs w:val="24"/>
        </w:rPr>
      </w:pPr>
      <w:r>
        <w:rPr>
          <w:rFonts w:ascii="Calibri" w:hAnsi="Calibri" w:cs="Calibri"/>
          <w:sz w:val="24"/>
          <w:szCs w:val="24"/>
        </w:rPr>
        <w:br w:type="page"/>
      </w:r>
    </w:p>
    <w:p w14:paraId="20C4C857" w14:textId="572E2EB4"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La siguiente tabla sistematiza los patrones de diseño interactivo evaluados por la literatura reciente, clasificándolos según su impacto en la adherencia del usuario adolescente.</w:t>
      </w:r>
    </w:p>
    <w:p w14:paraId="00CC0011" w14:textId="00CC0011" w:rsidR="00CC0000" w:rsidRDefault="00CC0000">
      <w:pPr>
        <w:pStyle w:val="Descripcin"/>
        <w:jc w:val="right"/>
        <w:rPr>
          <w:rFonts w:ascii="Calibri" w:hAnsi="Calibri" w:cs="Calibri"/>
          <w:sz w:val="20"/>
          <w:szCs w:val="20"/>
        </w:rPr>
      </w:pPr>
      <w:r>
        <w:rPr>
          <w:rFonts w:ascii="Calibri" w:hAnsi="Calibri" w:cs="Calibri"/>
          <w:sz w:val="20"/>
          <w:szCs w:val="20"/>
        </w:rPr>
        <w:t xml:space="preserve">Tabla 11. Patrones de Interfaz de Usuario y su Impacto en la Adherencia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501"/>
        <w:gridCol w:w="1620"/>
        <w:gridCol w:w="4604"/>
        <w:gridCol w:w="1345"/>
      </w:tblGrid>
      <w:tr w:rsidR="00D37392" w:rsidRPr="00D37392" w14:paraId="0EF34784" w14:textId="77777777" w:rsidTr="00D37392">
        <w:trPr>
          <w:tblHeader/>
        </w:trPr>
        <w:tc>
          <w:tcPr>
            <w:tcW w:w="0" w:type="auto"/>
            <w:vAlign w:val="center"/>
            <w:hideMark/>
          </w:tcPr>
          <w:p w14:paraId="2C51D22B"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Patrón de Interfaz de Usuario (UI)</w:t>
            </w:r>
          </w:p>
        </w:tc>
        <w:tc>
          <w:tcPr>
            <w:tcW w:w="0" w:type="auto"/>
            <w:vAlign w:val="center"/>
            <w:hideMark/>
          </w:tcPr>
          <w:p w14:paraId="59F895AF"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Impacto en la Adherencia</w:t>
            </w:r>
          </w:p>
        </w:tc>
        <w:tc>
          <w:tcPr>
            <w:tcW w:w="0" w:type="auto"/>
            <w:vAlign w:val="center"/>
            <w:hideMark/>
          </w:tcPr>
          <w:p w14:paraId="30934127"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Fundamento Psicológico y Clínico Evaluado</w:t>
            </w:r>
          </w:p>
        </w:tc>
        <w:tc>
          <w:tcPr>
            <w:tcW w:w="0" w:type="auto"/>
            <w:vAlign w:val="center"/>
            <w:hideMark/>
          </w:tcPr>
          <w:p w14:paraId="1C374232"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Evidencia de Soporte</w:t>
            </w:r>
          </w:p>
        </w:tc>
      </w:tr>
      <w:tr w:rsidR="00D37392" w:rsidRPr="00D37392" w14:paraId="4A990507" w14:textId="77777777" w:rsidTr="00D37392">
        <w:tc>
          <w:tcPr>
            <w:tcW w:w="0" w:type="auto"/>
            <w:vAlign w:val="center"/>
            <w:hideMark/>
          </w:tcPr>
          <w:p w14:paraId="260B542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Flujo de Acceso Anónimo (Sin Autenticación)</w:t>
            </w:r>
          </w:p>
        </w:tc>
        <w:tc>
          <w:tcPr>
            <w:tcW w:w="0" w:type="auto"/>
            <w:vAlign w:val="center"/>
            <w:hideMark/>
          </w:tcPr>
          <w:p w14:paraId="1BA7C3F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Crítico</w:t>
            </w:r>
          </w:p>
        </w:tc>
        <w:tc>
          <w:tcPr>
            <w:tcW w:w="0" w:type="auto"/>
            <w:vAlign w:val="center"/>
            <w:hideMark/>
          </w:tcPr>
          <w:p w14:paraId="0E15C13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Elimina la barrera del miedo a la exposición de datos y al castigo de los cuidadores en jóvenes mexicanos [8]</w:t>
            </w:r>
          </w:p>
        </w:tc>
        <w:tc>
          <w:tcPr>
            <w:tcW w:w="0" w:type="auto"/>
            <w:vAlign w:val="center"/>
            <w:hideMark/>
          </w:tcPr>
          <w:p w14:paraId="73A2E0D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[8, 10]</w:t>
            </w:r>
          </w:p>
        </w:tc>
      </w:tr>
      <w:tr w:rsidR="00D37392" w:rsidRPr="00D37392" w14:paraId="5698B5E8" w14:textId="77777777" w:rsidTr="00D37392">
        <w:tc>
          <w:tcPr>
            <w:tcW w:w="0" w:type="auto"/>
            <w:vAlign w:val="center"/>
            <w:hideMark/>
          </w:tcPr>
          <w:p w14:paraId="6B62C4DE"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Navegación Unidireccional y Simplificada</w:t>
            </w:r>
          </w:p>
        </w:tc>
        <w:tc>
          <w:tcPr>
            <w:tcW w:w="0" w:type="auto"/>
            <w:vAlign w:val="center"/>
            <w:hideMark/>
          </w:tcPr>
          <w:p w14:paraId="472764F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Alto</w:t>
            </w:r>
          </w:p>
        </w:tc>
        <w:tc>
          <w:tcPr>
            <w:tcW w:w="0" w:type="auto"/>
            <w:vAlign w:val="center"/>
            <w:hideMark/>
          </w:tcPr>
          <w:p w14:paraId="4D5A574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Reduce la carga cognitiva y el procesamiento de la memoria de trabajo en estados de secuestro amigdalino [7, 11]</w:t>
            </w:r>
          </w:p>
        </w:tc>
        <w:tc>
          <w:tcPr>
            <w:tcW w:w="0" w:type="auto"/>
            <w:vAlign w:val="center"/>
            <w:hideMark/>
          </w:tcPr>
          <w:p w14:paraId="1DD384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7]</w:t>
            </w:r>
          </w:p>
        </w:tc>
      </w:tr>
      <w:tr w:rsidR="00D37392" w:rsidRPr="00D37392" w14:paraId="43952EF3" w14:textId="77777777" w:rsidTr="00D37392">
        <w:tc>
          <w:tcPr>
            <w:tcW w:w="0" w:type="auto"/>
            <w:vAlign w:val="center"/>
            <w:hideMark/>
          </w:tcPr>
          <w:p w14:paraId="3B875E4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Monitoreo Emocional Mediante Emoji-Scales</w:t>
            </w:r>
          </w:p>
        </w:tc>
        <w:tc>
          <w:tcPr>
            <w:tcW w:w="0" w:type="auto"/>
            <w:vAlign w:val="center"/>
            <w:hideMark/>
          </w:tcPr>
          <w:p w14:paraId="53395B5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Alto</w:t>
            </w:r>
          </w:p>
        </w:tc>
        <w:tc>
          <w:tcPr>
            <w:tcW w:w="0" w:type="auto"/>
            <w:vAlign w:val="center"/>
            <w:hideMark/>
          </w:tcPr>
          <w:p w14:paraId="5A72926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Bypassa la necesidad de articulación verbal compleja en adolescentes con baja autoconciencia momentánea [5, 9]</w:t>
            </w:r>
          </w:p>
        </w:tc>
        <w:tc>
          <w:tcPr>
            <w:tcW w:w="0" w:type="auto"/>
            <w:vAlign w:val="center"/>
            <w:hideMark/>
          </w:tcPr>
          <w:p w14:paraId="7867DCF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9]</w:t>
            </w:r>
          </w:p>
        </w:tc>
      </w:tr>
      <w:tr w:rsidR="00D37392" w:rsidRPr="00D37392" w14:paraId="69D56595" w14:textId="77777777" w:rsidTr="00D37392">
        <w:tc>
          <w:tcPr>
            <w:tcW w:w="0" w:type="auto"/>
            <w:vAlign w:val="center"/>
            <w:hideMark/>
          </w:tcPr>
          <w:p w14:paraId="4D36E8B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Estética Minimalista y Colores Calmantes</w:t>
            </w:r>
          </w:p>
        </w:tc>
        <w:tc>
          <w:tcPr>
            <w:tcW w:w="0" w:type="auto"/>
            <w:vAlign w:val="center"/>
            <w:hideMark/>
          </w:tcPr>
          <w:p w14:paraId="4E8B4093"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Aumento Moderado</w:t>
            </w:r>
          </w:p>
        </w:tc>
        <w:tc>
          <w:tcPr>
            <w:tcW w:w="0" w:type="auto"/>
            <w:vAlign w:val="center"/>
            <w:hideMark/>
          </w:tcPr>
          <w:p w14:paraId="4F391DC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Transmite una sensación inmediata de seguridad, reduciendo el hiperarousal fisiológico [6, 10]</w:t>
            </w:r>
          </w:p>
        </w:tc>
        <w:tc>
          <w:tcPr>
            <w:tcW w:w="0" w:type="auto"/>
            <w:vAlign w:val="center"/>
            <w:hideMark/>
          </w:tcPr>
          <w:p w14:paraId="5D38DF2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[6, 7]</w:t>
            </w:r>
          </w:p>
        </w:tc>
      </w:tr>
      <w:tr w:rsidR="00D37392" w:rsidRPr="00D37392" w14:paraId="0B10F71C" w14:textId="77777777" w:rsidTr="00D37392">
        <w:tc>
          <w:tcPr>
            <w:tcW w:w="0" w:type="auto"/>
            <w:vAlign w:val="center"/>
            <w:hideMark/>
          </w:tcPr>
          <w:p w14:paraId="3AA6E87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Formularios Densos y Tareas Complejas</w:t>
            </w:r>
          </w:p>
        </w:tc>
        <w:tc>
          <w:tcPr>
            <w:tcW w:w="0" w:type="auto"/>
            <w:vAlign w:val="center"/>
            <w:hideMark/>
          </w:tcPr>
          <w:p w14:paraId="3031B15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Severa</w:t>
            </w:r>
          </w:p>
        </w:tc>
        <w:tc>
          <w:tcPr>
            <w:tcW w:w="0" w:type="auto"/>
            <w:vAlign w:val="center"/>
            <w:hideMark/>
          </w:tcPr>
          <w:p w14:paraId="7D6D3DB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Sobrecarga los recursos del lóbulo frontal, induciendo fatiga por decisión y abandono del flujo [5, 8]</w:t>
            </w:r>
          </w:p>
        </w:tc>
        <w:tc>
          <w:tcPr>
            <w:tcW w:w="0" w:type="auto"/>
            <w:vAlign w:val="center"/>
            <w:hideMark/>
          </w:tcPr>
          <w:p w14:paraId="62E5203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8]</w:t>
            </w:r>
          </w:p>
        </w:tc>
      </w:tr>
      <w:tr w:rsidR="00D37392" w:rsidRPr="00D37392" w14:paraId="7F15270D" w14:textId="77777777" w:rsidTr="00D37392">
        <w:tc>
          <w:tcPr>
            <w:tcW w:w="0" w:type="auto"/>
            <w:vAlign w:val="center"/>
            <w:hideMark/>
          </w:tcPr>
          <w:p w14:paraId="24E491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Patrones Adictivos de Retención (Dark Patterns)</w:t>
            </w:r>
          </w:p>
        </w:tc>
        <w:tc>
          <w:tcPr>
            <w:tcW w:w="0" w:type="auto"/>
            <w:vAlign w:val="center"/>
            <w:hideMark/>
          </w:tcPr>
          <w:p w14:paraId="6FB20BF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Severa</w:t>
            </w:r>
          </w:p>
        </w:tc>
        <w:tc>
          <w:tcPr>
            <w:tcW w:w="0" w:type="auto"/>
            <w:vAlign w:val="center"/>
            <w:hideMark/>
          </w:tcPr>
          <w:p w14:paraId="1C82193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Exacerba la hipervigilancia en sobrevivientes de trauma y genera desconfianza ética hacia la plataforma [4, 12]</w:t>
            </w:r>
          </w:p>
        </w:tc>
        <w:tc>
          <w:tcPr>
            <w:tcW w:w="0" w:type="auto"/>
            <w:vAlign w:val="center"/>
            <w:hideMark/>
          </w:tcPr>
          <w:p w14:paraId="460D161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[4, 12]</w:t>
            </w:r>
          </w:p>
        </w:tc>
      </w:tr>
    </w:tbl>
    <w:p w14:paraId="07404A9F" w14:textId="2161643B" w:rsidR="00B070F0" w:rsidRPr="00B070F0" w:rsidRDefault="00B070F0" w:rsidP="00B070F0">
      <w:pPr>
        <w:spacing w:line="360" w:lineRule="auto"/>
        <w:rPr>
          <w:rFonts w:ascii="Calibri" w:hAnsi="Calibri" w:cs="Calibri"/>
          <w:sz w:val="24"/>
          <w:szCs w:val="24"/>
        </w:rPr>
      </w:pPr>
    </w:p>
    <w:p w14:paraId="487B5DD9"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Paradoja de la Elección y la Arquitectura de Selección bajo Distress Psicológico</w:t>
      </w:r>
    </w:p>
    <w:p w14:paraId="3FCC2E7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El principio de la paradoja de la elección, formalizado por el psicólogo Barry Schwartz, sostiene que aunque la disponibilidad de opciones es fundamental para la autonomía individual, la exposición a un conjunto excesivo de alternativas abruma la capacidad cognitiva humana, desencadenando fatiga por decisión, parálisis de la acción y arrepentimiento pos-elección.[13, 14] En el experimento de Sheena Iyengar y Mark Lepper, un puesto con 6 variedades de producto lograba que el 30% de los clientes </w:t>
        <w:lastRenderedPageBreak/>
        <w:t>realizaran una compra, mientras que un puesto con 24 variedades, a pesar de atraer mayor atención inicial, solo convertía el 3% de las visitas.[15, 16]</w:t>
      </w:r>
    </w:p>
    <w:p w14:paraId="17205764"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Desde una perspectiva neurocientífica, el lóbulo prefrontal dorsolateral requiere un consumo elevado de recursos metabólicos para comparar múltiples alternativas.[13, 17] Cuando el sistema nervioso se encuentra bajo crisis, esta región experimenta una de-potenciación funcional masiva por inhibición del "camino corto" de la amígdala.[11, 18] La memoria de trabajo disminuye por debajo de su límite estándar de retención simultánea, impidiendo la deliberación racional.[19] Ante un menú digital con múltiples técnicas de regulación, un adolescente en pánico simplemente no puede decidir y abandona la plataforma.[17]</w:t>
      </w:r>
    </w:p>
    <w:p w14:paraId="4EC552F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No obstante, un ensayo clínico controlado aleatorizado de finales de 2024 que evaluó directamente el tamaño de los conjuntos de elección en aplicaciones móviles de autocuidado reveló un hallazgo crítico.[20] Los resultados indicaron que ofrecer múltiples opciones incrementó de manera muy significativa la probabilidad de que el usuario iniciara y completara la práctica de regulación, en comparación con la asignación de una sola técnica prescrita por el sistema.[20]</w:t>
      </w:r>
    </w:p>
    <w:p w14:paraId="030CE46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datos empíricos arrojaron que la condición de 4 elecciones obtuvo un Odds Ratio significativamente mayor frente al grupo expuesto a una única opción, y la condición de 16 elecciones obtuvo resultados incluso superiores.[20] Para los usuarios que presentaban síntomas de ansiedad severos, la exposición al catálogo más grande produjo los niveles más altos de satisfacción con el ejercicio seleccionado y una mayor percepción de mejora en su estado de salud mental inmediato.[20] La explicación radica en la urgencia sintomática: el individuo con alto sufrimiento psicológico tiene mayor probabilidad estadística de identificar una técnica que coincida con la naturaleza exacta de su distress. Adicionalmente, el acto de elegir dentro de un entorno seguro restituye de manera inmediata una sensación de control activo, contrarrestando la indefensión aprendida del trauma.[20, 21]</w:t>
      </w:r>
    </w:p>
    <w:p w14:paraId="20A374B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Para integrar este principio en /joven/regulacion de ANCLA, la pantalla inicial debe simplificar el acceso limitando la interacción a un triage de tres preguntas somáticas gruesas: "¿Sientes que el corazón te va muy rápido?", "¿Sientes que tu cuerpo no está aquí?" y "¿Sientes mucha vergüenza y culpa?".[13] Una vez seleccionada una categoría, la interfaz carga un ejercicio por defecto optimizado para ese estado, pero mantiene visible un menú secundario plegable titulado "Quiero elegir otra técnica" que expone el catálogo extendido de 12 a 16 micro-técnicas sin scroll excesivo.[7, 20]</w:t>
      </w:r>
    </w:p>
    <w:p w14:paraId="39C0C7B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pict w14:anchorId="1BE8021B">
          <v:rect id="_x0000_i1284" style="width:0;height:1.5pt" o:hralign="center" o:hrstd="t" o:hr="t" fillcolor="#a0a0a0" stroked="f"/>
        </w:pict>
      </w:r>
    </w:p>
    <w:p w14:paraId="33BB0D1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Eficacia Comparativa de Formatos Guiados versus Texto Instructivo</w:t>
      </w:r>
    </w:p>
    <w:p w14:paraId="29F272D1"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Cuando un adolescente experimenta un secuestro amigdalino, su capacidad para procesar lenguaje escrito abstracto se de-potencia severamente.[11, 19] La lectura comprensiva de un bloque de texto instructivo largo exige la activación coordinada de áreas lingüísticas de la corteza cerebral y una memoria de trabajo activa. En pleno shock neurobiológico, el texto denso genera un aumento en la frustración interactiva y acelera el abandono del recurso.[5]</w:t>
      </w:r>
    </w:p>
    <w:p w14:paraId="552B83A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Por el contrario, los formatos guiados paso a paso que integran componentes interactivos y animaciones dinámicas actúan como un canal de comunicación analógico y somatosensorial de baja demanda cognitiva.[23, 24] En ensayos clínicos que evaluaron el uso de técnicas de relajación guiadas visualmente en entornos digitales para pacientes adolescentes, las mediciones de variabilidad de la frecuencia cardíaca (VFC) demostraron reducciones estadísticamente muy significativas del estrés.[27] Los índices de modulación autonómica reflejaron un viraje inmediato del sistema simpático al parasimpático:</w:t>
      </w:r>
    </w:p>
    <w:p w14:paraId="0165B12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Desviación Estándar de Intervalos NN (SDNN): incremento estadísticamente muy significativo de la variabilidad general, indicando recuperación activa de la flexibilidad fisiológica del corazón frente al estrés.[27]</w:t>
      </w:r>
    </w:p>
    <w:p w14:paraId="354ABE3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Root Mean Square of Successive Differences (RMSSD): aumento altamente significativo del parámetro parasimpático de corto plazo, validando la de-escalada autonómica en tiempo real.[27]</w:t>
      </w:r>
    </w:p>
    <w:p w14:paraId="0F70775D"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Índice de Estrés: caída drástica en el índice global de estrés del sistema nervioso central.[27]</w:t>
      </w:r>
    </w:p>
    <w:p w14:paraId="689FE3E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Relación LF/HF: normalización del balance simpático-vagal, confirmando el fin de la hiperventilación y del estado de hiperalerta cardíaca.[27]</w:t>
      </w:r>
    </w:p>
    <w:p w14:paraId="58F7883F"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Al comparar la efectividad de las interfaces interactivas frente al texto instructivo convencional, la investigación de la aplicación Breeze determinó que los formatos animados aumentan sustancialmente el valor intrínseco de la experiencia interactiva sin reducir la percepción de efectividad real de la técnica ni disminuir la intención de continuar participando en la práctica.[26]</w:t>
      </w:r>
    </w:p>
    <w:p w14:paraId="2B32C13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diseño estándar validado consiste en una forma geométrica suave que se expande durante 5 segundos de inhalación y se contrae durante 5 segundos de exhalación, guiando al adolescente a un patrón respiratorio lento de 6 ciclos por minuto sin necesidad de leer ni contar mentalmente.[26]</w:t>
      </w:r>
    </w:p>
    <w:p w14:paraId="3503987D" w14:textId="77777777" w:rsidR="0057789F" w:rsidRDefault="0057789F">
      <w:pPr>
        <w:rPr>
          <w:rFonts w:ascii="Calibri" w:hAnsi="Calibri" w:cs="Calibri"/>
          <w:sz w:val="24"/>
          <w:szCs w:val="24"/>
        </w:rPr>
      </w:pPr>
      <w:r>
        <w:rPr>
          <w:rFonts w:ascii="Calibri" w:hAnsi="Calibri" w:cs="Calibri"/>
          <w:sz w:val="24"/>
          <w:szCs w:val="24"/>
        </w:rPr>
        <w:br w:type="page"/>
      </w:r>
    </w:p>
    <w:p w14:paraId="552A2248" w14:textId="0DFCC44E"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La siguiente tabla resume la comparación de parámetros fisiológicos y conductuales entre ambos formatos.</w:t>
      </w:r>
    </w:p>
    <w:p w14:paraId="393B1509" w14:textId="65FDB712" w:rsidR="00D37392" w:rsidRDefault="00D37392">
      <w:pPr>
        <w:rPr>
          <w:rFonts w:ascii="Calibri" w:hAnsi="Calibri" w:cs="Calibri"/>
          <w:sz w:val="24"/>
          <w:szCs w:val="24"/>
        </w:rPr>
      </w:pPr>
    </w:p>
    <w:p w14:paraId="00CC0012" w14:textId="00CC0012" w:rsidR="00CC0000" w:rsidRDefault="00CC0000">
      <w:pPr>
        <w:pStyle w:val="Descripcin"/>
        <w:jc w:val="right"/>
        <w:rPr>
          <w:rFonts w:ascii="Calibri" w:hAnsi="Calibri" w:cs="Calibri"/>
          <w:sz w:val="20"/>
          <w:szCs w:val="20"/>
        </w:rPr>
      </w:pPr>
      <w:r>
        <w:rPr>
          <w:rFonts w:ascii="Calibri" w:hAnsi="Calibri" w:cs="Calibri"/>
          <w:sz w:val="20"/>
          <w:szCs w:val="20"/>
        </w:rPr>
        <w:t xml:space="preserve">Tabla 12. Comparativa de Formatos de Instrucción para Técnicas de Regulación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74"/>
        <w:gridCol w:w="3157"/>
        <w:gridCol w:w="3886"/>
        <w:gridCol w:w="1253"/>
      </w:tblGrid>
      <w:tr w:rsidR="00D37392" w:rsidRPr="00D37392" w14:paraId="30917C0E" w14:textId="77777777" w:rsidTr="00D37392">
        <w:trPr>
          <w:tblHeader/>
        </w:trPr>
        <w:tc>
          <w:tcPr>
            <w:tcW w:w="0" w:type="auto"/>
            <w:vAlign w:val="center"/>
            <w:hideMark/>
          </w:tcPr>
          <w:p w14:paraId="1BDCB122"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Dimensión de Evaluación</w:t>
            </w:r>
          </w:p>
        </w:tc>
        <w:tc>
          <w:tcPr>
            <w:tcW w:w="0" w:type="auto"/>
            <w:vAlign w:val="center"/>
            <w:hideMark/>
          </w:tcPr>
          <w:p w14:paraId="7C842650"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Formato de Texto Instructivo Convencional</w:t>
            </w:r>
          </w:p>
        </w:tc>
        <w:tc>
          <w:tcPr>
            <w:tcW w:w="0" w:type="auto"/>
            <w:vAlign w:val="center"/>
            <w:hideMark/>
          </w:tcPr>
          <w:p w14:paraId="74BEB768"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Formato Guiado Paso a Paso Animado (Pacer)</w:t>
            </w:r>
          </w:p>
        </w:tc>
        <w:tc>
          <w:tcPr>
            <w:tcW w:w="0" w:type="auto"/>
            <w:vAlign w:val="center"/>
            <w:hideMark/>
          </w:tcPr>
          <w:p w14:paraId="538F03CC"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Evidencia de Soporte</w:t>
            </w:r>
          </w:p>
        </w:tc>
      </w:tr>
      <w:tr w:rsidR="00D37392" w:rsidRPr="00D37392" w14:paraId="5FA69893" w14:textId="77777777" w:rsidTr="00D37392">
        <w:tc>
          <w:tcPr>
            <w:tcW w:w="0" w:type="auto"/>
            <w:vAlign w:val="center"/>
            <w:hideMark/>
          </w:tcPr>
          <w:p w14:paraId="585101D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Carga Cognitiva Requerida</w:t>
            </w:r>
          </w:p>
        </w:tc>
        <w:tc>
          <w:tcPr>
            <w:tcW w:w="0" w:type="auto"/>
            <w:vAlign w:val="center"/>
            <w:hideMark/>
          </w:tcPr>
          <w:p w14:paraId="36C0B6B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Alta — exige decodificación lingüística y retención mental de secuencias abstractas [11]</w:t>
            </w:r>
          </w:p>
        </w:tc>
        <w:tc>
          <w:tcPr>
            <w:tcW w:w="0" w:type="auto"/>
            <w:vAlign w:val="center"/>
            <w:hideMark/>
          </w:tcPr>
          <w:p w14:paraId="1A2ECFB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Muy Baja — permite mimetizar el ritmo visual mediante un canal sensoriomotor pasivo [24, 26]</w:t>
            </w:r>
          </w:p>
        </w:tc>
        <w:tc>
          <w:tcPr>
            <w:tcW w:w="0" w:type="auto"/>
            <w:vAlign w:val="center"/>
            <w:hideMark/>
          </w:tcPr>
          <w:p w14:paraId="10E2962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[11, 26]</w:t>
            </w:r>
          </w:p>
        </w:tc>
      </w:tr>
      <w:tr w:rsidR="00D37392" w:rsidRPr="00D37392" w14:paraId="4672AD17" w14:textId="77777777" w:rsidTr="00D37392">
        <w:tc>
          <w:tcPr>
            <w:tcW w:w="0" w:type="auto"/>
            <w:vAlign w:val="center"/>
            <w:hideMark/>
          </w:tcPr>
          <w:p w14:paraId="153833C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Modulación de VFC (SDNN / RMSSD)</w:t>
            </w:r>
          </w:p>
        </w:tc>
        <w:tc>
          <w:tcPr>
            <w:tcW w:w="0" w:type="auto"/>
            <w:vAlign w:val="center"/>
            <w:hideMark/>
          </w:tcPr>
          <w:p w14:paraId="2826C36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Limitada — el esfuerzo de lectura puede incrementar el estrés inicial [5]</w:t>
            </w:r>
          </w:p>
        </w:tc>
        <w:tc>
          <w:tcPr>
            <w:tcW w:w="0" w:type="auto"/>
            <w:vAlign w:val="center"/>
            <w:hideMark/>
          </w:tcPr>
          <w:p w14:paraId="722391D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Excelente — activación parasimpática significativa en SDNN y RMSSD [27]</w:t>
            </w:r>
          </w:p>
        </w:tc>
        <w:tc>
          <w:tcPr>
            <w:tcW w:w="0" w:type="auto"/>
            <w:vAlign w:val="center"/>
            <w:hideMark/>
          </w:tcPr>
          <w:p w14:paraId="599F11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[5, 27]</w:t>
            </w:r>
          </w:p>
        </w:tc>
      </w:tr>
      <w:tr w:rsidR="00D37392" w:rsidRPr="00D37392" w14:paraId="5266BE0E" w14:textId="77777777" w:rsidTr="00D37392">
        <w:tc>
          <w:tcPr>
            <w:tcW w:w="0" w:type="auto"/>
            <w:vAlign w:val="center"/>
            <w:hideMark/>
          </w:tcPr>
          <w:p w14:paraId="3867200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Reducción del Índice de Estrés</w:t>
            </w:r>
          </w:p>
        </w:tc>
        <w:tc>
          <w:tcPr>
            <w:tcW w:w="0" w:type="auto"/>
            <w:vAlign w:val="center"/>
            <w:hideMark/>
          </w:tcPr>
          <w:p w14:paraId="674469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No concluyente en estados de agitación psicomotora o pánico agudo [19]</w:t>
            </w:r>
          </w:p>
        </w:tc>
        <w:tc>
          <w:tcPr>
            <w:tcW w:w="0" w:type="auto"/>
            <w:vAlign w:val="center"/>
            <w:hideMark/>
          </w:tcPr>
          <w:p w14:paraId="469A20AD"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Disminución estadísticamente muy significativa independientemente de fobias preexistentes [27]</w:t>
            </w:r>
          </w:p>
        </w:tc>
        <w:tc>
          <w:tcPr>
            <w:tcW w:w="0" w:type="auto"/>
            <w:vAlign w:val="center"/>
            <w:hideMark/>
          </w:tcPr>
          <w:p w14:paraId="21E4679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[19, 27]</w:t>
            </w:r>
          </w:p>
        </w:tc>
      </w:tr>
      <w:tr w:rsidR="00D37392" w:rsidRPr="00D37392" w14:paraId="6CFBF128" w14:textId="77777777" w:rsidTr="00D37392">
        <w:tc>
          <w:tcPr>
            <w:tcW w:w="0" w:type="auto"/>
            <w:vAlign w:val="center"/>
            <w:hideMark/>
          </w:tcPr>
          <w:p w14:paraId="4A9613C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Experiencia de Usuario Intrínseca</w:t>
            </w:r>
          </w:p>
        </w:tc>
        <w:tc>
          <w:tcPr>
            <w:tcW w:w="0" w:type="auto"/>
            <w:vAlign w:val="center"/>
            <w:hideMark/>
          </w:tcPr>
          <w:p w14:paraId="7A807F7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Percibida como fría, burocrática o clínica; incrementa el riesgo de abandono [5, 6]</w:t>
            </w:r>
          </w:p>
        </w:tc>
        <w:tc>
          <w:tcPr>
            <w:tcW w:w="0" w:type="auto"/>
            <w:vAlign w:val="center"/>
            <w:hideMark/>
          </w:tcPr>
          <w:p w14:paraId="2EA70CD1"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Incremento significativo del valor intrínseco de la práctica [26]</w:t>
            </w:r>
          </w:p>
        </w:tc>
        <w:tc>
          <w:tcPr>
            <w:tcW w:w="0" w:type="auto"/>
            <w:vAlign w:val="center"/>
            <w:hideMark/>
          </w:tcPr>
          <w:p w14:paraId="59A368E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[6, 26]</w:t>
            </w:r>
          </w:p>
        </w:tc>
      </w:tr>
    </w:tbl>
    <w:p w14:paraId="40856C50" w14:textId="77777777" w:rsidR="00D37392" w:rsidRDefault="00D37392" w:rsidP="00B070F0">
      <w:pPr>
        <w:spacing w:line="360" w:lineRule="auto"/>
        <w:rPr>
          <w:rFonts w:ascii="Calibri" w:hAnsi="Calibri" w:cs="Calibri"/>
          <w:sz w:val="24"/>
          <w:szCs w:val="24"/>
        </w:rPr>
      </w:pPr>
    </w:p>
    <w:p w14:paraId="2BF8847D" w14:textId="77777777" w:rsidR="0057789F" w:rsidRDefault="0057789F">
      <w:pPr>
        <w:rPr>
          <w:rFonts w:ascii="Calibri" w:hAnsi="Calibri" w:cs="Calibri"/>
          <w:sz w:val="24"/>
          <w:szCs w:val="24"/>
        </w:rPr>
      </w:pPr>
      <w:r>
        <w:rPr>
          <w:rFonts w:ascii="Calibri" w:hAnsi="Calibri" w:cs="Calibri"/>
          <w:sz w:val="24"/>
          <w:szCs w:val="24"/>
        </w:rPr>
        <w:br w:type="page"/>
      </w:r>
    </w:p>
    <w:p w14:paraId="54B3C46C" w14:textId="51650834"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Micro-intervenciones de Regulación Emocional CBT de Menos de Tres Minutos</w:t>
      </w:r>
    </w:p>
    <w:p w14:paraId="0F83413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En un escenario crítico de violencia digital, el adolescente típicamente experimenta hipervigilancia extrema y dispone de menos de tres minutos para interactuar con la plataforma de forma oculta en su celular.[8] Esto descarta la viabilidad de los flujos psicoterapéuticos digitales tradicionales, que demandan sesiones reiteradas, lecturas extensas y alto compromiso cognitivo a largo plazo.[2, 29]</w:t>
      </w:r>
    </w:p>
    <w:p w14:paraId="3968EC7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base teórica del diseño de intervenciones digitales breves para jóvenes ha sido consolidada por el Laboratorio de Salud Mental Escalable de la Universidad de Stony Brook, bajo el liderazgo de la psicóloga Jessica Schleider.[32, 33] Sus desarrollos de Intervenciones de Sesión Única (SSI) autoguiadas demuestran que es posible movilizar cambios terapéuticos significativos mediante interacciones únicas de corta duración.[32, 33, 34] Las investigaciones clínicas aleatorizadas con miles de adolescentes reportan que la finalización de una SSI digital de aproximadamente 30 minutos genera efectos clínicos robustos a los 3 meses de seguimiento, incluyendo disminución clínicamente significativa de la sintomatología depresiva, reducción de los niveles de desesperanza, incremento medible del sentido de agencia percibida y una tasa de finalización completa superior al 80%.[33, 35, 36]</w:t>
      </w:r>
    </w:p>
    <w:p w14:paraId="094447C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diseño de estas micro-intervenciones aborda dos fenómenos psicológicos críticos:</w:t>
      </w:r>
    </w:p>
    <w:p w14:paraId="1B82802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"Hot-Cold Empathy Gap" de Loewenstein: los seres humanos en estado de calma experimentan serias dificultades para predecir las decisiones que tomarán bajo alta excitación fisiológica o pánico.[39] Las micro-intervenciones resuelven esta brecha ofreciendo directrices conductuales simplificadas que se ejecutan en caliente, justo en el momento del estallido emocional.[39]</w:t>
      </w:r>
    </w:p>
    <w:p w14:paraId="787A158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"Giving-Up Gap": describe el periodo crítico en el cual un usuario desiste de una técnica porque percibe que su malestar empeora de manera transitoria antes de que se consoliden los beneficios.[39, 40] Las micro-intervenciones de menos de tres minutos salvan esta brecha al estructurarse como tareas de esfuerzo nulo que ofrecen retroalimentación de alivio somático casi inmediata.[39]</w:t>
      </w:r>
    </w:p>
    <w:p w14:paraId="7E97D37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Tres micro-intervenciones basadas en evidencia CBT/DBT idóneas para /joven/regulacion:</w:t>
      </w:r>
    </w:p>
    <w:p w14:paraId="2197B7AC"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Etiquetado Afectivo Cognitivo (Cognitive Affective Labeling): técnica de mentalización condensada en menos de un minuto.[18, 41] A través de la selección rápida de botones de emoción en pantalla, el adolescente identifica y nombra sus estados emocionales. El acto de etiquetar una emoción con palabras precisas incrementa la actividad de la corteza prefrontal ventrolateral derecha, reduciendo casi de inmediato la hiperactividad del núcleo amigdalino.[18, 41]</w:t>
      </w:r>
    </w:p>
    <w:p w14:paraId="546E13AE"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Respiración Guiada de Sintonía Parasimpática (Paced Breathing): ejecutada en 2 minutos mediante el pacer animado.[26] Estimula la actividad del nervio vago y ralentiza el ritmo cardíaco acelerado del </w:t>
        <w:lastRenderedPageBreak/>
        <w:t>pánico somático, reduciendo el nivel de cortisol en sangre y rompiendo el ciclo de la hiperventilación.[18, 28]</w:t>
      </w:r>
    </w:p>
    <w:p w14:paraId="1DF5DE05"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Técnica de Anclaje Sensorial Somático (Grounding DBT 5-4-3-2-1): adaptada en un flujo interactivo de 2 minutos.[13] La interfaz solicita al adolescente realizar un paneo rápido de su entorno físico, interactuando con la pantalla para confirmar estímulos táctiles o visuales locales. Esta micro-intervención desvía los recursos de atención fuera de los pensamientos catastróficos, reconectando al usuario con el presente físico seguro.[13, 24]</w:t>
      </w:r>
    </w:p>
    <w:p w14:paraId="7C531731"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pict w14:anchorId="208350A8">
          <v:rect id="_x0000_i1286" style="width:0;height:1.5pt" o:hralign="center" o:hrstd="t" o:hr="t" fillcolor="#a0a0a0" stroked="f"/>
        </w:pict>
      </w:r>
    </w:p>
    <w:p w14:paraId="1AADA78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Umbral de Estabilización Fisiológica y la Derivación Óptima a la Acción</w:t>
      </w:r>
    </w:p>
    <w:p w14:paraId="130132FA"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flujo de primeros auxilios de ANCLA opera bajo el protocolo de ANA "Calmar antes de Informar", compuesto de cuatro pasos secuenciales obligatorios: (1) safety check, (2) estabilización emocional, (3) evaluación del incidente, y (4) acción técnica. El tránsito del Paso 2 al Paso 3 y 4 constituye una fase de alta vulnerabilidad interactiva.[24]</w:t>
      </w:r>
    </w:p>
    <w:p w14:paraId="300D4C21"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literatura sobre intervención en crisis y modelos como el protocolo SAFER-R sostiene de manera inequívoca que la de-escalada fisiológica es un requisito sine qua non para el procesamiento ejecutivo.[42] El lóbulo prefrontal requiere la atenuación de la sobrecarga adrenérgica para recuperar sus funciones básicas de planificación y toma de decisiones lógicas.[11, 19]</w:t>
      </w:r>
    </w:p>
    <w:p w14:paraId="092E676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Si la interfaz de ANCLA deriva al adolescente hacia los pasos de recolección de pruebas o reporte formal de manera prematura, la demanda de alta energía cognitiva chocará con un lóbulo frontal inhabilitado.[11, 17] Ante la presión de actuar racionalmente en pleno pánico, el adolescente comúnmente optará por borrar toda la evidencia, cerrar el sitio de ANCLA y someterse por completo al chantaje del agresor con tal de frenar el dolor emocional inmediato.[17, 19]</w:t>
      </w:r>
    </w:p>
    <w:p w14:paraId="5440C27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El momento oportuno para la derivación constructiva ocurre exclusivamente cuando el usuario ha cruzado el umbral de estabilización fisiológica.[42] El aclaramiento hormonal posterior a un secuestro amigdalino y la activación del tono parasimpático requieren un periodo mínimo de 3 a 5 minutos de estimulación somática relajante.[18, 19]</w:t>
      </w:r>
    </w:p>
    <w:p w14:paraId="53711AF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plataforma debe evaluar este umbral a través de tres variables:</w:t>
      </w:r>
    </w:p>
    <w:p w14:paraId="3525018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Monitoreo del Tiempo de Permanencia Activa: el sistema registra un tiempo mínimo acumulado de 3 minutos dentro del flujo animado de regulación para asegurar el aclaramiento biológico de las catecolaminas.[18, 19]</w:t>
      </w:r>
    </w:p>
    <w:p w14:paraId="67B8528F"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lastRenderedPageBreak/>
        <w:t>Comprobación de Salida Emocional (Check-out): al completar los ciclos de micro-regulación, la pantalla despliega un termómetro analógico visual simple donde el adolescente declara su nivel de control actual.[5, 9, 23]</w:t>
      </w:r>
    </w:p>
    <w:p w14:paraId="254432D5"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Normalización de Patrones de Touch en Pantalla: la velocidad de navegación y la tasa de errores de click disminuyen notablemente a medida que retorna la coordinación motora fina y se estabiliza la atención sostenida.[5, 7]</w:t>
      </w:r>
    </w:p>
    <w:p w14:paraId="445EEB0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pict w14:anchorId="68B9EF9B">
          <v:rect id="_x0000_i1287" style="width:0;height:1.5pt" o:hralign="center" o:hrstd="t" o:hr="t" fillcolor="#a0a0a0" stroked="f"/>
        </w:pict>
      </w:r>
    </w:p>
    <w:p w14:paraId="086B1043"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Enfoque Basado en el Trauma: Agencia, Consentimiento y Límites de la Inteligencia Artificial</w:t>
      </w:r>
    </w:p>
    <w:p w14:paraId="0E5B8DF8"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fenómenos del grooming y la sextorsión representan asaltos severos contra los límites personales de los adolescentes, operando bajo dinámicas de control coercitivo, manipulación sistemática y pérdida total del consentimiento.[44] Por lo tanto, el entorno digital de primeros auxilios psicológicos de ANCLA debe diseñarse bajo principios estrictos de Diseño Basado en el Trauma (Trauma-Informed Design, TID).[10, 45] Un diseño rígido, paternalista o que automatice las decisiones del usuario de forma impositiva mimetizaría las dinámicas del abuso y exacerbaría la pérdida de agencia del menor, generando reactancia psicológica y re-traumatización secundaria.[22, 45, 46]</w:t>
      </w:r>
    </w:p>
    <w:p w14:paraId="69621C5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Los marcos contemporáneos de TID, basados en las directrices del Consorcio SAMHSA adaptados a entornos computacionales, postulan que la tecnología debe diseñarse sobre pilares de seguridad física y emocional, transparencia de datos, colaboración mutua y restitución activa del empoderamiento, la voz y la elección libre.[10, 47, 48] En la plataforma Our Wave, con más de 528,000 usuarios en 78 países, la primacía de la agencia se erige como el núcleo del éxito terapéutico: "Resistimos activamente la tendencia del mundo tecnológico de automatizar todo y hacer que los usuarios sean lo más pasivos posible. Los sobrevivientes necesitan poseer agencia y sentir que tienen voz".[45]</w:t>
      </w:r>
    </w:p>
    <w:p w14:paraId="73E606C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 xml:space="preserve">Una investigación clínica liderada por Chayn y colaboradores (2024-2025) sobre el uso de Modelos de Lenguaje Grande para poblaciones vulnerables establece una pauta ética indispensable: reducir los estímulos de humanización de la IA es terapéuticamente preferible a maximizar el engagement de la conversación.[49] Cuando un asistente conversacional utiliza metáforas antropomórficas o simula empatía humana de forma excesiva, los adolescentes hiper-vulnerables tienden a sobreestimar las capacidades del sistema, desarrollan dependencia emocional peligrosa y disminuyen su juicio crítico para evaluar las recomendaciones del bot.[49] ANA debe operar bajo el principio de "humildad epistémica": lenguaje claro, transparente, compasivo pero estrictamente técnico y no humanizado, </w:t>
        <w:lastRenderedPageBreak/>
        <w:t>recordándole constantemente al menor sus límites tecnológicos y devolviéndole de forma activa el poder de la toma de decisiones.[46, 49]</w:t>
      </w:r>
    </w:p>
    <w:p w14:paraId="5A9DE91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materialización de esta restitución de agencia en /joven/regulacion exige las siguientes funcionalidades:</w:t>
      </w:r>
    </w:p>
    <w:p w14:paraId="7703DC3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Botón de Escape Rápido (Quick Exit): presente de forma fija y con visibilidad permanente en la interfaz móvil, redirigiendo el navegador a un sitio web neutro mexicano y limpiando por completo el caché de variables locales y el historial inmediato de sesión para no dejar rastro físico de la navegación.[8, 50]</w:t>
      </w:r>
    </w:p>
    <w:p w14:paraId="6A24010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Control "Omitir Paso" (Skip This Step): el menor posee la libertad absoluta de saltarse cualquier micro-técnica o pregunta del sistema sin que esto resulte en penalización de su progreso o bloqueo de otras funciones reguladoras.[46, 50]</w:t>
      </w:r>
    </w:p>
    <w:p w14:paraId="024905E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Consentimiento Explícito en Formato No Automatizado: todo flujo de reporte, captura de datos o acción técnica debe ser validado físicamente por el adolescente mediante mecanismos de interacción conscientes. La plataforma nunca automatiza acciones de consecuencias legales o personales sin la confirmación directa del menor.[45, 49]</w:t>
      </w:r>
    </w:p>
    <w:p w14:paraId="4674088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pict w14:anchorId="4029FE73">
          <v:rect id="_x0000_i1288" style="width:0;height:1.5pt" o:hralign="center" o:hrstd="t" o:hr="t" fillcolor="#a0a0a0" stroked="f"/>
        </w:pict>
      </w:r>
    </w:p>
    <w:p w14:paraId="6C789AF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Propuesta de Estructura de Interfaz e Implementación de la Sección /joven/regulacion</w:t>
      </w:r>
    </w:p>
    <w:p w14:paraId="69DE81E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La página /joven/regulacion se concibe como una PWA de Next.js optimizada para dispositivos móviles, con capacidad de carga offline mediante Service Workers, operable en entornos de baja conectividad, libre de flujos de autenticación y diseñada para ser operada de forma rápida y discreta en menos de tres minutos.[1, 7, 8]</w:t>
      </w:r>
    </w:p>
    <w:p w14:paraId="00CC0013" w14:textId="00CC0013" w:rsidR="00CC0000" w:rsidRDefault="00CC0000">
      <w:pPr>
        <w:pStyle w:val="Descripcin"/>
        <w:jc w:val="right"/>
        <w:rPr>
          <w:rFonts w:ascii="Calibri" w:hAnsi="Calibri" w:cs="Calibri"/>
          <w:sz w:val="20"/>
          <w:szCs w:val="20"/>
        </w:rPr>
      </w:pPr>
      <w:r>
        <w:rPr>
          <w:rFonts w:ascii="Calibri" w:hAnsi="Calibri" w:cs="Calibri"/>
          <w:sz w:val="20"/>
          <w:szCs w:val="20"/>
        </w:rPr>
        <w:t xml:space="preserve">Tabla 13. Especificaciones Técnicas de la Interfaz /joven/regulacion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591"/>
        <w:gridCol w:w="2796"/>
        <w:gridCol w:w="2535"/>
        <w:gridCol w:w="3148"/>
      </w:tblGrid>
      <w:tr w:rsidR="00D37392" w:rsidRPr="00D37392" w14:paraId="32E7FE20" w14:textId="77777777" w:rsidTr="00D37392">
        <w:trPr>
          <w:tblHeader/>
        </w:trPr>
        <w:tc>
          <w:tcPr>
            <w:tcW w:w="0" w:type="auto"/>
            <w:vAlign w:val="center"/>
            <w:hideMark/>
          </w:tcPr>
          <w:p w14:paraId="681E6CDF"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Sección de la Interfaz</w:t>
            </w:r>
          </w:p>
        </w:tc>
        <w:tc>
          <w:tcPr>
            <w:tcW w:w="0" w:type="auto"/>
            <w:vAlign w:val="center"/>
            <w:hideMark/>
          </w:tcPr>
          <w:p w14:paraId="72439DC5"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Componentes UI y Elementos de Interacción</w:t>
            </w:r>
          </w:p>
        </w:tc>
        <w:tc>
          <w:tcPr>
            <w:tcW w:w="0" w:type="auto"/>
            <w:vAlign w:val="center"/>
            <w:hideMark/>
          </w:tcPr>
          <w:p w14:paraId="27088AF3"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Fundamento Clínico y Evidencia</w:t>
            </w:r>
          </w:p>
        </w:tc>
        <w:tc>
          <w:tcPr>
            <w:tcW w:w="0" w:type="auto"/>
            <w:vAlign w:val="center"/>
            <w:hideMark/>
          </w:tcPr>
          <w:p w14:paraId="0DC753D6" w14:textId="77777777" w:rsidR="00D37392" w:rsidRPr="00D37392" w:rsidRDefault="00D37392" w:rsidP="00D37392">
            <w:pPr>
              <w:spacing w:line="360" w:lineRule="auto"/>
              <w:rPr>
                <w:rFonts w:ascii="Calibri" w:hAnsi="Calibri" w:cs="Calibri"/>
                <w:b/>
                <w:bCs/>
                <w:sz w:val="24"/>
                <w:szCs w:val="24"/>
              </w:rPr>
            </w:pPr>
            <w:r>
              <w:rPr>
                <w:rFonts w:ascii="Calibri" w:hAnsi="Calibri" w:cs="Calibri"/>
                <w:b/>
                <w:bCs/>
                <w:sz w:val="24"/>
                <w:szCs w:val="24"/>
              </w:rPr>
              <w:t>Especificación Técnica (PWA / Next.js)</w:t>
            </w:r>
          </w:p>
        </w:tc>
      </w:tr>
      <w:tr w:rsidR="00D37392" w:rsidRPr="00D37392" w14:paraId="2D133BA4" w14:textId="77777777" w:rsidTr="00D37392">
        <w:tc>
          <w:tcPr>
            <w:tcW w:w="0" w:type="auto"/>
            <w:vAlign w:val="center"/>
            <w:hideMark/>
          </w:tcPr>
          <w:p w14:paraId="090CF31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Header de Escape Seguro (Fijo/Sticky)</w:t>
            </w:r>
          </w:p>
        </w:tc>
        <w:tc>
          <w:tcPr>
            <w:tcW w:w="0" w:type="auto"/>
            <w:vAlign w:val="center"/>
            <w:hideMark/>
          </w:tcPr>
          <w:p w14:paraId="50D738B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Botón "Salir Rápido" visible de forma permanente. Indicador: "Tu actividad es privada. No se guarda historial en tu teléfono." [8, 50]</w:t>
            </w:r>
          </w:p>
        </w:tc>
        <w:tc>
          <w:tcPr>
            <w:tcW w:w="0" w:type="auto"/>
            <w:vAlign w:val="center"/>
            <w:hideMark/>
          </w:tcPr>
          <w:p w14:paraId="6BA7792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Restituye la agencia frente a la hipervigilancia del entorno físico; mitiga el pánico a la confiscación del dispositivo [8]</w:t>
            </w:r>
          </w:p>
        </w:tc>
        <w:tc>
          <w:tcPr>
            <w:tcW w:w="0" w:type="auto"/>
            <w:vAlign w:val="center"/>
            <w:hideMark/>
          </w:tcPr>
          <w:p w14:paraId="12DFC19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Evento onClick nativo síncrono que ejecuta window.location.replace y limpia sessionStorage</w:t>
            </w:r>
          </w:p>
        </w:tc>
      </w:tr>
      <w:tr w:rsidR="00D37392" w:rsidRPr="00D37392" w14:paraId="55F8F416" w14:textId="77777777" w:rsidTr="00D37392">
        <w:tc>
          <w:tcPr>
            <w:tcW w:w="0" w:type="auto"/>
            <w:vAlign w:val="center"/>
            <w:hideMark/>
          </w:tcPr>
          <w:p w14:paraId="55E3BE5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 xml:space="preserve">Triage Somático Inicial </w:t>
              <w:lastRenderedPageBreak/>
              <w:t>(Capa 1 de Elección)</w:t>
            </w:r>
          </w:p>
        </w:tc>
        <w:tc>
          <w:tcPr>
            <w:tcW w:w="0" w:type="auto"/>
            <w:vAlign w:val="center"/>
            <w:hideMark/>
          </w:tcPr>
          <w:p w14:paraId="1D0B1A68"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Mensaje: "¿Qué está sintiendo tu cuerpo justo </w:t>
              <w:lastRenderedPageBreak/>
              <w:t>ahora?" + tres botones: "Mi respiración está muy acelerada" / "Siento mi cuerpo dormido o lejano" / "Siento mucha culpa y vergüenza" [5, 13]</w:t>
            </w:r>
          </w:p>
        </w:tc>
        <w:tc>
          <w:tcPr>
            <w:tcW w:w="0" w:type="auto"/>
            <w:vAlign w:val="center"/>
            <w:hideMark/>
          </w:tcPr>
          <w:p w14:paraId="4E00BDB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Aplica el Etiquetado Afectivo para desviar la </w:t>
              <w:lastRenderedPageBreak/>
              <w:t>activación amigdalina hacia el lóbulo frontal [18]. Reduce la fatiga por decisión limitando las opciones iniciales [13]</w:t>
            </w:r>
          </w:p>
        </w:tc>
        <w:tc>
          <w:tcPr>
            <w:tcW w:w="0" w:type="auto"/>
            <w:vAlign w:val="center"/>
            <w:hideMark/>
          </w:tcPr>
          <w:p w14:paraId="0D7B806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 xml:space="preserve">Componente React cargado mediante SSG. Íconos SVG </w:t>
              <w:lastRenderedPageBreak/>
              <w:t>incrustados en línea para evitar llamadas API externas</w:t>
            </w:r>
          </w:p>
        </w:tc>
      </w:tr>
      <w:tr w:rsidR="00D37392" w:rsidRPr="00D37392" w14:paraId="59CE326E" w14:textId="77777777" w:rsidTr="00D37392">
        <w:tc>
          <w:tcPr>
            <w:tcW w:w="0" w:type="auto"/>
            <w:vAlign w:val="center"/>
            <w:hideMark/>
          </w:tcPr>
          <w:p w14:paraId="4AB8CA95"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Contenedor Dinámico de Micro-regulación (Sub-3 Minutos)</w:t>
            </w:r>
          </w:p>
        </w:tc>
        <w:tc>
          <w:tcPr>
            <w:tcW w:w="0" w:type="auto"/>
            <w:vAlign w:val="center"/>
            <w:hideMark/>
          </w:tcPr>
          <w:p w14:paraId="2E4080C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Si Pánico: pacer animado de respiración circular [26]. Si Disociación: flujo interactivo Grounding 5-4-3-2-1 [13]. Si Vergüenza: audio pre-renderizado de autocompasión y mentalización neutra [25, 51]</w:t>
            </w:r>
          </w:p>
        </w:tc>
        <w:tc>
          <w:tcPr>
            <w:tcW w:w="0" w:type="auto"/>
            <w:vAlign w:val="center"/>
            <w:hideMark/>
          </w:tcPr>
          <w:p w14:paraId="7B98690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Formatos guiados que disminuyen drásticamente el índice de estrés y modulan la VFC de forma no verbal [27]. Rompe la "Giving-Up Gap" [39]</w:t>
            </w:r>
          </w:p>
        </w:tc>
        <w:tc>
          <w:tcPr>
            <w:tcW w:w="0" w:type="auto"/>
            <w:vAlign w:val="center"/>
            <w:hideMark/>
          </w:tcPr>
          <w:p w14:paraId="2101B6CA"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Animación circular en CSS nativo (Tailwind transitions) garantizando 60fps sin sobrecargar el hilo de JS en celulares de baja gama</w:t>
            </w:r>
          </w:p>
        </w:tc>
      </w:tr>
      <w:tr w:rsidR="00D37392" w:rsidRPr="00D37392" w14:paraId="5278DC52" w14:textId="77777777" w:rsidTr="00D37392">
        <w:tc>
          <w:tcPr>
            <w:tcW w:w="0" w:type="auto"/>
            <w:vAlign w:val="center"/>
            <w:hideMark/>
          </w:tcPr>
          <w:p w14:paraId="56719800"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Acordeón Plegable de Agencia (Capa 2 de Elección)</w:t>
            </w:r>
          </w:p>
        </w:tc>
        <w:tc>
          <w:tcPr>
            <w:tcW w:w="0" w:type="auto"/>
            <w:vAlign w:val="center"/>
            <w:hideMark/>
          </w:tcPr>
          <w:p w14:paraId="5EE1235F"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Título: "Quiero elegir otra técnica calmante". Al desplegarse muestra una rejilla de 12 a 16 micro-técnicas CBT/DBT de libre exploración [20, 51]</w:t>
            </w:r>
          </w:p>
        </w:tc>
        <w:tc>
          <w:tcPr>
            <w:tcW w:w="0" w:type="auto"/>
            <w:vAlign w:val="center"/>
            <w:hideMark/>
          </w:tcPr>
          <w:p w14:paraId="7E16D883"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Satisface la necesidad clínica de personalización y control en adolescentes bajo distress severo (OR = 3.83 para práctica con 16 opciones) [20]</w:t>
            </w:r>
          </w:p>
        </w:tc>
        <w:tc>
          <w:tcPr>
            <w:tcW w:w="0" w:type="auto"/>
            <w:vAlign w:val="center"/>
            <w:hideMark/>
          </w:tcPr>
          <w:p w14:paraId="4D7D1419"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Bloque colapsable que renderiza un mapa estático local a partir de un JSON local. No requiere descargas de red secundarias</w:t>
            </w:r>
          </w:p>
        </w:tc>
      </w:tr>
      <w:tr w:rsidR="00D37392" w:rsidRPr="00D37392" w14:paraId="4C6B8073" w14:textId="77777777" w:rsidTr="00D37392">
        <w:tc>
          <w:tcPr>
            <w:tcW w:w="0" w:type="auto"/>
            <w:vAlign w:val="center"/>
            <w:hideMark/>
          </w:tcPr>
          <w:p w14:paraId="01A91C7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Termómetro de Egreso Fisiológico</w:t>
            </w:r>
          </w:p>
        </w:tc>
        <w:tc>
          <w:tcPr>
            <w:tcW w:w="0" w:type="auto"/>
            <w:vAlign w:val="center"/>
            <w:hideMark/>
          </w:tcPr>
          <w:p w14:paraId="4FB4EF0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Control deslizante: "¿Cómo te sientes para continuar?" + Botón: "Estoy listo para hablar con ANA" [24, 42]</w:t>
            </w:r>
          </w:p>
        </w:tc>
        <w:tc>
          <w:tcPr>
            <w:tcW w:w="0" w:type="auto"/>
            <w:vAlign w:val="center"/>
            <w:hideMark/>
          </w:tcPr>
          <w:p w14:paraId="6B436A96"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Evalúa el umbral de estabilidad para evitar la derivación prematura hacia la recolección de evidencia técnica compleja [17, 42]</w:t>
            </w:r>
          </w:p>
        </w:tc>
        <w:tc>
          <w:tcPr>
            <w:tcW w:w="0" w:type="auto"/>
            <w:vAlign w:val="center"/>
            <w:hideMark/>
          </w:tcPr>
          <w:p w14:paraId="145CEFE2"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Control interactivo que habilita el enrutamiento hacia /joven/chat únicamente tras registrar interacción positiva</w:t>
            </w:r>
          </w:p>
        </w:tc>
      </w:tr>
      <w:tr w:rsidR="00D37392" w:rsidRPr="00D37392" w14:paraId="1FD5FB38" w14:textId="77777777" w:rsidTr="00D37392">
        <w:tc>
          <w:tcPr>
            <w:tcW w:w="0" w:type="auto"/>
            <w:vAlign w:val="center"/>
            <w:hideMark/>
          </w:tcPr>
          <w:p w14:paraId="532BA354"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lastRenderedPageBreak/>
              <w:t>Footer de Soporte Pasivo</w:t>
            </w:r>
          </w:p>
        </w:tc>
        <w:tc>
          <w:tcPr>
            <w:tcW w:w="0" w:type="auto"/>
            <w:vAlign w:val="center"/>
            <w:hideMark/>
          </w:tcPr>
          <w:p w14:paraId="4C25A867"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Botón de llamada directa: "Quiero hablar con una persona de confianza / Línea de ayuda Nayarit" [23, 37]</w:t>
            </w:r>
          </w:p>
        </w:tc>
        <w:tc>
          <w:tcPr>
            <w:tcW w:w="0" w:type="auto"/>
            <w:vAlign w:val="center"/>
            <w:hideMark/>
          </w:tcPr>
          <w:p w14:paraId="5BBA5DEB"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Cumple con los lineamientos de soporte pasivo, resguardando la opción del auxilio analógico directo en situaciones extremas [37, 42]</w:t>
            </w:r>
          </w:p>
        </w:tc>
        <w:tc>
          <w:tcPr>
            <w:tcW w:w="0" w:type="auto"/>
            <w:vAlign w:val="center"/>
            <w:hideMark/>
          </w:tcPr>
          <w:p w14:paraId="17B1ECCC" w14:textId="77777777" w:rsidR="00D37392" w:rsidRPr="00D37392" w:rsidRDefault="00D37392" w:rsidP="00D37392">
            <w:pPr>
              <w:spacing w:line="360" w:lineRule="auto"/>
              <w:rPr>
                <w:rFonts w:ascii="Calibri" w:hAnsi="Calibri" w:cs="Calibri"/>
                <w:sz w:val="24"/>
                <w:szCs w:val="24"/>
              </w:rPr>
            </w:pPr>
            <w:r>
              <w:rPr>
                <w:rFonts w:ascii="Calibri" w:hAnsi="Calibri" w:cs="Calibri"/>
                <w:sz w:val="24"/>
                <w:szCs w:val="24"/>
              </w:rPr>
              <w:t>Enlace nativo tel: precargado con el número telefónico de emergencia local de salud mental de Nayarit</w:t>
            </w:r>
          </w:p>
        </w:tc>
      </w:tr>
    </w:tbl>
    <w:p w14:paraId="4C279313" w14:textId="1ED41485" w:rsidR="00B070F0" w:rsidRPr="00B070F0" w:rsidRDefault="00B070F0" w:rsidP="00B070F0">
      <w:pPr>
        <w:spacing w:line="360" w:lineRule="auto"/>
        <w:rPr>
          <w:rFonts w:ascii="Calibri" w:hAnsi="Calibri" w:cs="Calibri"/>
          <w:sz w:val="24"/>
          <w:szCs w:val="24"/>
        </w:rPr>
      </w:pPr>
    </w:p>
    <w:p w14:paraId="25422030"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Flujo de Interacción y Mitigación del Abandono</w:t>
      </w:r>
    </w:p>
    <w:p w14:paraId="74D9949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A nivel interactivo, el flujo de /joven/regulacion actúa como un amortiguador integrado en el Paso 2 de ANA.[24] Si en cualquier punto de la conversación de crisis la IA detecta lenguaje que denote pánico o disociación, o si el adolescente pulsa de forma manual el indicador de desborde emocional, ANA detiene el flujo conversacional y despliega una tarjeta incrustada que redirige al menor hacia /joven/regulacion.[24, 52]</w:t>
      </w:r>
    </w:p>
    <w:p w14:paraId="5A259BA6"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Una vez en la página de regulación, el adolescente interactúa con un entorno libre de estímulos conversacionales intrusivos.[7, 49] El pacer de respiración y el grounding somático lo estabilizan en una sesión silenciosa de un máximo de 3 minutos.[18, 30] Al completarse este periodo, el Termómetro de Egreso realiza la verificación del umbral parasimpático.[42] Si el adolescente confirma sentirse estabilizado, el botón de retorno lo redirige hacia el Paso 3 del chat de ANA, permitiéndole reanudar la evaluación estructurada del incidente bajo un estado de claridad cognitiva prefrontal restablecido.[11, 19, 24] Si el joven indica que continúa desbordado, el sistema no bloquea la navegación sino que sugiere probar otra micro-técnica alternativa dentro del acordeón de opciones, respetando plenamente su autonomía y su ritmo interno.[10, 20]</w:t>
      </w:r>
    </w:p>
    <w:p w14:paraId="6FD11DD2"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pict w14:anchorId="5146BBB5">
          <v:rect id="_x0000_i1290" style="width:0;height:1.5pt" o:hralign="center" o:hrstd="t" o:hr="t" fillcolor="#a0a0a0" stroked="f"/>
        </w:pict>
      </w:r>
    </w:p>
    <w:p w14:paraId="4471FE6B" w14:textId="77777777" w:rsidR="00B070F0" w:rsidRPr="00B070F0" w:rsidRDefault="00B070F0" w:rsidP="00B070F0">
      <w:pPr>
        <w:spacing w:line="360" w:lineRule="auto"/>
        <w:rPr>
          <w:rFonts w:ascii="Calibri" w:hAnsi="Calibri" w:cs="Calibri"/>
          <w:sz w:val="24"/>
          <w:szCs w:val="24"/>
        </w:rPr>
      </w:pPr>
      <w:r>
        <w:rPr>
          <w:rFonts w:ascii="Calibri" w:hAnsi="Calibri" w:cs="Calibri"/>
          <w:sz w:val="24"/>
          <w:szCs w:val="24"/>
        </w:rPr>
        <w:t>Referencias</w:t>
      </w:r>
    </w:p>
    <w:p w14:paraId="643A35E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Mobile App Development: Essential Features and Compliance Requirements for Businesses in 2026 — Dogtown Media. </w:t>
      </w:r>
      <w:hyperlink r:id="rId209" w:history="1">
        <w:r>
          <w:rPr>
            <w:rStyle w:val="Hipervnculo"/>
            <w:rFonts w:ascii="Calibri" w:hAnsi="Calibri" w:cs="Calibri"/>
            <w:sz w:val="24"/>
            <w:szCs w:val="24"/>
          </w:rPr>
          <w:t>https://www.dogtownmedia.com/mental-health-mobile-app-development-essential-features-and-compliance-requirements-for-businesses-in-2026/</w:t>
        </w:r>
      </w:hyperlink>
    </w:p>
    <w:p w14:paraId="2832890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Sustained engagement with a digital youth mental health platform — PMC. </w:t>
      </w:r>
      <w:hyperlink r:id="rId210" w:history="1">
        <w:r>
          <w:rPr>
            <w:rStyle w:val="Hipervnculo"/>
            <w:rFonts w:ascii="Calibri" w:hAnsi="Calibri" w:cs="Calibri"/>
            <w:sz w:val="24"/>
            <w:szCs w:val="24"/>
          </w:rPr>
          <w:t>https://pmc.ncbi.nlm.nih.gov/articles/PMC12811672/</w:t>
        </w:r>
      </w:hyperlink>
    </w:p>
    <w:p w14:paraId="35BFAE8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Digital Mental Health Interventions for Young People Aged 16-25 Years: Scoping Review — PMC. </w:t>
      </w:r>
      <w:hyperlink r:id="rId211" w:history="1">
        <w:r>
          <w:rPr>
            <w:rStyle w:val="Hipervnculo"/>
            <w:rFonts w:ascii="Calibri" w:hAnsi="Calibri" w:cs="Calibri"/>
            <w:sz w:val="24"/>
            <w:szCs w:val="24"/>
          </w:rPr>
          <w:t>https://pmc.ncbi.nlm.nih.gov/articles/PMC12102633/</w:t>
        </w:r>
      </w:hyperlink>
    </w:p>
    <w:p w14:paraId="15975AD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Gamification in Digital Mental Health Interventions: A Systematic Review — MDPI. </w:t>
      </w:r>
      <w:hyperlink r:id="rId212" w:history="1">
        <w:r>
          <w:rPr>
            <w:rStyle w:val="Hipervnculo"/>
            <w:rFonts w:ascii="Calibri" w:hAnsi="Calibri" w:cs="Calibri"/>
            <w:sz w:val="24"/>
            <w:szCs w:val="24"/>
          </w:rPr>
          <w:t>https://www.mdpi.com/2078-2489/17/2/168</w:t>
        </w:r>
      </w:hyperlink>
    </w:p>
    <w:p w14:paraId="6A84D63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Enhancing wellbeing through a UX/UI optimized mental health app — ResearchGate. </w:t>
      </w:r>
      <w:hyperlink r:id="rId213" w:history="1">
        <w:r>
          <w:rPr>
            <w:rStyle w:val="Hipervnculo"/>
            <w:rFonts w:ascii="Calibri" w:hAnsi="Calibri" w:cs="Calibri"/>
            <w:sz w:val="24"/>
            <w:szCs w:val="24"/>
          </w:rPr>
          <w:t>https://www.researchgate.net/publication/395857027</w:t>
        </w:r>
      </w:hyperlink>
    </w:p>
    <w:p w14:paraId="051B4D0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Integrating user experience and interface design for mental health mobile applications — Multidisciplinary Science Journal. </w:t>
      </w:r>
      <w:hyperlink r:id="rId214" w:history="1">
        <w:r>
          <w:rPr>
            <w:rStyle w:val="Hipervnculo"/>
            <w:rFonts w:ascii="Calibri" w:hAnsi="Calibri" w:cs="Calibri"/>
            <w:sz w:val="24"/>
            <w:szCs w:val="24"/>
          </w:rPr>
          <w:t>https://malque.pub/ojs/index.php/msj/article/view/14152</w:t>
        </w:r>
      </w:hyperlink>
    </w:p>
    <w:p w14:paraId="0366FD3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theory-driven user-centered design framework for wellness applications targeting young adults — PMC. </w:t>
      </w:r>
      <w:hyperlink r:id="rId215" w:history="1">
        <w:r>
          <w:rPr>
            <w:rStyle w:val="Hipervnculo"/>
            <w:rFonts w:ascii="Calibri" w:hAnsi="Calibri" w:cs="Calibri"/>
            <w:sz w:val="24"/>
            <w:szCs w:val="24"/>
          </w:rPr>
          <w:t>https://pmc.ncbi.nlm.nih.gov/articles/PMC13039638/</w:t>
        </w:r>
      </w:hyperlink>
    </w:p>
    <w:p w14:paraId="210C90C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 Informed Design within the Digital Product (UI &amp; UX) World — Medium. </w:t>
      </w:r>
      <w:hyperlink r:id="rId216" w:history="1">
        <w:r>
          <w:rPr>
            <w:rStyle w:val="Hipervnculo"/>
            <w:rFonts w:ascii="Calibri" w:hAnsi="Calibri" w:cs="Calibri"/>
            <w:sz w:val="24"/>
            <w:szCs w:val="24"/>
          </w:rPr>
          <w:t>https://medium.com/@nicoledesign/trauma-informed-design-within-the-digital-product-ui-ux-world-5535d3ed2115</w:t>
        </w:r>
      </w:hyperlink>
    </w:p>
    <w:p w14:paraId="7A1BEB4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App Development: Strategy to Execution — KMS Technology. </w:t>
      </w:r>
      <w:hyperlink r:id="rId217" w:history="1">
        <w:r>
          <w:rPr>
            <w:rStyle w:val="Hipervnculo"/>
            <w:rFonts w:ascii="Calibri" w:hAnsi="Calibri" w:cs="Calibri"/>
            <w:sz w:val="24"/>
            <w:szCs w:val="24"/>
          </w:rPr>
          <w:t>https://kms-technology.com/blog/the-complete-guide-to-mental-health-app-development-in-2026/</w:t>
        </w:r>
      </w:hyperlink>
    </w:p>
    <w:p w14:paraId="1C1ED93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rPr>
        <w:t xml:space="preserve">Trauma-informed design for UX content. </w:t>
      </w:r>
      <w:hyperlink r:id="rId218" w:history="1">
        <w:r>
          <w:rPr>
            <w:rStyle w:val="Hipervnculo"/>
            <w:rFonts w:ascii="Calibri" w:hAnsi="Calibri" w:cs="Calibri"/>
            <w:sz w:val="24"/>
            <w:szCs w:val="24"/>
          </w:rPr>
          <w:t>https://uxcontent.com/a-guide-to-trauma-informed-content-design/</w:t>
        </w:r>
      </w:hyperlink>
    </w:p>
    <w:p w14:paraId="667FF0B7"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How It Works, Signs, &amp; How To Cope — Eden Futures. </w:t>
      </w:r>
      <w:hyperlink r:id="rId219" w:history="1">
        <w:r>
          <w:rPr>
            <w:rStyle w:val="Hipervnculo"/>
            <w:rFonts w:ascii="Calibri" w:hAnsi="Calibri" w:cs="Calibri"/>
            <w:sz w:val="24"/>
            <w:szCs w:val="24"/>
          </w:rPr>
          <w:t>https://edenfutures.org/wp-content/uploads/2024/07/Amygdala-Hijack-How-It-Works-Signs-amp-How-To-Cope.pdf</w:t>
        </w:r>
      </w:hyperlink>
    </w:p>
    <w:p w14:paraId="55427F3C"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Governing Addictive Design Features in AI-Driven Platforms — MDPI. </w:t>
      </w:r>
      <w:hyperlink r:id="rId220" w:history="1">
        <w:r>
          <w:rPr>
            <w:rStyle w:val="Hipervnculo"/>
            <w:rFonts w:ascii="Calibri" w:hAnsi="Calibri" w:cs="Calibri"/>
            <w:sz w:val="24"/>
            <w:szCs w:val="24"/>
          </w:rPr>
          <w:t>https://www.mdpi.com/2673-995X/5/4/122</w:t>
        </w:r>
      </w:hyperlink>
    </w:p>
    <w:p w14:paraId="73180A1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Choice Overload: How to Overcome Decision Paralysis — ReachLink. </w:t>
      </w:r>
      <w:hyperlink r:id="rId221" w:history="1">
        <w:r>
          <w:rPr>
            <w:rStyle w:val="Hipervnculo"/>
            <w:rFonts w:ascii="Calibri" w:hAnsi="Calibri" w:cs="Calibri"/>
            <w:sz w:val="24"/>
            <w:szCs w:val="24"/>
          </w:rPr>
          <w:t>https://reachlink.com/advice/anxiety/choice-overload/</w:t>
        </w:r>
      </w:hyperlink>
    </w:p>
    <w:p w14:paraId="7C47363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Paradox of Choice — The Decision Lab. </w:t>
      </w:r>
      <w:hyperlink r:id="rId222" w:history="1">
        <w:r>
          <w:rPr>
            <w:rStyle w:val="Hipervnculo"/>
            <w:rFonts w:ascii="Calibri" w:hAnsi="Calibri" w:cs="Calibri"/>
            <w:sz w:val="24"/>
            <w:szCs w:val="24"/>
          </w:rPr>
          <w:t>https://thedecisionlab.com/reference-guide/economics/the-paradox-of-choice</w:t>
        </w:r>
      </w:hyperlink>
    </w:p>
    <w:p w14:paraId="52F8E35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Paradox of Choice: Decision Fatigue and Mental Health — Frank Berlin. </w:t>
      </w:r>
      <w:hyperlink r:id="rId223" w:history="1">
        <w:r>
          <w:rPr>
            <w:rStyle w:val="Hipervnculo"/>
            <w:rFonts w:ascii="Calibri" w:hAnsi="Calibri" w:cs="Calibri"/>
            <w:sz w:val="24"/>
            <w:szCs w:val="24"/>
          </w:rPr>
          <w:t>https://www.frankberlin.com/journal/choice-overload-and-stress</w:t>
        </w:r>
      </w:hyperlink>
    </w:p>
    <w:p w14:paraId="313602A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On the advantages and disadvantages of choice: future research directions in choice overload — PMC. </w:t>
      </w:r>
      <w:hyperlink r:id="rId224" w:history="1">
        <w:r>
          <w:rPr>
            <w:rStyle w:val="Hipervnculo"/>
            <w:rFonts w:ascii="Calibri" w:hAnsi="Calibri" w:cs="Calibri"/>
            <w:sz w:val="24"/>
            <w:szCs w:val="24"/>
          </w:rPr>
          <w:t>https://pmc.ncbi.nlm.nih.gov/articles/PMC11111947/</w:t>
        </w:r>
      </w:hyperlink>
    </w:p>
    <w:p w14:paraId="000FB0A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Choice Overload Bias — The Decision Lab. </w:t>
      </w:r>
      <w:hyperlink r:id="rId225" w:history="1">
        <w:r>
          <w:rPr>
            <w:rStyle w:val="Hipervnculo"/>
            <w:rFonts w:ascii="Calibri" w:hAnsi="Calibri" w:cs="Calibri"/>
            <w:sz w:val="24"/>
            <w:szCs w:val="24"/>
          </w:rPr>
          <w:t>https://thedecisionlab.com/biases/choice-overload-bias</w:t>
        </w:r>
      </w:hyperlink>
    </w:p>
    <w:p w14:paraId="74F8F28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How It Works, Signs, &amp; How To Cope — Simply Psychology. </w:t>
      </w:r>
      <w:hyperlink r:id="rId226" w:history="1">
        <w:r>
          <w:rPr>
            <w:rStyle w:val="Hipervnculo"/>
            <w:rFonts w:ascii="Calibri" w:hAnsi="Calibri" w:cs="Calibri"/>
            <w:sz w:val="24"/>
            <w:szCs w:val="24"/>
          </w:rPr>
          <w:t>https://www.simplypsychology.org/amygdala-hijack.html</w:t>
        </w:r>
      </w:hyperlink>
    </w:p>
    <w:p w14:paraId="0D7CE2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Amygdala Hijack Explained — Awaken Joy. </w:t>
      </w:r>
      <w:hyperlink r:id="rId227" w:history="1">
        <w:r>
          <w:rPr>
            <w:rStyle w:val="Hipervnculo"/>
            <w:rFonts w:ascii="Calibri" w:hAnsi="Calibri" w:cs="Calibri"/>
            <w:sz w:val="24"/>
            <w:szCs w:val="24"/>
          </w:rPr>
          <w:t>https://www.awakenjoy.life/amygdala-hijack-explained</w:t>
        </w:r>
      </w:hyperlink>
    </w:p>
    <w:p w14:paraId="0AFE151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Effects of Choice Set Sizes and Moderations of Anxiety and State — PMC. </w:t>
      </w:r>
      <w:hyperlink r:id="rId228" w:history="1">
        <w:r>
          <w:rPr>
            <w:rStyle w:val="Hipervnculo"/>
            <w:rFonts w:ascii="Calibri" w:hAnsi="Calibri" w:cs="Calibri"/>
            <w:sz w:val="24"/>
            <w:szCs w:val="24"/>
          </w:rPr>
          <w:t>https://pmc.ncbi.nlm.nih.gov/articles/PMC12705060/</w:t>
        </w:r>
      </w:hyperlink>
    </w:p>
    <w:p w14:paraId="507C026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Personalisation and Recommendation for Mental Health Apps: A Scoping Review — Taylor &amp; Francis. </w:t>
      </w:r>
      <w:hyperlink r:id="rId229" w:history="1">
        <w:r>
          <w:rPr>
            <w:rStyle w:val="Hipervnculo"/>
            <w:rFonts w:ascii="Calibri" w:hAnsi="Calibri" w:cs="Calibri"/>
            <w:sz w:val="24"/>
            <w:szCs w:val="24"/>
          </w:rPr>
          <w:t>https://www.tandfonline.com/doi/full/10.1080/0144929X.2024.2356630</w:t>
        </w:r>
      </w:hyperlink>
    </w:p>
    <w:p w14:paraId="4074E43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Better Design, Better Engagement, Better Data: Adolescents — PMC. </w:t>
      </w:r>
      <w:hyperlink r:id="rId230" w:history="1">
        <w:r>
          <w:rPr>
            <w:rStyle w:val="Hipervnculo"/>
            <w:rFonts w:ascii="Calibri" w:hAnsi="Calibri" w:cs="Calibri"/>
            <w:sz w:val="24"/>
            <w:szCs w:val="24"/>
          </w:rPr>
          <w:t>https://pmc.ncbi.nlm.nih.gov/articles/PMC12906294/</w:t>
        </w:r>
      </w:hyperlink>
    </w:p>
    <w:p w14:paraId="5F64C2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App Development: Ultimate Guide for 2026 — Digital Samba. </w:t>
      </w:r>
      <w:hyperlink r:id="rId231" w:history="1">
        <w:r>
          <w:rPr>
            <w:rStyle w:val="Hipervnculo"/>
            <w:rFonts w:ascii="Calibri" w:hAnsi="Calibri" w:cs="Calibri"/>
            <w:sz w:val="24"/>
            <w:szCs w:val="24"/>
          </w:rPr>
          <w:t>https://www.digitalsamba.com/blog/mental-health-app-development</w:t>
        </w:r>
      </w:hyperlink>
    </w:p>
    <w:p w14:paraId="377A96F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Techniques &amp; Examples — Mentalyc. </w:t>
      </w:r>
      <w:hyperlink r:id="rId232" w:history="1">
        <w:r>
          <w:rPr>
            <w:rStyle w:val="Hipervnculo"/>
            <w:rFonts w:ascii="Calibri" w:hAnsi="Calibri" w:cs="Calibri"/>
            <w:sz w:val="24"/>
            <w:szCs w:val="24"/>
          </w:rPr>
          <w:t>https://www.mentalyc.com/blog/crisis-intervention</w:t>
        </w:r>
      </w:hyperlink>
    </w:p>
    <w:p w14:paraId="74FE27F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Mindfulness-based guided relaxation exercises in a virtual natural environment — ResearchGate. </w:t>
      </w:r>
      <w:hyperlink r:id="rId233" w:history="1">
        <w:r>
          <w:rPr>
            <w:rStyle w:val="Hipervnculo"/>
            <w:rFonts w:ascii="Calibri" w:hAnsi="Calibri" w:cs="Calibri"/>
            <w:sz w:val="24"/>
            <w:szCs w:val="24"/>
          </w:rPr>
          <w:t>https://www.researchgate.net/publication/400789408</w:t>
        </w:r>
      </w:hyperlink>
    </w:p>
    <w:p w14:paraId="554F3AD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The Impact of a Gameful Breathing Training Visualization on Intrinsic Experiential Value — JMIR Serious Games. </w:t>
      </w:r>
      <w:hyperlink r:id="rId234" w:history="1">
        <w:r>
          <w:rPr>
            <w:rStyle w:val="Hipervnculo"/>
            <w:rFonts w:ascii="Calibri" w:hAnsi="Calibri" w:cs="Calibri"/>
            <w:sz w:val="24"/>
            <w:szCs w:val="24"/>
          </w:rPr>
          <w:t>https://games.jmir.org/2021/3/e22803/</w:t>
        </w:r>
      </w:hyperlink>
    </w:p>
    <w:p w14:paraId="5B903DE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Effects of Using Guided Deep Breathing Exercises in a Virtual Natural Environment to Reduce Stress during Pediatric Treatment — PMC. </w:t>
      </w:r>
      <w:hyperlink r:id="rId235" w:history="1">
        <w:r>
          <w:rPr>
            <w:rStyle w:val="Hipervnculo"/>
            <w:rFonts w:ascii="Calibri" w:hAnsi="Calibri" w:cs="Calibri"/>
            <w:sz w:val="24"/>
            <w:szCs w:val="24"/>
          </w:rPr>
          <w:t>https://pmc.ncbi.nlm.nih.gov/articles/PMC10743274/</w:t>
        </w:r>
      </w:hyperlink>
    </w:p>
    <w:p w14:paraId="47A4199E"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Managing Emotional Hyperarousal: Understanding Amygdala Hijacks — Jennifer Harris PsyD. </w:t>
      </w:r>
      <w:hyperlink r:id="rId236" w:history="1">
        <w:r>
          <w:rPr>
            <w:rStyle w:val="Hipervnculo"/>
            <w:rFonts w:ascii="Calibri" w:hAnsi="Calibri" w:cs="Calibri"/>
            <w:sz w:val="24"/>
            <w:szCs w:val="24"/>
          </w:rPr>
          <w:t>https://www.jhpsyd.com/post/understanding-amygdala-hijack-causes-impact-and-treatment</w:t>
        </w:r>
      </w:hyperlink>
    </w:p>
    <w:p w14:paraId="7D77938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How do adolescents experience a newly developed Online Single Session Sleep Intervention? — PMC. </w:t>
      </w:r>
      <w:hyperlink r:id="rId237" w:history="1">
        <w:r>
          <w:rPr>
            <w:rStyle w:val="Hipervnculo"/>
            <w:rFonts w:ascii="Calibri" w:hAnsi="Calibri" w:cs="Calibri"/>
            <w:sz w:val="24"/>
            <w:szCs w:val="24"/>
          </w:rPr>
          <w:t>https://pmc.ncbi.nlm.nih.gov/articles/PMC11188559/</w:t>
        </w:r>
      </w:hyperlink>
    </w:p>
    <w:p w14:paraId="6F6430D5"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Protocol for a randomized and a non-randomized controlled trial testing Daily Growth — ResearchGate. </w:t>
      </w:r>
      <w:hyperlink r:id="rId238" w:history="1">
        <w:r>
          <w:rPr>
            <w:rStyle w:val="Hipervnculo"/>
            <w:rFonts w:ascii="Calibri" w:hAnsi="Calibri" w:cs="Calibri"/>
            <w:sz w:val="24"/>
            <w:szCs w:val="24"/>
          </w:rPr>
          <w:t>https://www.researchgate.net/publication/393251657</w:t>
        </w:r>
      </w:hyperlink>
    </w:p>
    <w:p w14:paraId="71B2469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Optimizing just-in-time adaptive interventions for interpersonal distress — PMC. </w:t>
      </w:r>
      <w:hyperlink r:id="rId239" w:history="1">
        <w:r>
          <w:rPr>
            <w:rStyle w:val="Hipervnculo"/>
            <w:rFonts w:ascii="Calibri" w:hAnsi="Calibri" w:cs="Calibri"/>
            <w:sz w:val="24"/>
            <w:szCs w:val="24"/>
          </w:rPr>
          <w:t>https://pmc.ncbi.nlm.nih.gov/articles/PMC12972048/</w:t>
        </w:r>
      </w:hyperlink>
    </w:p>
    <w:p w14:paraId="5F4B5916"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Jessica L. Schleider, Ph.D. — Lab for Scalable Mental Health. </w:t>
      </w:r>
      <w:hyperlink r:id="rId240" w:history="1">
        <w:r>
          <w:rPr>
            <w:rStyle w:val="Hipervnculo"/>
            <w:rFonts w:ascii="Calibri" w:hAnsi="Calibri" w:cs="Calibri"/>
            <w:sz w:val="24"/>
            <w:szCs w:val="24"/>
          </w:rPr>
          <w:t>https://www.schleiderlab.org/uploads/2/1/8/4/21847128/jessica_schleider_cv_march_2026_-_for_website.pdf</w:t>
        </w:r>
      </w:hyperlink>
    </w:p>
    <w:p w14:paraId="68A5846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Just one shot at it: single session interventions for adolescent depression — National Elf Service. </w:t>
      </w:r>
      <w:hyperlink r:id="rId241" w:history="1">
        <w:r>
          <w:rPr>
            <w:rStyle w:val="Hipervnculo"/>
            <w:rFonts w:ascii="Calibri" w:hAnsi="Calibri" w:cs="Calibri"/>
            <w:sz w:val="24"/>
            <w:szCs w:val="24"/>
          </w:rPr>
          <w:t>https://www.nationalelfservice.net/mental-health/depression/single-session-interventions-adolescent-depression/</w:t>
        </w:r>
      </w:hyperlink>
    </w:p>
    <w:p w14:paraId="30D5FE8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Project SOLVE: Trial of a Brief Digital Problem-solving Intervention — ClinicalTrials.gov. </w:t>
      </w:r>
      <w:hyperlink r:id="rId242" w:history="1">
        <w:r>
          <w:rPr>
            <w:rStyle w:val="Hipervnculo"/>
            <w:rFonts w:ascii="Calibri" w:hAnsi="Calibri" w:cs="Calibri"/>
            <w:sz w:val="24"/>
            <w:szCs w:val="24"/>
          </w:rPr>
          <w:t>https://clinicaltrials.gov/study/NCT04806321</w:t>
        </w:r>
      </w:hyperlink>
    </w:p>
    <w:p w14:paraId="1C91311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Digital Single-Session Intervention Platform for Youth Mental Health — PMC. </w:t>
      </w:r>
      <w:hyperlink r:id="rId243" w:history="1">
        <w:r>
          <w:rPr>
            <w:rStyle w:val="Hipervnculo"/>
            <w:rFonts w:ascii="Calibri" w:hAnsi="Calibri" w:cs="Calibri"/>
            <w:sz w:val="24"/>
            <w:szCs w:val="24"/>
          </w:rPr>
          <w:t>https://pmc.ncbi.nlm.nih.gov/articles/PMC9975917/</w:t>
        </w:r>
      </w:hyperlink>
    </w:p>
    <w:p w14:paraId="091623B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 Randomized Trial of Online Single Session Interventions for Adolescent Depression during COVID-19 — PMC. </w:t>
      </w:r>
      <w:hyperlink r:id="rId244" w:history="1">
        <w:r>
          <w:rPr>
            <w:rStyle w:val="Hipervnculo"/>
            <w:rFonts w:ascii="Calibri" w:hAnsi="Calibri" w:cs="Calibri"/>
            <w:sz w:val="24"/>
            <w:szCs w:val="24"/>
          </w:rPr>
          <w:t>https://pmc.ncbi.nlm.nih.gov/articles/PMC8881339/</w:t>
        </w:r>
      </w:hyperlink>
    </w:p>
    <w:p w14:paraId="3164F8D3"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Mental Health Crisis Intervention: A Comprehensive Guide — Mind Body Optimization. </w:t>
      </w:r>
      <w:hyperlink r:id="rId245" w:history="1">
        <w:r>
          <w:rPr>
            <w:rStyle w:val="Hipervnculo"/>
            <w:rFonts w:ascii="Calibri" w:hAnsi="Calibri" w:cs="Calibri"/>
            <w:sz w:val="24"/>
            <w:szCs w:val="24"/>
          </w:rPr>
          <w:t>https://mindbodyo.com/mental-health-crisis-intervention/</w:t>
        </w:r>
      </w:hyperlink>
    </w:p>
    <w:p w14:paraId="09AA8C39"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Protocol for a randomized and a non-randomized controlled trial testing Daily Growth — PMC. </w:t>
      </w:r>
      <w:hyperlink r:id="rId246" w:history="1">
        <w:r>
          <w:rPr>
            <w:rStyle w:val="Hipervnculo"/>
            <w:rFonts w:ascii="Calibri" w:hAnsi="Calibri" w:cs="Calibri"/>
            <w:sz w:val="24"/>
            <w:szCs w:val="24"/>
          </w:rPr>
          <w:t>https://pmc.ncbi.nlm.nih.gov/articles/PMC12217908/</w:t>
        </w:r>
      </w:hyperlink>
    </w:p>
    <w:p w14:paraId="6ED22AD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Evaluating a Mobile App Supporting Evidence-Based Parenting Skills — JMIR Pediatrics. </w:t>
      </w:r>
      <w:hyperlink r:id="rId247" w:history="1">
        <w:r>
          <w:rPr>
            <w:rStyle w:val="Hipervnculo"/>
            <w:rFonts w:ascii="Calibri" w:hAnsi="Calibri" w:cs="Calibri"/>
            <w:sz w:val="24"/>
            <w:szCs w:val="24"/>
          </w:rPr>
          <w:t>https://pediatrics.jmir.org/2024/1/e53907/</w:t>
        </w:r>
      </w:hyperlink>
    </w:p>
    <w:p w14:paraId="0FC1720A"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Evaluating a Mobile App Supporting Evidence-based Parenting Skills — ResearchGate. </w:t>
      </w:r>
      <w:hyperlink r:id="rId248" w:history="1">
        <w:r>
          <w:rPr>
            <w:rStyle w:val="Hipervnculo"/>
            <w:rFonts w:ascii="Calibri" w:hAnsi="Calibri" w:cs="Calibri"/>
            <w:sz w:val="24"/>
            <w:szCs w:val="24"/>
          </w:rPr>
          <w:t>https://www.researchgate.net/publication/378820425</w:t>
        </w:r>
      </w:hyperlink>
    </w:p>
    <w:p w14:paraId="0B40A282"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Erik C. Nook — Princeton Psychology. </w:t>
      </w:r>
      <w:hyperlink r:id="rId249" w:history="1">
        <w:r>
          <w:rPr>
            <w:rStyle w:val="Hipervnculo"/>
            <w:rFonts w:ascii="Calibri" w:hAnsi="Calibri" w:cs="Calibri"/>
            <w:sz w:val="24"/>
            <w:szCs w:val="24"/>
          </w:rPr>
          <w:t>https://psych.princeton.edu/document/4516</w:t>
        </w:r>
      </w:hyperlink>
    </w:p>
    <w:p w14:paraId="49A70388"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 StatPearls NCBI Bookshelf. </w:t>
      </w:r>
      <w:hyperlink r:id="rId250" w:history="1">
        <w:r>
          <w:rPr>
            <w:rStyle w:val="Hipervnculo"/>
            <w:rFonts w:ascii="Calibri" w:hAnsi="Calibri" w:cs="Calibri"/>
            <w:sz w:val="24"/>
            <w:szCs w:val="24"/>
          </w:rPr>
          <w:t>https://www.ncbi.nlm.nih.gov/books/NBK559081/</w:t>
        </w:r>
      </w:hyperlink>
    </w:p>
    <w:p w14:paraId="273F5BFD"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Crisis Intervention Center — Arlington County Virginia. </w:t>
      </w:r>
      <w:hyperlink r:id="rId251" w:history="1">
        <w:r>
          <w:rPr>
            <w:rStyle w:val="Hipervnculo"/>
            <w:rFonts w:ascii="Calibri" w:hAnsi="Calibri" w:cs="Calibri"/>
            <w:sz w:val="24"/>
            <w:szCs w:val="24"/>
          </w:rPr>
          <w:t>https://www.arlingtonva.us/Government/Departments/DHS/Behavioral-Healthcare/Crisis-Intervention-Center</w:t>
        </w:r>
      </w:hyperlink>
    </w:p>
    <w:p w14:paraId="44B8BBB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Using Trauma-Informed Approaches — NYC.gov Case Management Toolkit. </w:t>
      </w:r>
      <w:hyperlink r:id="rId252" w:history="1">
        <w:r>
          <w:rPr>
            <w:rStyle w:val="Hipervnculo"/>
            <w:rFonts w:ascii="Calibri" w:hAnsi="Calibri" w:cs="Calibri"/>
            <w:sz w:val="24"/>
            <w:szCs w:val="24"/>
          </w:rPr>
          <w:t>https://www.nyc.gov/assets/dycd/digital_toolkit/Case_Management_Toolkit/building-the-case-management-relationship/using-trauma-informed-approaches/</w:t>
        </w:r>
      </w:hyperlink>
    </w:p>
    <w:p w14:paraId="7E07691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lastRenderedPageBreak/>
        <w:t xml:space="preserve">Intentional by Design: How Our Wave Approaches Trauma-Informed Technology for Survivors. </w:t>
      </w:r>
      <w:hyperlink r:id="rId253" w:history="1">
        <w:r>
          <w:rPr>
            <w:rStyle w:val="Hipervnculo"/>
            <w:rFonts w:ascii="Calibri" w:hAnsi="Calibri" w:cs="Calibri"/>
            <w:sz w:val="24"/>
            <w:szCs w:val="24"/>
          </w:rPr>
          <w:t>https://www.ourwave.org/post/how-our-wave-approaches-trauma-informed-technology-for-survivors</w:t>
        </w:r>
      </w:hyperlink>
    </w:p>
    <w:p w14:paraId="7D58C93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Trauma-informed design: creating digital products for psychological safety — Medium. </w:t>
      </w:r>
      <w:hyperlink r:id="rId254" w:history="1">
        <w:r>
          <w:rPr>
            <w:rStyle w:val="Hipervnculo"/>
            <w:rFonts w:ascii="Calibri" w:hAnsi="Calibri" w:cs="Calibri"/>
            <w:sz w:val="24"/>
            <w:szCs w:val="24"/>
          </w:rPr>
          <w:t>https://medium.com/design-bootcamp/trauma-informed-design-creating-digital-products-for-psychological-safety-62f2f455f9b1</w:t>
        </w:r>
      </w:hyperlink>
    </w:p>
    <w:p w14:paraId="522B2B40"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Developing a Trauma-Informed Social Media Campaign — JMIR. </w:t>
      </w:r>
      <w:hyperlink r:id="rId255" w:history="1">
        <w:r>
          <w:rPr>
            <w:rStyle w:val="Hipervnculo"/>
            <w:rFonts w:ascii="Calibri" w:hAnsi="Calibri" w:cs="Calibri"/>
            <w:sz w:val="24"/>
            <w:szCs w:val="24"/>
          </w:rPr>
          <w:t>https://www.jmir.org/2026/1/e83491</w:t>
        </w:r>
      </w:hyperlink>
    </w:p>
    <w:p w14:paraId="5D2716F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 informed participatory design: definitions, practices and resources — Taylor &amp; Francis. </w:t>
      </w:r>
      <w:hyperlink r:id="rId256" w:history="1">
        <w:r>
          <w:rPr>
            <w:rStyle w:val="Hipervnculo"/>
            <w:rFonts w:ascii="Calibri" w:hAnsi="Calibri" w:cs="Calibri"/>
            <w:sz w:val="24"/>
            <w:szCs w:val="24"/>
          </w:rPr>
          <w:t>https://www.tandfonline.com/doi/full/10.1080/15710882.2026.2659838</w:t>
        </w:r>
      </w:hyperlink>
    </w:p>
    <w:p w14:paraId="3FA98821"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Resisting Humanization: Ethical Front-End Design Choices in AI for Sensitive Contexts — arXiv. </w:t>
      </w:r>
      <w:hyperlink r:id="rId257" w:history="1">
        <w:r>
          <w:rPr>
            <w:rStyle w:val="Hipervnculo"/>
            <w:rFonts w:ascii="Calibri" w:hAnsi="Calibri" w:cs="Calibri"/>
            <w:sz w:val="24"/>
            <w:szCs w:val="24"/>
          </w:rPr>
          <w:t>https://arxiv.org/html/2603.24853v1</w:t>
        </w:r>
      </w:hyperlink>
    </w:p>
    <w:p w14:paraId="65D837DF"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Trauma-informed design — 10x Solutions for Better Civic Tech. </w:t>
      </w:r>
      <w:hyperlink r:id="rId258" w:history="1">
        <w:r>
          <w:rPr>
            <w:rStyle w:val="Hipervnculo"/>
            <w:rFonts w:ascii="Calibri" w:hAnsi="Calibri" w:cs="Calibri"/>
            <w:sz w:val="24"/>
            <w:szCs w:val="24"/>
          </w:rPr>
          <w:t>https://10x.gsa.gov/news/trauma-informed-design/</w:t>
        </w:r>
      </w:hyperlink>
    </w:p>
    <w:p w14:paraId="32E456B4"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ROOM to Grow, a Mobile Well-Being Intervention for University Students — ResearchGate. </w:t>
      </w:r>
      <w:hyperlink r:id="rId259" w:history="1">
        <w:r>
          <w:rPr>
            <w:rStyle w:val="Hipervnculo"/>
            <w:rFonts w:ascii="Calibri" w:hAnsi="Calibri" w:cs="Calibri"/>
            <w:sz w:val="24"/>
            <w:szCs w:val="24"/>
          </w:rPr>
          <w:t>https://www.researchgate.net/publication/398805316</w:t>
        </w:r>
      </w:hyperlink>
    </w:p>
    <w:p w14:paraId="7CDF186B" w14:textId="77777777" w:rsidR="00B070F0" w:rsidRPr="00B070F0" w:rsidRDefault="00B070F0">
      <w:pPr>
        <w:numPr>
          <w:ilvl w:val="0"/>
          <w:numId w:val="31"/>
        </w:numPr>
        <w:spacing w:line="360" w:lineRule="auto"/>
        <w:rPr>
          <w:rFonts w:ascii="Calibri" w:hAnsi="Calibri" w:cs="Calibri"/>
          <w:sz w:val="24"/>
          <w:szCs w:val="24"/>
        </w:rPr>
      </w:pPr>
      <w:r>
        <w:rPr>
          <w:rFonts w:ascii="Calibri" w:hAnsi="Calibri" w:cs="Calibri"/>
          <w:sz w:val="24"/>
          <w:szCs w:val="24"/>
          <w:lang w:val="en-US"/>
        </w:rPr>
        <w:t xml:space="preserve">AI in Mental Health — ResearchGate. </w:t>
      </w:r>
      <w:hyperlink r:id="rId260" w:history="1">
        <w:r>
          <w:rPr>
            <w:rStyle w:val="Hipervnculo"/>
            <w:rFonts w:ascii="Calibri" w:hAnsi="Calibri" w:cs="Calibri"/>
            <w:sz w:val="24"/>
            <w:szCs w:val="24"/>
          </w:rPr>
          <w:t>https://www.researchgate.net/publication/390836745_AI_in_Mental_Health</w:t>
        </w:r>
      </w:hyperlink>
    </w:p>
    <w:p w14:paraId="75F5332F" w14:textId="77777777" w:rsidR="006E0120" w:rsidRPr="00830764" w:rsidRDefault="006E0120">
      <w:pPr>
        <w:rPr>
          <w:lang w:val="en-US"/>
        </w:rPr>
      </w:pPr>
    </w:p>
    <w:p w14:paraId="01368A33" w14:textId="77777777" w:rsidR="00B070F0" w:rsidRDefault="00B070F0">
      <w:pPr>
        <w:rPr>
          <w:rFonts w:ascii="Calibri" w:eastAsia="Calibri" w:hAnsi="Calibri" w:cs="Calibri"/>
          <w:b/>
          <w:bCs/>
          <w:color w:val="2E74B5"/>
          <w:sz w:val="28"/>
          <w:szCs w:val="28"/>
        </w:rPr>
      </w:pPr>
      <w:r>
        <w:br w:type="page"/>
      </w:r>
    </w:p>
    <w:p w14:paraId="225AF582" w14:textId="00817372" w:rsidR="006E0120" w:rsidRDefault="006E0120" w:rsidP="006E0120">
      <w:pPr>
        <w:pStyle w:val="Ttulo2"/>
      </w:pPr>
      <w:r>
        <w:lastRenderedPageBreak/>
        <w:t>Anexo D — Estrategia de producto y fundamentos de diseño para ANCLA: Un ecosistema digital de protección contra la violencia sexual en línea para la juventud mexicana (2026)</w:t>
      </w:r>
    </w:p>
    <w:p w14:paraId="16894AD4" w14:textId="77777777" w:rsidR="006E0120" w:rsidRPr="00914B39" w:rsidRDefault="006E0120" w:rsidP="00914B39">
      <w:pPr>
        <w:spacing w:line="480" w:lineRule="auto"/>
      </w:pPr>
    </w:p>
    <w:p w14:paraId="2C086F3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desarrollo de soluciones tecnológicas orientadas a la seguridad de la infancia y la adolescencia en el entorno digital exige una comprensión profunda de las dinámicas de poder, los patrones lingüísticos y las brechas institucionales que caracterizan al ciberespacio contemporáneo. En el contexto de ExpoCiencias Nayarit 2026, el proyecto ANCLA se presenta como una respuesta estratégica a la crisis de seguridad digital en México, fundamentada en evidencia científica recolectada entre 2022 y 2025. La presente investigación sistematiza los pilares críticos para la definición del producto, integrando datos de prevalencia, análisis de plataformas líderes y un diagnóstico exhaustivo de las necesidades de los usuarios en situaciones de crisis.</w:t>
      </w:r>
    </w:p>
    <w:p w14:paraId="5AA0A19F"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5F65338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Pilar I: Estudios, fundamentos y evidencia del dominio</w:t>
      </w:r>
    </w:p>
    <w:p w14:paraId="487638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violencia digital ha dejado de ser un fenómeno emergente para consolidarse como una crisis de salud pública de escala pandémica. Los datos recolectados por organismos internacionales y nacionales durante el periodo 2023-2025 indican que el riesgo no solo es persistente, sino que se está sofisticando mediante el uso de tecnologías de inteligencia artificial generativa y nuevas estrategias de captación en plataformas de entretenimiento.</w:t>
      </w:r>
    </w:p>
    <w:p w14:paraId="7A57EAC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Prevalencia y caracterización de la violencia digital en México</w:t>
      </w:r>
    </w:p>
    <w:p w14:paraId="19D6A8B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En México, el Módulo sobre Ciberacoso (MOCIBA) del INEGI constituye la fuente estadística más robusta para dimensionar este fenómeno. Los resultados de 2023 mostraron que el 20.9% de la población usuaria de internet de 12 años y más vivió alguna situación de ciberacoso, lo que representa aproximadamente 18.4 millones de personas.[1] Al actualizar estos datos con el reporte de 2024, se observa un incremento marginal pero significativo en términos absolutos, alcanzando los 18.9 millones de víctimas (21.0% de la población usuaria).[2]</w:t>
      </w:r>
    </w:p>
    <w:p w14:paraId="5B142969"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F85775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La distribución demográfica revela vulnerabilidades específicas por género y rango de edad. Mientras que el 22.2% de las mujeres usuarias reportaron victimización, los hombres se situaron en un 19.6%.[2] No obstante, el análisis por grupos de edad muestra que las mujeres de 20 a 29 años son el segmento más afectado (31.1%), seguidas de cerca por las adolescentes de 12 a 19 años (29.3%).[3] En el caso de los varones, se ha detectado un repunte preocupante en el grupo de 12 a 19 años, donde la prevalencia alcanzó el 22.9% en 2024.[2]</w:t>
      </w:r>
    </w:p>
    <w:p w14:paraId="00CC0014" w14:textId="00CC0014" w:rsidR="00CC0000" w:rsidRDefault="00CC0000">
      <w:pPr>
        <w:pStyle w:val="Descripcin"/>
        <w:jc w:val="right"/>
        <w:rPr>
          <w:rFonts w:ascii="Calibri" w:hAnsi="Calibri" w:cs="Calibri"/>
          <w:sz w:val="20"/>
          <w:szCs w:val="20"/>
        </w:rPr>
      </w:pPr>
      <w:r>
        <w:rPr>
          <w:rFonts w:ascii="Calibri" w:hAnsi="Calibri" w:cs="Calibri"/>
          <w:sz w:val="20"/>
          <w:szCs w:val="20"/>
        </w:rPr>
        <w:t xml:space="preserve">Tabla 14. Prevalencia de Ciberviolencia en Usuarios de Internet (2023–2024)</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310"/>
        <w:gridCol w:w="975"/>
        <w:gridCol w:w="975"/>
      </w:tblGrid>
      <w:tr w:rsidR="006E0120" w:rsidRPr="006E0120" w14:paraId="597FE15A" w14:textId="77777777" w:rsidTr="00914B39">
        <w:tc>
          <w:tcPr>
            <w:tcW w:w="0" w:type="auto"/>
            <w:hideMark/>
          </w:tcPr>
          <w:p w14:paraId="2E3F0D8F"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Población usuaria de internet víctima de ciberacoso en México (MOCIBA)</w:t>
            </w:r>
          </w:p>
        </w:tc>
        <w:tc>
          <w:tcPr>
            <w:tcW w:w="0" w:type="auto"/>
            <w:hideMark/>
          </w:tcPr>
          <w:p w14:paraId="43F7E417"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Año 2023</w:t>
            </w:r>
          </w:p>
        </w:tc>
        <w:tc>
          <w:tcPr>
            <w:tcW w:w="0" w:type="auto"/>
            <w:hideMark/>
          </w:tcPr>
          <w:p w14:paraId="17F62897"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Año 2024</w:t>
            </w:r>
          </w:p>
        </w:tc>
      </w:tr>
      <w:tr w:rsidR="006E0120" w:rsidRPr="006E0120" w14:paraId="0C95C0D2" w14:textId="77777777" w:rsidTr="00914B39">
        <w:tc>
          <w:tcPr>
            <w:tcW w:w="0" w:type="auto"/>
            <w:hideMark/>
          </w:tcPr>
          <w:p w14:paraId="19F511E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Prevalencia nacional total</w:t>
            </w:r>
          </w:p>
        </w:tc>
        <w:tc>
          <w:tcPr>
            <w:tcW w:w="0" w:type="auto"/>
            <w:hideMark/>
          </w:tcPr>
          <w:p w14:paraId="69BC034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20.9%</w:t>
            </w:r>
          </w:p>
        </w:tc>
        <w:tc>
          <w:tcPr>
            <w:tcW w:w="0" w:type="auto"/>
            <w:hideMark/>
          </w:tcPr>
          <w:p w14:paraId="6CD6EED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21.0%</w:t>
            </w:r>
          </w:p>
        </w:tc>
      </w:tr>
      <w:tr w:rsidR="006E0120" w:rsidRPr="006E0120" w14:paraId="64D1D2BD" w14:textId="77777777" w:rsidTr="00914B39">
        <w:tc>
          <w:tcPr>
            <w:tcW w:w="0" w:type="auto"/>
            <w:hideMark/>
          </w:tcPr>
          <w:p w14:paraId="6812DE9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(Total)</w:t>
            </w:r>
          </w:p>
        </w:tc>
        <w:tc>
          <w:tcPr>
            <w:tcW w:w="0" w:type="auto"/>
            <w:hideMark/>
          </w:tcPr>
          <w:p w14:paraId="36F1A6A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22.0%</w:t>
            </w:r>
          </w:p>
        </w:tc>
        <w:tc>
          <w:tcPr>
            <w:tcW w:w="0" w:type="auto"/>
            <w:hideMark/>
          </w:tcPr>
          <w:p w14:paraId="6F92910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22.2%</w:t>
            </w:r>
          </w:p>
        </w:tc>
      </w:tr>
      <w:tr w:rsidR="006E0120" w:rsidRPr="006E0120" w14:paraId="65781E04" w14:textId="77777777" w:rsidTr="00914B39">
        <w:tc>
          <w:tcPr>
            <w:tcW w:w="0" w:type="auto"/>
            <w:hideMark/>
          </w:tcPr>
          <w:p w14:paraId="608E94C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(Total)</w:t>
            </w:r>
          </w:p>
        </w:tc>
        <w:tc>
          <w:tcPr>
            <w:tcW w:w="0" w:type="auto"/>
            <w:hideMark/>
          </w:tcPr>
          <w:p w14:paraId="58EE29E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19.6%</w:t>
            </w:r>
          </w:p>
        </w:tc>
        <w:tc>
          <w:tcPr>
            <w:tcW w:w="0" w:type="auto"/>
            <w:hideMark/>
          </w:tcPr>
          <w:p w14:paraId="43CB333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19.6%</w:t>
            </w:r>
          </w:p>
        </w:tc>
      </w:tr>
      <w:tr w:rsidR="006E0120" w:rsidRPr="006E0120" w14:paraId="70EE4AD6" w14:textId="77777777" w:rsidTr="00914B39">
        <w:tc>
          <w:tcPr>
            <w:tcW w:w="0" w:type="auto"/>
            <w:hideMark/>
          </w:tcPr>
          <w:p w14:paraId="4C246E4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de 12 a 19 años</w:t>
            </w:r>
          </w:p>
        </w:tc>
        <w:tc>
          <w:tcPr>
            <w:tcW w:w="0" w:type="auto"/>
            <w:hideMark/>
          </w:tcPr>
          <w:p w14:paraId="2CA73FB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28.1%</w:t>
            </w:r>
          </w:p>
        </w:tc>
        <w:tc>
          <w:tcPr>
            <w:tcW w:w="0" w:type="auto"/>
            <w:hideMark/>
          </w:tcPr>
          <w:p w14:paraId="2743D92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29.3%</w:t>
            </w:r>
          </w:p>
        </w:tc>
      </w:tr>
      <w:tr w:rsidR="006E0120" w:rsidRPr="006E0120" w14:paraId="00653D76" w14:textId="77777777" w:rsidTr="00914B39">
        <w:tc>
          <w:tcPr>
            <w:tcW w:w="0" w:type="auto"/>
            <w:hideMark/>
          </w:tcPr>
          <w:p w14:paraId="00B9F14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de 12 a 19 años</w:t>
            </w:r>
          </w:p>
        </w:tc>
        <w:tc>
          <w:tcPr>
            <w:tcW w:w="0" w:type="auto"/>
            <w:hideMark/>
          </w:tcPr>
          <w:p w14:paraId="7868E15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17.6%</w:t>
            </w:r>
          </w:p>
        </w:tc>
        <w:tc>
          <w:tcPr>
            <w:tcW w:w="0" w:type="auto"/>
            <w:hideMark/>
          </w:tcPr>
          <w:p w14:paraId="6A98BBB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22.9%</w:t>
            </w:r>
          </w:p>
        </w:tc>
      </w:tr>
      <w:tr w:rsidR="006E0120" w:rsidRPr="006E0120" w14:paraId="7242C32C" w14:textId="77777777" w:rsidTr="00914B39">
        <w:tc>
          <w:tcPr>
            <w:tcW w:w="0" w:type="auto"/>
            <w:hideMark/>
          </w:tcPr>
          <w:p w14:paraId="46F3884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Mujeres de 20 a 29 años</w:t>
            </w:r>
          </w:p>
        </w:tc>
        <w:tc>
          <w:tcPr>
            <w:tcW w:w="0" w:type="auto"/>
            <w:hideMark/>
          </w:tcPr>
          <w:p w14:paraId="07BFA5F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30.7%</w:t>
            </w:r>
          </w:p>
        </w:tc>
        <w:tc>
          <w:tcPr>
            <w:tcW w:w="0" w:type="auto"/>
            <w:hideMark/>
          </w:tcPr>
          <w:p w14:paraId="5E4E05D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31.1%</w:t>
            </w:r>
          </w:p>
        </w:tc>
      </w:tr>
      <w:tr w:rsidR="006E0120" w:rsidRPr="006E0120" w14:paraId="3BA71399" w14:textId="77777777" w:rsidTr="00914B39">
        <w:tc>
          <w:tcPr>
            <w:tcW w:w="0" w:type="auto"/>
            <w:hideMark/>
          </w:tcPr>
          <w:p w14:paraId="0646666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Hombres de 20 a 29 años</w:t>
            </w:r>
          </w:p>
        </w:tc>
        <w:tc>
          <w:tcPr>
            <w:tcW w:w="0" w:type="auto"/>
            <w:hideMark/>
          </w:tcPr>
          <w:p w14:paraId="55D4056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23.4%</w:t>
            </w:r>
          </w:p>
        </w:tc>
        <w:tc>
          <w:tcPr>
            <w:tcW w:w="0" w:type="auto"/>
            <w:hideMark/>
          </w:tcPr>
          <w:p w14:paraId="41DFA41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22.4%</w:t>
            </w:r>
          </w:p>
        </w:tc>
      </w:tr>
    </w:tbl>
    <w:p w14:paraId="13A7971F" w14:textId="77777777" w:rsidR="006E0120" w:rsidRPr="006E0120" w:rsidRDefault="006E0120" w:rsidP="00914B39">
      <w:pPr>
        <w:spacing w:line="480" w:lineRule="auto"/>
        <w:rPr>
          <w:rFonts w:ascii="Calibri" w:hAnsi="Calibri" w:cs="Calibri"/>
          <w:sz w:val="24"/>
          <w:szCs w:val="24"/>
        </w:rPr>
      </w:pPr>
    </w:p>
    <w:p w14:paraId="1F5D3F2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Fuentes: INEGI, MOCIBA 2023 [1] y reporte de resultados 20/25 de agosto 2024.[2]</w:t>
      </w:r>
    </w:p>
    <w:p w14:paraId="574B97A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nivel estatal, la variabilidad geográfica subraya la necesidad de estrategias regionalizadas. En 2024, Yucatán lideró la prevalencia con un 29.7%, seguido de San Luis Potosí (26.9%) e Hidalgo (26.2%).[2] Estas cifras sugieren que factores socioeconómicos y de acceso a la infraestructura digital influyen en la exposición al riesgo. En cuanto a las conductas específicas, el contacto mediante identidades falsas sigue siendo la forma más común de agresión (35.9%), seguida de mensajes ofensivos (33.3%) e insinuaciones o propuestas sexuales (30.8% en el caso de las mujeres).[1, 4]</w:t>
      </w:r>
    </w:p>
    <w:p w14:paraId="0A0694A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Un dato crítico para ANCLA proviene del Censo Nacional de Procuración de Justicia Estatal (CNPJE) 2024, el cual indica que durante 2023 se registraron 28,899 víctimas en carpetas de investigación de justicia penal para adolescentes, de las cuales el 56.7% tenían 19 años o menos.[5] Esto evidencia que la violencia digital no solo ocurre en el vacío virtual, sino que tiene consecuencias que escalan al sistema judicial penal.</w:t>
      </w:r>
    </w:p>
    <w:p w14:paraId="3981851D"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8DC771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Dinámicas globales y regionales (OEA y Childlight)</w:t>
      </w:r>
    </w:p>
    <w:p w14:paraId="7CD160C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Informe 2025 de la Organización de los Estados Americanos (OEA) destaca que la explotación sexual de niñas, niños y adolescentes (ESNNA) en entornos digitales ha experimentado un aumento acelerado en la región. En el caso de México, el informe resalta que el 21.3% de la población de 12 a 17 años fue víctima de ciberacoso, enfrentando principalmente recepción de contenido sexual y amenazas de extorsión.[6]</w:t>
      </w:r>
    </w:p>
    <w:p w14:paraId="0779BD2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nivel global, el Childlight Global Child Safety Institute estima que 302 millones de niños (12.6% del total mundial) han sido víctimas de la toma o difusión no consensuada de imágenes sexuales en el último año.[7] El informe "Into the Light" 2025 advierte que las víctimas son cada vez más jóvenes, con una tendencia creciente hacia el abuso de menores en rangos de 0 a 6 años, lo que se refleja en un aumento del contenido más extremo (Categoría A) en las bases de datos internacionales.[8]</w:t>
      </w:r>
    </w:p>
    <w:p w14:paraId="645B6B4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Fundamentos psicológicos y barreras para la solicitud de ayuda</w:t>
      </w:r>
    </w:p>
    <w:p w14:paraId="2230176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impacto emocional del ciberacoso y el grooming es devastador. El 60.9% de las víctimas en México manifiesta haber experimentado enojo, mientras que el 37.6% reporta desconfianza y el 30.1% inseguridad.[1] Otros efectos documentados incluyen ansiedad social, depresión, trastornos del sueño y, en casos extremos, ideación suicida.[9, 10]</w:t>
      </w:r>
    </w:p>
    <w:p w14:paraId="29FFA21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 pesar de la gravedad de estos efectos, existen barreras estructurales que impiden a los jóvenes buscar apoyo. Investigaciones de Thorn en 2024 revelaron que el 20% de los menores que sufrieron una interacción sexual dañina en línea no se lo contaron a nadie.[11, 12] Solo el 62% recurrió a un adulto de confianza, lo que representa una caída de 9 puntos respecto al año anterior.[11]</w:t>
      </w:r>
    </w:p>
    <w:p w14:paraId="4EFB137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00CC0015" w14:textId="00CC0015" w:rsidR="00CC0000" w:rsidRDefault="00CC0000">
      <w:pPr>
        <w:pStyle w:val="Descripcin"/>
        <w:jc w:val="right"/>
        <w:rPr>
          <w:rFonts w:ascii="Calibri" w:hAnsi="Calibri" w:cs="Calibri"/>
          <w:sz w:val="20"/>
          <w:szCs w:val="20"/>
        </w:rPr>
      </w:pPr>
      <w:r>
        <w:rPr>
          <w:rFonts w:ascii="Calibri" w:hAnsi="Calibri" w:cs="Calibri"/>
          <w:sz w:val="20"/>
          <w:szCs w:val="20"/>
        </w:rPr>
        <w:t xml:space="preserve">Tabla 15. Barreras Psicológicas para Solicitar Ayuda en Víctimas de Ciberviolencia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75"/>
        <w:gridCol w:w="3293"/>
        <w:gridCol w:w="3702"/>
      </w:tblGrid>
      <w:tr w:rsidR="006E0120" w:rsidRPr="006E0120" w14:paraId="4EF3F520" w14:textId="77777777" w:rsidTr="00914B39">
        <w:tc>
          <w:tcPr>
            <w:tcW w:w="0" w:type="auto"/>
            <w:hideMark/>
          </w:tcPr>
          <w:p w14:paraId="1127A444"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lastRenderedPageBreak/>
              <w:t>Barreras identificadas para pedir ayuda (México y LATAM)</w:t>
            </w:r>
          </w:p>
        </w:tc>
        <w:tc>
          <w:tcPr>
            <w:tcW w:w="0" w:type="auto"/>
            <w:hideMark/>
          </w:tcPr>
          <w:p w14:paraId="38D56FDD"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Origen y mecanismo psicológico</w:t>
            </w:r>
          </w:p>
        </w:tc>
        <w:tc>
          <w:tcPr>
            <w:tcW w:w="0" w:type="auto"/>
            <w:hideMark/>
          </w:tcPr>
          <w:p w14:paraId="6F313CBC"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Implicación para ANCLA</w:t>
            </w:r>
          </w:p>
        </w:tc>
      </w:tr>
      <w:tr w:rsidR="006E0120" w:rsidRPr="006E0120" w14:paraId="6AD081B5" w14:textId="77777777" w:rsidTr="00914B39">
        <w:tc>
          <w:tcPr>
            <w:tcW w:w="0" w:type="auto"/>
            <w:hideMark/>
          </w:tcPr>
          <w:p w14:paraId="000FBE25"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Miedo a la restricción</w:t>
            </w:r>
          </w:p>
        </w:tc>
        <w:tc>
          <w:tcPr>
            <w:tcW w:w="0" w:type="auto"/>
            <w:hideMark/>
          </w:tcPr>
          <w:p w14:paraId="76FE4C0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Temor a que los padres confisquen el dispositivo o prohíban el acceso a redes sociales.</w:t>
            </w:r>
          </w:p>
        </w:tc>
        <w:tc>
          <w:tcPr>
            <w:tcW w:w="0" w:type="auto"/>
            <w:hideMark/>
          </w:tcPr>
          <w:p w14:paraId="14B7D0C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producto debe garantizar privacidad y no alertar punitivamente a los padres de inmediato.</w:t>
            </w:r>
          </w:p>
        </w:tc>
      </w:tr>
      <w:tr w:rsidR="006E0120" w:rsidRPr="006E0120" w14:paraId="3AF7CA54" w14:textId="77777777" w:rsidTr="00914B39">
        <w:tc>
          <w:tcPr>
            <w:tcW w:w="0" w:type="auto"/>
            <w:hideMark/>
          </w:tcPr>
          <w:p w14:paraId="5C0CF7C9"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Autoculpabilización</w:t>
            </w:r>
          </w:p>
        </w:tc>
        <w:tc>
          <w:tcPr>
            <w:tcW w:w="0" w:type="auto"/>
            <w:hideMark/>
          </w:tcPr>
          <w:p w14:paraId="788ABDB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víctima siente que "propició" la situación al enviar una foto o aceptar un chat.</w:t>
            </w:r>
          </w:p>
        </w:tc>
        <w:tc>
          <w:tcPr>
            <w:tcW w:w="0" w:type="auto"/>
            <w:hideMark/>
          </w:tcPr>
          <w:p w14:paraId="7D9E3F8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contenido debe enfatizar la responsabilidad del agresor y desvictimizar el "sexting".</w:t>
            </w:r>
          </w:p>
        </w:tc>
      </w:tr>
      <w:tr w:rsidR="006E0120" w:rsidRPr="006E0120" w14:paraId="6C0E6C0F" w14:textId="77777777" w:rsidTr="00914B39">
        <w:tc>
          <w:tcPr>
            <w:tcW w:w="0" w:type="auto"/>
            <w:hideMark/>
          </w:tcPr>
          <w:p w14:paraId="4F19B97A"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Normalización del riesgo</w:t>
            </w:r>
          </w:p>
        </w:tc>
        <w:tc>
          <w:tcPr>
            <w:tcW w:w="0" w:type="auto"/>
            <w:hideMark/>
          </w:tcPr>
          <w:p w14:paraId="28ED69A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19% de los jóvenes cree que compartir nudes es "normal" en su grupo de edad.</w:t>
            </w:r>
          </w:p>
        </w:tc>
        <w:tc>
          <w:tcPr>
            <w:tcW w:w="0" w:type="auto"/>
            <w:hideMark/>
          </w:tcPr>
          <w:p w14:paraId="36FB91A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Necesidad de herramientas que ayuden a distinguir entre coqueteo sano y grooming.</w:t>
            </w:r>
          </w:p>
        </w:tc>
      </w:tr>
      <w:tr w:rsidR="006E0120" w:rsidRPr="006E0120" w14:paraId="256AB9AE" w14:textId="77777777" w:rsidTr="00914B39">
        <w:tc>
          <w:tcPr>
            <w:tcW w:w="0" w:type="auto"/>
            <w:hideMark/>
          </w:tcPr>
          <w:p w14:paraId="0054597D"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Revictimización institucional</w:t>
            </w:r>
          </w:p>
        </w:tc>
        <w:tc>
          <w:tcPr>
            <w:tcW w:w="0" w:type="auto"/>
            <w:hideMark/>
          </w:tcPr>
          <w:p w14:paraId="3EF9C26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Experiencias negativas previas con autoridades que minimizan el daño digital.</w:t>
            </w:r>
          </w:p>
        </w:tc>
        <w:tc>
          <w:tcPr>
            <w:tcW w:w="0" w:type="auto"/>
            <w:hideMark/>
          </w:tcPr>
          <w:p w14:paraId="0EA32FB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Proporcionar una ruta clara y "amigable" hacia la denuncia formal con evidencia sólida.</w:t>
            </w:r>
          </w:p>
        </w:tc>
      </w:tr>
    </w:tbl>
    <w:p w14:paraId="0A620A27" w14:textId="77777777" w:rsidR="006E0120" w:rsidRPr="006E0120" w:rsidRDefault="006E0120" w:rsidP="00914B39">
      <w:pPr>
        <w:spacing w:line="480" w:lineRule="auto"/>
        <w:rPr>
          <w:rFonts w:ascii="Calibri" w:hAnsi="Calibri" w:cs="Calibri"/>
          <w:sz w:val="24"/>
          <w:szCs w:val="24"/>
          <w:lang w:val="en-US"/>
        </w:rPr>
      </w:pPr>
      <w:r>
        <w:rPr>
          <w:rFonts w:ascii="Calibri" w:hAnsi="Calibri" w:cs="Calibri"/>
          <w:sz w:val="24"/>
          <w:szCs w:val="24"/>
          <w:lang w:val="en-US"/>
        </w:rPr>
        <w:t>Fuentes: UNAM Global [3], Thorn Youth Perspectives 2024.[11, 12, 13]</w:t>
      </w:r>
    </w:p>
    <w:p w14:paraId="6E2C27A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Patrones lingüísticos y modus operandi del grooming científico</w:t>
      </w:r>
    </w:p>
    <w:p w14:paraId="2EF9EEF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análisis de sentencias judiciales y conversaciones reales ha permitido a los investigadores identificar estrategias recurrentes en el discurso de los agresores. Lorenzo-Dus et al. (2021) y estudios de revisión sistemática (2022-2025) señalan que el grooming no es un acto impulsivo, sino un proceso sistémico de manipulación.[14, 15]</w:t>
      </w:r>
    </w:p>
    <w:p w14:paraId="45511D52"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lastRenderedPageBreak/>
        <w:t>Identificación y selección:</w:t>
      </w:r>
      <w:r>
        <w:rPr>
          <w:rFonts w:ascii="Calibri" w:hAnsi="Calibri" w:cs="Calibri"/>
          <w:sz w:val="24"/>
          <w:szCs w:val="24"/>
        </w:rPr>
        <w:t> El agresor utiliza la "escucha social" en perfiles públicos para identificar carencias afectivas o intereses específicos (videojuegos, música).[15, 16]</w:t>
      </w:r>
    </w:p>
    <w:p w14:paraId="53DEB758"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Seducción y enganche (Luring):</w:t>
      </w:r>
      <w:r>
        <w:rPr>
          <w:rFonts w:ascii="Calibri" w:hAnsi="Calibri" w:cs="Calibri"/>
          <w:sz w:val="24"/>
          <w:szCs w:val="24"/>
        </w:rPr>
        <w:t> Se establece una "confianza artificial" mediante el uso de elogios y la suplantación de identidad (groomers que se hacen pasar por pares).[16]</w:t>
      </w:r>
    </w:p>
    <w:p w14:paraId="222C7BAB"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Desensibilización y sexualización:</w:t>
      </w:r>
      <w:r>
        <w:rPr>
          <w:rFonts w:ascii="Calibri" w:hAnsi="Calibri" w:cs="Calibri"/>
          <w:sz w:val="24"/>
          <w:szCs w:val="24"/>
        </w:rPr>
        <w:t> Se introduce gradualmente un léxico sexual, mezclando términos implícitos con explícitos para "normalizar" la conversación íntima.[14]</w:t>
      </w:r>
    </w:p>
    <w:p w14:paraId="1F911AA7" w14:textId="77777777" w:rsidR="006E0120" w:rsidRPr="006E0120" w:rsidRDefault="006E0120">
      <w:pPr>
        <w:numPr>
          <w:ilvl w:val="0"/>
          <w:numId w:val="12"/>
        </w:numPr>
        <w:spacing w:after="160" w:line="480" w:lineRule="auto"/>
        <w:rPr>
          <w:rFonts w:ascii="Calibri" w:hAnsi="Calibri" w:cs="Calibri"/>
          <w:sz w:val="24"/>
          <w:szCs w:val="24"/>
        </w:rPr>
      </w:pPr>
      <w:r>
        <w:rPr>
          <w:rFonts w:ascii="Calibri" w:hAnsi="Calibri" w:cs="Calibri"/>
          <w:b/>
          <w:bCs/>
          <w:sz w:val="24"/>
          <w:szCs w:val="24"/>
        </w:rPr>
        <w:t>Aislamiento y explotación:</w:t>
      </w:r>
      <w:r>
        <w:rPr>
          <w:rFonts w:ascii="Calibri" w:hAnsi="Calibri" w:cs="Calibri"/>
          <w:sz w:val="24"/>
          <w:szCs w:val="24"/>
        </w:rPr>
        <w:t> El agresor convence a la víctima de que solo él la entiende, creando un secreto compartido que separa al menor de su entorno protector.[15, 16]</w:t>
      </w:r>
    </w:p>
    <w:p w14:paraId="1CB82FB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610C52E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La eficacia de los agresores radica en su capacidad para adaptar el lenguaje a la edad de la víctima, utilizando jerga juvenil y validación emocional constante.[9, 17] ANCLA debe integrar modelos de procesamiento de lenguaje natural (NLP) que detecten no solo palabras clave, sino desviaciones en la dinámica de poder de la conversación.</w:t>
      </w:r>
    </w:p>
    <w:p w14:paraId="30D561A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Efectividad de las intervenciones digitales en salud mental</w:t>
      </w:r>
    </w:p>
    <w:p w14:paraId="05110A0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implementación de chatbots y agentes relacionales en la salud mental juvenil ha demostrado resultados positivos en el periodo 2022-2025. Un metaanálisis publicado en </w:t>
      </w:r>
      <w:r>
        <w:rPr>
          <w:rFonts w:ascii="Calibri" w:hAnsi="Calibri" w:cs="Calibri"/>
          <w:i/>
          <w:iCs/>
          <w:sz w:val="24"/>
          <w:szCs w:val="24"/>
        </w:rPr>
        <w:t>JMIR</w:t>
      </w:r>
      <w:r>
        <w:rPr>
          <w:rFonts w:ascii="Calibri" w:hAnsi="Calibri" w:cs="Calibri"/>
          <w:sz w:val="24"/>
          <w:szCs w:val="24"/>
        </w:rPr>
        <w:t> (2025) indica que los chatbots de IA son efectivos para reducir síntomas de depresión (SMD -0.43) y ansiedad (SMD -0.37) en adolescentes y adultos jóvenes.[18]</w:t>
      </w:r>
    </w:p>
    <w:p w14:paraId="79BB9D9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Las características que aumentan la adherencia en jóvenes incluyen la disponibilidad 24/7, la ausencia de juicio y la sensación de anonimato.[19, 20] Estudios sobre el chatbot Emohaa y el prototipo de Woebot para adolescentes (W-GenZD) confirman que estas herramientas pueden formar una "alianza terapéutica" similar a la humana, facilitando la revelación de traumas que los jóvenes no compartirían cara a cara.[19, 21]</w:t>
      </w:r>
    </w:p>
    <w:p w14:paraId="2D9A8AC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Pilar II: Análisis de productos y plataformas exitosas</w:t>
      </w:r>
    </w:p>
    <w:p w14:paraId="1CCA6F6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diseño estratégico de ANCLA debe aprender de las estructuras de flujo y los mecanismos de triage de las plataformas que han liderado el sector en la última década.</w:t>
      </w:r>
    </w:p>
    <w:p w14:paraId="1D21637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4F2A9C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Crisis Text Line: El poder del texto y la empatía percibida</w:t>
      </w:r>
    </w:p>
    <w:p w14:paraId="0C67D1F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Crisis Text Line (CTL) ha procesado más de 10 millones de conversaciones, de las cuales el 45% corresponden a menores de 18 años.[22, 23] Su efectividad se basa en un modelo de desescalada de riesgos que prioriza la conexión humana a través de interfaces minimalistas.</w:t>
      </w:r>
    </w:p>
    <w:p w14:paraId="05EEE40D"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Triage y Evaluación de Riesgo:</w:t>
      </w:r>
      <w:r>
        <w:rPr>
          <w:rFonts w:ascii="Calibri" w:hAnsi="Calibri" w:cs="Calibri"/>
          <w:sz w:val="24"/>
          <w:szCs w:val="24"/>
        </w:rPr>
        <w:t> CTL utiliza una "escalera de riesgo" (ladder-up risk assessment) para evaluar la ideación suicida. Aunque el 20% de las conversaciones mencionan el suicidio, solo el 3% se clasifica como riesgo inminente.[22]</w:t>
      </w:r>
    </w:p>
    <w:p w14:paraId="38AF68BE"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Lógica de IA:</w:t>
      </w:r>
      <w:r>
        <w:rPr>
          <w:rFonts w:ascii="Calibri" w:hAnsi="Calibri" w:cs="Calibri"/>
          <w:sz w:val="24"/>
          <w:szCs w:val="24"/>
        </w:rPr>
        <w:t> Su algoritmo de triaje analiza el mensaje inicial para priorizar a los usuarios con mayor severidad en la cola de atención, logrando atender al 94% de los casos de alto riesgo en menos de 5 minutos.[24]</w:t>
      </w:r>
    </w:p>
    <w:p w14:paraId="3C520655" w14:textId="77777777" w:rsidR="006E0120" w:rsidRPr="006E0120" w:rsidRDefault="006E0120">
      <w:pPr>
        <w:numPr>
          <w:ilvl w:val="0"/>
          <w:numId w:val="13"/>
        </w:numPr>
        <w:spacing w:after="160" w:line="480" w:lineRule="auto"/>
        <w:rPr>
          <w:rFonts w:ascii="Calibri" w:hAnsi="Calibri" w:cs="Calibri"/>
          <w:sz w:val="24"/>
          <w:szCs w:val="24"/>
        </w:rPr>
      </w:pPr>
      <w:r>
        <w:rPr>
          <w:rFonts w:ascii="Calibri" w:hAnsi="Calibri" w:cs="Calibri"/>
          <w:b/>
          <w:bCs/>
          <w:sz w:val="24"/>
          <w:szCs w:val="24"/>
        </w:rPr>
        <w:t>Linguística de la Empatía:</w:t>
      </w:r>
      <w:r>
        <w:rPr>
          <w:rFonts w:ascii="Calibri" w:hAnsi="Calibri" w:cs="Calibri"/>
          <w:sz w:val="24"/>
          <w:szCs w:val="24"/>
        </w:rPr>
        <w:t> Un hallazgo clave de 2024 es que los usuarios valoran más la "preocupación genuina" que la precisión clínica. Los consejeros que imitan el ritmo de escritura, el nivel de lectura y la intensidad emocional del usuario obtienen calificaciones de ayuda 10 veces superiores.[25]</w:t>
      </w:r>
    </w:p>
    <w:p w14:paraId="31C9C565"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4A6775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Thorn y Safer: Detección proactiva y reporte masivo</w:t>
      </w:r>
    </w:p>
    <w:p w14:paraId="213D925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Thorn, a través de su solución "Safer", se enfoca en la infraestructura tecnológica para plataformas. En 2025, Safer procesó más de 415 mil millones de archivos, detectando 1.5 millones de imágenes de abuso infantil conocidas y 3.8 millones de archivos potenciales mediante IA predictiva.[26]</w:t>
      </w:r>
    </w:p>
    <w:p w14:paraId="5224A505"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Mecanismo de Hash:</w:t>
      </w:r>
      <w:r>
        <w:rPr>
          <w:rFonts w:ascii="Calibri" w:hAnsi="Calibri" w:cs="Calibri"/>
          <w:sz w:val="24"/>
          <w:szCs w:val="24"/>
        </w:rPr>
        <w:t> Safer utiliza "Safer Match" para identificar contenido previamente verificado por NCMEC mediante huellas digitales digitales (hashes), impidiendo su viralización.[27]</w:t>
      </w:r>
    </w:p>
    <w:p w14:paraId="62DB833C"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Clasificador de Texto:</w:t>
      </w:r>
      <w:r>
        <w:rPr>
          <w:rFonts w:ascii="Calibri" w:hAnsi="Calibri" w:cs="Calibri"/>
          <w:sz w:val="24"/>
          <w:szCs w:val="24"/>
        </w:rPr>
        <w:t> Introducido en 2024, este módulo analiza conversaciones en busca de patrones de grooming y sextorsión, comprendiendo matices contextuales más allá de las palabras prohibidas.[26, 27]</w:t>
      </w:r>
    </w:p>
    <w:p w14:paraId="1A468D82" w14:textId="77777777" w:rsidR="006E0120" w:rsidRPr="006E0120" w:rsidRDefault="006E0120">
      <w:pPr>
        <w:numPr>
          <w:ilvl w:val="0"/>
          <w:numId w:val="14"/>
        </w:numPr>
        <w:spacing w:after="160" w:line="480" w:lineRule="auto"/>
        <w:rPr>
          <w:rFonts w:ascii="Calibri" w:hAnsi="Calibri" w:cs="Calibri"/>
          <w:sz w:val="24"/>
          <w:szCs w:val="24"/>
        </w:rPr>
      </w:pPr>
      <w:r>
        <w:rPr>
          <w:rFonts w:ascii="Calibri" w:hAnsi="Calibri" w:cs="Calibri"/>
          <w:b/>
          <w:bCs/>
          <w:sz w:val="24"/>
          <w:szCs w:val="24"/>
        </w:rPr>
        <w:t>Thorn Detect:</w:t>
      </w:r>
      <w:r>
        <w:rPr>
          <w:rFonts w:ascii="Calibri" w:hAnsi="Calibri" w:cs="Calibri"/>
          <w:sz w:val="24"/>
          <w:szCs w:val="24"/>
        </w:rPr>
        <w:t> Esta herramienta para autoridades permite reducir el tiempo de investigación de semanas a horas, facilitando la identificación rápida de víctimas.[28]</w:t>
      </w:r>
    </w:p>
    <w:p w14:paraId="1FAF7F9B"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ABF2CC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Bark: Monitoreo integral y control parental</w:t>
      </w:r>
    </w:p>
    <w:p w14:paraId="0326D05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Bark es la herramienta líder en el mercado de consumo para padres. A diferencia de los filtros tradicionales, Bark utiliza IA para escanear contenido en más de 30 plataformas y redes sociales en busca de amenazas específicas.[29, 30]</w:t>
      </w:r>
    </w:p>
    <w:p w14:paraId="0312D2CD" w14:textId="77777777" w:rsidR="006E0120" w:rsidRPr="006E0120" w:rsidRDefault="006E0120">
      <w:pPr>
        <w:numPr>
          <w:ilvl w:val="0"/>
          <w:numId w:val="15"/>
        </w:numPr>
        <w:spacing w:after="160" w:line="480" w:lineRule="auto"/>
        <w:rPr>
          <w:rFonts w:ascii="Calibri" w:hAnsi="Calibri" w:cs="Calibri"/>
          <w:sz w:val="24"/>
          <w:szCs w:val="24"/>
        </w:rPr>
      </w:pPr>
      <w:r>
        <w:rPr>
          <w:rFonts w:ascii="Calibri" w:hAnsi="Calibri" w:cs="Calibri"/>
          <w:b/>
          <w:bCs/>
          <w:sz w:val="24"/>
          <w:szCs w:val="24"/>
        </w:rPr>
        <w:t>Flujo de Alertas:</w:t>
      </w:r>
      <w:r>
        <w:rPr>
          <w:rFonts w:ascii="Calibri" w:hAnsi="Calibri" w:cs="Calibri"/>
          <w:sz w:val="24"/>
          <w:szCs w:val="24"/>
        </w:rPr>
        <w:t> En lugar de mostrar toda la actividad del niño a los padres (invasión de privacidad), Bark solo envía alertas cuando detecta situaciones severas (se han detectado 8.5 millones de casos de bullying severo).[29]</w:t>
      </w:r>
    </w:p>
    <w:p w14:paraId="042DC35E" w14:textId="77777777" w:rsidR="006E0120" w:rsidRPr="006E0120" w:rsidRDefault="006E0120">
      <w:pPr>
        <w:numPr>
          <w:ilvl w:val="0"/>
          <w:numId w:val="15"/>
        </w:numPr>
        <w:spacing w:after="160" w:line="480" w:lineRule="auto"/>
        <w:rPr>
          <w:rFonts w:ascii="Calibri" w:hAnsi="Calibri" w:cs="Calibri"/>
          <w:sz w:val="24"/>
          <w:szCs w:val="24"/>
        </w:rPr>
      </w:pPr>
      <w:r>
        <w:rPr>
          <w:rFonts w:ascii="Calibri" w:hAnsi="Calibri" w:cs="Calibri"/>
          <w:b/>
          <w:bCs/>
          <w:sz w:val="24"/>
          <w:szCs w:val="24"/>
        </w:rPr>
        <w:t>Tamper-proof:</w:t>
      </w:r>
      <w:r>
        <w:rPr>
          <w:rFonts w:ascii="Calibri" w:hAnsi="Calibri" w:cs="Calibri"/>
          <w:sz w:val="24"/>
          <w:szCs w:val="24"/>
        </w:rPr>
        <w:t> Las configuraciones en el "Bark Phone" son resistentes a manipulaciones por parte de los adolescentes, asegurando que el monitoreo sea continuo.[29, 31]</w:t>
      </w:r>
    </w:p>
    <w:p w14:paraId="6AAC9CC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OlimpIA México: El referente local de justicia digital</w:t>
      </w:r>
    </w:p>
    <w:p w14:paraId="7B08246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OlimpIA, desarrollada por el Frente Nacional para la Sororidad y AuraChat.Ai, es un chat automatizado que brinda asesoría legal y contención emocional frente a la violencia digital.[32, 33]</w:t>
      </w:r>
    </w:p>
    <w:p w14:paraId="02694B6E"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Enfoque de Cuatro Ejes:</w:t>
      </w:r>
      <w:r>
        <w:rPr>
          <w:rFonts w:ascii="Calibri" w:hAnsi="Calibri" w:cs="Calibri"/>
          <w:sz w:val="24"/>
          <w:szCs w:val="24"/>
        </w:rPr>
        <w:t> Psicoemocional, Digital, Legal y Comunitaria.[34]</w:t>
      </w:r>
    </w:p>
    <w:p w14:paraId="1C7F5D81"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Alcance Multilingüe:</w:t>
      </w:r>
      <w:r>
        <w:rPr>
          <w:rFonts w:ascii="Calibri" w:hAnsi="Calibri" w:cs="Calibri"/>
          <w:sz w:val="24"/>
          <w:szCs w:val="24"/>
        </w:rPr>
        <w:t> Atiende en más de 30 idiomas y ha gestionado más de 8,000 casos, adaptando la asesoría a las leyes específicas de cada país latinoamericano.[32, 35]</w:t>
      </w:r>
    </w:p>
    <w:p w14:paraId="5D32ED96" w14:textId="77777777" w:rsidR="006E0120" w:rsidRPr="006E0120" w:rsidRDefault="006E0120">
      <w:pPr>
        <w:numPr>
          <w:ilvl w:val="0"/>
          <w:numId w:val="16"/>
        </w:numPr>
        <w:spacing w:after="160" w:line="480" w:lineRule="auto"/>
        <w:rPr>
          <w:rFonts w:ascii="Calibri" w:hAnsi="Calibri" w:cs="Calibri"/>
          <w:sz w:val="24"/>
          <w:szCs w:val="24"/>
        </w:rPr>
      </w:pPr>
      <w:r>
        <w:rPr>
          <w:rFonts w:ascii="Calibri" w:hAnsi="Calibri" w:cs="Calibri"/>
          <w:b/>
          <w:bCs/>
          <w:sz w:val="24"/>
          <w:szCs w:val="24"/>
        </w:rPr>
        <w:t>Legado:</w:t>
      </w:r>
      <w:r>
        <w:rPr>
          <w:rFonts w:ascii="Calibri" w:hAnsi="Calibri" w:cs="Calibri"/>
          <w:sz w:val="24"/>
          <w:szCs w:val="24"/>
        </w:rPr>
        <w:t> El proyecto surgió de la necesidad de evitar la revictimización institucional que sufrió Olimpia Coral Melo en 2013, transformando el "miedo en resistencia".[32, 35]</w:t>
      </w:r>
    </w:p>
    <w:p w14:paraId="05D18E87"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00CC0016" w14:textId="00CC0016" w:rsidR="00CC0000" w:rsidRDefault="00CC0000">
      <w:pPr>
        <w:pStyle w:val="Descripcin"/>
        <w:jc w:val="right"/>
        <w:rPr>
          <w:rFonts w:ascii="Calibri" w:hAnsi="Calibri" w:cs="Calibri"/>
          <w:sz w:val="20"/>
          <w:szCs w:val="20"/>
        </w:rPr>
      </w:pPr>
      <w:r>
        <w:rPr>
          <w:rFonts w:ascii="Calibri" w:hAnsi="Calibri" w:cs="Calibri"/>
          <w:sz w:val="20"/>
          <w:szCs w:val="20"/>
        </w:rPr>
        <w:t xml:space="preserve">Tabla 16. Comparativa de Plataformas de Apoyo en Crisis Digital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99"/>
        <w:gridCol w:w="1839"/>
        <w:gridCol w:w="3622"/>
        <w:gridCol w:w="3310"/>
      </w:tblGrid>
      <w:tr w:rsidR="006E0120" w:rsidRPr="006E0120" w14:paraId="3A446040" w14:textId="77777777" w:rsidTr="00914B39">
        <w:tc>
          <w:tcPr>
            <w:tcW w:w="0" w:type="auto"/>
            <w:hideMark/>
          </w:tcPr>
          <w:p w14:paraId="53558E42"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lastRenderedPageBreak/>
              <w:t>Plataforma</w:t>
            </w:r>
          </w:p>
        </w:tc>
        <w:tc>
          <w:tcPr>
            <w:tcW w:w="0" w:type="auto"/>
            <w:hideMark/>
          </w:tcPr>
          <w:p w14:paraId="143F632E"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Función Principal</w:t>
            </w:r>
          </w:p>
        </w:tc>
        <w:tc>
          <w:tcPr>
            <w:tcW w:w="0" w:type="auto"/>
            <w:hideMark/>
          </w:tcPr>
          <w:p w14:paraId="5ECC9016"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Flujo de Usuario Característico</w:t>
            </w:r>
          </w:p>
        </w:tc>
        <w:tc>
          <w:tcPr>
            <w:tcW w:w="0" w:type="auto"/>
            <w:hideMark/>
          </w:tcPr>
          <w:p w14:paraId="68C0748E"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Ventaja Estratégica</w:t>
            </w:r>
          </w:p>
        </w:tc>
      </w:tr>
      <w:tr w:rsidR="006E0120" w:rsidRPr="006E0120" w14:paraId="7BEA414F" w14:textId="77777777" w:rsidTr="00914B39">
        <w:tc>
          <w:tcPr>
            <w:tcW w:w="0" w:type="auto"/>
            <w:hideMark/>
          </w:tcPr>
          <w:p w14:paraId="6C2D49F8"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Crisis Text Line</w:t>
            </w:r>
          </w:p>
        </w:tc>
        <w:tc>
          <w:tcPr>
            <w:tcW w:w="0" w:type="auto"/>
            <w:hideMark/>
          </w:tcPr>
          <w:p w14:paraId="207B9D5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Soporte en crisis emocional.</w:t>
            </w:r>
          </w:p>
        </w:tc>
        <w:tc>
          <w:tcPr>
            <w:tcW w:w="0" w:type="auto"/>
            <w:hideMark/>
          </w:tcPr>
          <w:p w14:paraId="414EE76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Mensaje de texto -&gt; Triage por IA -&gt; Consejero humano.</w:t>
            </w:r>
          </w:p>
        </w:tc>
        <w:tc>
          <w:tcPr>
            <w:tcW w:w="0" w:type="auto"/>
            <w:hideMark/>
          </w:tcPr>
          <w:p w14:paraId="0B0FE5A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Accesibilidad y privacidad extrema para jóvenes.</w:t>
            </w:r>
          </w:p>
        </w:tc>
      </w:tr>
      <w:tr w:rsidR="006E0120" w:rsidRPr="006E0120" w14:paraId="512060AA" w14:textId="77777777" w:rsidTr="00914B39">
        <w:tc>
          <w:tcPr>
            <w:tcW w:w="0" w:type="auto"/>
            <w:hideMark/>
          </w:tcPr>
          <w:p w14:paraId="64D86763"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Thorn Safer</w:t>
            </w:r>
          </w:p>
        </w:tc>
        <w:tc>
          <w:tcPr>
            <w:tcW w:w="0" w:type="auto"/>
            <w:hideMark/>
          </w:tcPr>
          <w:p w14:paraId="5D032C3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Detección de contenido.</w:t>
            </w:r>
          </w:p>
        </w:tc>
        <w:tc>
          <w:tcPr>
            <w:tcW w:w="0" w:type="auto"/>
            <w:hideMark/>
          </w:tcPr>
          <w:p w14:paraId="5DC3048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Escaneo invisible de archivos y textos en plataformas.</w:t>
            </w:r>
          </w:p>
        </w:tc>
        <w:tc>
          <w:tcPr>
            <w:tcW w:w="0" w:type="auto"/>
            <w:hideMark/>
          </w:tcPr>
          <w:p w14:paraId="1D90A54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Capacidad predictiva para detectar grooming novel.</w:t>
            </w:r>
          </w:p>
        </w:tc>
      </w:tr>
      <w:tr w:rsidR="006E0120" w:rsidRPr="006E0120" w14:paraId="636AB113" w14:textId="77777777" w:rsidTr="00914B39">
        <w:tc>
          <w:tcPr>
            <w:tcW w:w="0" w:type="auto"/>
            <w:hideMark/>
          </w:tcPr>
          <w:p w14:paraId="6229407C"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OlimpIA</w:t>
            </w:r>
          </w:p>
        </w:tc>
        <w:tc>
          <w:tcPr>
            <w:tcW w:w="0" w:type="auto"/>
            <w:hideMark/>
          </w:tcPr>
          <w:p w14:paraId="639BB002"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Asesoría legal y emocional.</w:t>
            </w:r>
          </w:p>
        </w:tc>
        <w:tc>
          <w:tcPr>
            <w:tcW w:w="0" w:type="auto"/>
            <w:hideMark/>
          </w:tcPr>
          <w:p w14:paraId="66BC2A32"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Chatbot en WhatsApp/Web -&gt; Diagnóstico -&gt; Ruta de denuncia.</w:t>
            </w:r>
          </w:p>
        </w:tc>
        <w:tc>
          <w:tcPr>
            <w:tcW w:w="0" w:type="auto"/>
            <w:hideMark/>
          </w:tcPr>
          <w:p w14:paraId="5BABA87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Especialización en la "Ley Olimpia" y contexto mexicano.</w:t>
            </w:r>
          </w:p>
        </w:tc>
      </w:tr>
      <w:tr w:rsidR="006E0120" w:rsidRPr="006E0120" w14:paraId="25DFC028" w14:textId="77777777" w:rsidTr="00914B39">
        <w:tc>
          <w:tcPr>
            <w:tcW w:w="0" w:type="auto"/>
            <w:hideMark/>
          </w:tcPr>
          <w:p w14:paraId="0F18098F"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Woebot</w:t>
            </w:r>
          </w:p>
        </w:tc>
        <w:tc>
          <w:tcPr>
            <w:tcW w:w="0" w:type="auto"/>
            <w:hideMark/>
          </w:tcPr>
          <w:p w14:paraId="28337CC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Terapia digital.</w:t>
            </w:r>
          </w:p>
        </w:tc>
        <w:tc>
          <w:tcPr>
            <w:tcW w:w="0" w:type="auto"/>
            <w:hideMark/>
          </w:tcPr>
          <w:p w14:paraId="5A45CEB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Diarios de humor -&gt; Micro-lecciones de CBT -&gt; Reframing.</w:t>
            </w:r>
          </w:p>
        </w:tc>
        <w:tc>
          <w:tcPr>
            <w:tcW w:w="0" w:type="auto"/>
            <w:hideMark/>
          </w:tcPr>
          <w:p w14:paraId="4318B4E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Escalabilidad de la atención en salud mental sin humanos.</w:t>
            </w:r>
          </w:p>
        </w:tc>
      </w:tr>
      <w:tr w:rsidR="006E0120" w:rsidRPr="006E0120" w14:paraId="3FD2A6BA" w14:textId="77777777" w:rsidTr="00914B39">
        <w:tc>
          <w:tcPr>
            <w:tcW w:w="0" w:type="auto"/>
            <w:hideMark/>
          </w:tcPr>
          <w:p w14:paraId="13DB7CA6"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Bark</w:t>
            </w:r>
          </w:p>
        </w:tc>
        <w:tc>
          <w:tcPr>
            <w:tcW w:w="0" w:type="auto"/>
            <w:hideMark/>
          </w:tcPr>
          <w:p w14:paraId="6649B608"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Prevención parental.</w:t>
            </w:r>
          </w:p>
        </w:tc>
        <w:tc>
          <w:tcPr>
            <w:tcW w:w="0" w:type="auto"/>
            <w:hideMark/>
          </w:tcPr>
          <w:p w14:paraId="34D946E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Instalación en dispositivos -&gt; Alertas inteligentes a padres.</w:t>
            </w:r>
          </w:p>
        </w:tc>
        <w:tc>
          <w:tcPr>
            <w:tcW w:w="0" w:type="auto"/>
            <w:hideMark/>
          </w:tcPr>
          <w:p w14:paraId="0E82826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Equilibrio entre supervisión y privacidad.</w:t>
            </w:r>
          </w:p>
        </w:tc>
      </w:tr>
    </w:tbl>
    <w:p w14:paraId="0F53159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Fuentes: Reportes oficiales de CTL [22], Thorn [26], OlimpIA [34], Bark.[29]</w:t>
      </w:r>
    </w:p>
    <w:p w14:paraId="016F6061"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28D110A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Pilar III: Necesidades reales de los usuarios</w:t>
      </w:r>
    </w:p>
    <w:p w14:paraId="77789EF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Para que ANCLA sea una herramienta adoptada voluntariamente por la juventud, debe resolver las carencias de los sistemas de protección actuales. Los reportes de 2024 de UNICEF y WeProtect indican que la brecha entre el incidente y la denuncia es el espacio donde ocurre el mayor daño psicológico.</w:t>
      </w:r>
    </w:p>
    <w:p w14:paraId="6977A6A9"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"Momento Cero" de la crisis</w:t>
      </w:r>
    </w:p>
    <w:p w14:paraId="2E418EB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Un joven que está siendo extorsionado o acosado no busca inicialmente un proceso judicial; busca </w:t>
      </w:r>
      <w:r>
        <w:rPr>
          <w:rFonts w:ascii="Calibri" w:hAnsi="Calibri" w:cs="Calibri"/>
          <w:b/>
          <w:bCs/>
          <w:sz w:val="24"/>
          <w:szCs w:val="24"/>
        </w:rPr>
        <w:t>detener el dolor y el riesgo</w:t>
      </w:r>
      <w:r>
        <w:rPr>
          <w:rFonts w:ascii="Calibri" w:hAnsi="Calibri" w:cs="Calibri"/>
          <w:sz w:val="24"/>
          <w:szCs w:val="24"/>
        </w:rPr>
        <w:t>. Las necesidades detectadas en el primer contacto son:</w:t>
      </w:r>
    </w:p>
    <w:p w14:paraId="240CDCD9"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Validación sin Juicio:</w:t>
      </w:r>
      <w:r>
        <w:rPr>
          <w:rFonts w:ascii="Calibri" w:hAnsi="Calibri" w:cs="Calibri"/>
          <w:sz w:val="24"/>
          <w:szCs w:val="24"/>
        </w:rPr>
        <w:t> Los jóvenes prefieren interactuar con herramientas digitales porque estas no muestran expresiones de decepción o enojo, a diferencia de los padres.[20]</w:t>
      </w:r>
    </w:p>
    <w:p w14:paraId="1C81268F"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Agencia y Control:</w:t>
      </w:r>
      <w:r>
        <w:rPr>
          <w:rFonts w:ascii="Calibri" w:hAnsi="Calibri" w:cs="Calibri"/>
          <w:sz w:val="24"/>
          <w:szCs w:val="24"/>
        </w:rPr>
        <w:t> El usuario necesita sentir que él decide qué pasos tomar. Los modelos de "Primeros Auxilios Psicológicos" aplicados a interfaces digitales sugieren empoderar al sobreviviente para que tome un rol activo en su recuperación.[36]</w:t>
      </w:r>
    </w:p>
    <w:p w14:paraId="21B0F87E" w14:textId="77777777" w:rsidR="006E0120" w:rsidRPr="006E0120" w:rsidRDefault="006E0120">
      <w:pPr>
        <w:numPr>
          <w:ilvl w:val="0"/>
          <w:numId w:val="17"/>
        </w:numPr>
        <w:spacing w:after="160" w:line="480" w:lineRule="auto"/>
        <w:rPr>
          <w:rFonts w:ascii="Calibri" w:hAnsi="Calibri" w:cs="Calibri"/>
          <w:sz w:val="24"/>
          <w:szCs w:val="24"/>
        </w:rPr>
      </w:pPr>
      <w:r>
        <w:rPr>
          <w:rFonts w:ascii="Calibri" w:hAnsi="Calibri" w:cs="Calibri"/>
          <w:b/>
          <w:bCs/>
          <w:sz w:val="24"/>
          <w:szCs w:val="24"/>
        </w:rPr>
        <w:t>Inmediatez Técnica:</w:t>
      </w:r>
      <w:r>
        <w:rPr>
          <w:rFonts w:ascii="Calibri" w:hAnsi="Calibri" w:cs="Calibri"/>
          <w:sz w:val="24"/>
          <w:szCs w:val="24"/>
        </w:rPr>
        <w:t> Ante una sextorsión, el joven necesita saber cómo bloquear al agresor, cómo reportar la cuenta en la plataforma y cómo evitar que el material se viralice en segundos.[37, 38]</w:t>
      </w:r>
    </w:p>
    <w:p w14:paraId="1D39CAA0"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4D1F0F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Barreras concretas que impiden la denuncia en México</w:t>
      </w:r>
    </w:p>
    <w:p w14:paraId="3B97F944"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De acuerdo con estudios de la UNAM y REDIM (2024-2025), las barreras en México son tanto psicológicas como técnicas:</w:t>
      </w:r>
    </w:p>
    <w:p w14:paraId="50426D55"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Analfabetismo Tecnológico de los Cuidadores:</w:t>
      </w:r>
      <w:r>
        <w:rPr>
          <w:rFonts w:ascii="Calibri" w:hAnsi="Calibri" w:cs="Calibri"/>
          <w:sz w:val="24"/>
          <w:szCs w:val="24"/>
        </w:rPr>
        <w:t> Los jóvenes perciben que sus padres no entenderán la dinámica de plataformas como Discord, Roblox o Snapchat, lo que los hace sentir solos en su entorno digital.[39, 40]</w:t>
      </w:r>
    </w:p>
    <w:p w14:paraId="1F694899"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Ineficiencia de los Protocolos Escolares:</w:t>
      </w:r>
      <w:r>
        <w:rPr>
          <w:rFonts w:ascii="Calibri" w:hAnsi="Calibri" w:cs="Calibri"/>
          <w:sz w:val="24"/>
          <w:szCs w:val="24"/>
        </w:rPr>
        <w:t> Aunque existen protocolos en la SEP, muchas veces son ignorados por los directivos para evitar "escándalos", dejando a la víctima en un estado de indefensión.[3]</w:t>
      </w:r>
    </w:p>
    <w:p w14:paraId="2512CC95" w14:textId="77777777" w:rsidR="006E0120" w:rsidRPr="006E0120" w:rsidRDefault="006E0120">
      <w:pPr>
        <w:numPr>
          <w:ilvl w:val="0"/>
          <w:numId w:val="18"/>
        </w:numPr>
        <w:spacing w:after="160" w:line="480" w:lineRule="auto"/>
        <w:rPr>
          <w:rFonts w:ascii="Calibri" w:hAnsi="Calibri" w:cs="Calibri"/>
          <w:sz w:val="24"/>
          <w:szCs w:val="24"/>
        </w:rPr>
      </w:pPr>
      <w:r>
        <w:rPr>
          <w:rFonts w:ascii="Calibri" w:hAnsi="Calibri" w:cs="Calibri"/>
          <w:b/>
          <w:bCs/>
          <w:sz w:val="24"/>
          <w:szCs w:val="24"/>
        </w:rPr>
        <w:t>Complejidad del Resguardo de Prueba:</w:t>
      </w:r>
      <w:r>
        <w:rPr>
          <w:rFonts w:ascii="Calibri" w:hAnsi="Calibri" w:cs="Calibri"/>
          <w:sz w:val="24"/>
          <w:szCs w:val="24"/>
        </w:rPr>
        <w:t> La mayoría de las víctimas borran la evidencia por miedo o vergüenza, lo que imposibilita la persecución legal del delito posteriormente.[37, 38]</w:t>
      </w:r>
    </w:p>
    <w:p w14:paraId="5D3F300B"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5C22ED83"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Síntesis estratégica para ANCLA: Protocolo ExpoCiencias 2026</w:t>
      </w:r>
    </w:p>
    <w:p w14:paraId="42FE9A6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no debe ser solo una aplicación, sino un </w:t>
      </w:r>
      <w:r>
        <w:rPr>
          <w:rFonts w:ascii="Calibri" w:hAnsi="Calibri" w:cs="Calibri"/>
          <w:b/>
          <w:bCs/>
          <w:sz w:val="24"/>
          <w:szCs w:val="24"/>
        </w:rPr>
        <w:t>conector de confianza</w:t>
      </w:r>
      <w:r>
        <w:rPr>
          <w:rFonts w:ascii="Calibri" w:hAnsi="Calibri" w:cs="Calibri"/>
          <w:sz w:val="24"/>
          <w:szCs w:val="24"/>
        </w:rPr>
        <w:t> que integre los tres pilares investigados.</w:t>
      </w:r>
    </w:p>
    <w:p w14:paraId="3C77074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1. Enfoque de Producto: El Triage Inteligente</w:t>
      </w:r>
    </w:p>
    <w:p w14:paraId="3D5F647F"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implementará un sistema de triaje basado en el modelo de cinco niveles del Sistema Español de Triage (SET) adaptado a la crisis digital.[41]</w:t>
      </w:r>
    </w:p>
    <w:p w14:paraId="0F9F21F9"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Rojo (Riesgo Vital):</w:t>
      </w:r>
      <w:r>
        <w:rPr>
          <w:rFonts w:ascii="Calibri" w:hAnsi="Calibri" w:cs="Calibri"/>
          <w:sz w:val="24"/>
          <w:szCs w:val="24"/>
        </w:rPr>
        <w:t> Detección de ideación suicida o amenaza de agresión física. El flujo redirige inmediatamente a la Línea de Crisis 088 de la Guardia Nacional.[42, 43]</w:t>
      </w:r>
    </w:p>
    <w:p w14:paraId="66E70C05"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Naranja (Emergencia Digital):</w:t>
      </w:r>
      <w:r>
        <w:rPr>
          <w:rFonts w:ascii="Calibri" w:hAnsi="Calibri" w:cs="Calibri"/>
          <w:sz w:val="24"/>
          <w:szCs w:val="24"/>
        </w:rPr>
        <w:t> Casos de sextorsión activa o difusión de imágenes. El flujo activa el "Asistente de Preservación de Evidencia" y proporciona enlaces de reporte prioritario (como StopNCII.org).[38, 44]</w:t>
      </w:r>
    </w:p>
    <w:p w14:paraId="48C50F5B" w14:textId="77777777" w:rsidR="006E0120" w:rsidRPr="006E0120" w:rsidRDefault="006E0120">
      <w:pPr>
        <w:numPr>
          <w:ilvl w:val="0"/>
          <w:numId w:val="19"/>
        </w:numPr>
        <w:spacing w:after="160" w:line="480" w:lineRule="auto"/>
        <w:rPr>
          <w:rFonts w:ascii="Calibri" w:hAnsi="Calibri" w:cs="Calibri"/>
          <w:sz w:val="24"/>
          <w:szCs w:val="24"/>
        </w:rPr>
      </w:pPr>
      <w:r>
        <w:rPr>
          <w:rFonts w:ascii="Calibri" w:hAnsi="Calibri" w:cs="Calibri"/>
          <w:b/>
          <w:bCs/>
          <w:sz w:val="24"/>
          <w:szCs w:val="24"/>
        </w:rPr>
        <w:t>Nivel Amarillo (Grooming Detectado):</w:t>
      </w:r>
      <w:r>
        <w:rPr>
          <w:rFonts w:ascii="Calibri" w:hAnsi="Calibri" w:cs="Calibri"/>
          <w:sz w:val="24"/>
          <w:szCs w:val="24"/>
        </w:rPr>
        <w:t> Identificación de patrones de manipulación. El chatbot inicia un proceso de "revelación segura" y ofrece guías para hablar con un adulto.[45, 46]</w:t>
      </w:r>
    </w:p>
    <w:p w14:paraId="4AEAF358"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286564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2. Contenido y Lenguaje: La Empatía Narrativa</w:t>
      </w:r>
    </w:p>
    <w:p w14:paraId="66A8BD6E"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Siguiendo el éxito de Crisis Text Line, ANCLA utilizará un lenguaje que coincida con el usuario. El contenido se dividirá en tres áreas:</w:t>
      </w:r>
    </w:p>
    <w:p w14:paraId="7278046B"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Psicoeducación Proactiva:</w:t>
      </w:r>
      <w:r>
        <w:rPr>
          <w:rFonts w:ascii="Calibri" w:hAnsi="Calibri" w:cs="Calibri"/>
          <w:sz w:val="24"/>
          <w:szCs w:val="24"/>
        </w:rPr>
        <w:t> Basada en el programa "NoFiltr" de Thorn, enseñando autodefensa digital y reconocimiento de banderas rojas en juegos en línea.[11, 47]</w:t>
      </w:r>
    </w:p>
    <w:p w14:paraId="014E6673"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Contención de Crisis:</w:t>
      </w:r>
      <w:r>
        <w:rPr>
          <w:rFonts w:ascii="Calibri" w:hAnsi="Calibri" w:cs="Calibri"/>
          <w:sz w:val="24"/>
          <w:szCs w:val="24"/>
        </w:rPr>
        <w:t> Guiones basados en Primeros Auxilios Psicológicos (PAP) para normalizar el estrés y reducir la ansiedad mediante técnicas de respiración y visualización.[36, 48]</w:t>
      </w:r>
    </w:p>
    <w:p w14:paraId="37BCFAB5" w14:textId="77777777" w:rsidR="006E0120" w:rsidRPr="006E0120" w:rsidRDefault="006E0120">
      <w:pPr>
        <w:numPr>
          <w:ilvl w:val="0"/>
          <w:numId w:val="20"/>
        </w:numPr>
        <w:spacing w:after="160" w:line="480" w:lineRule="auto"/>
        <w:rPr>
          <w:rFonts w:ascii="Calibri" w:hAnsi="Calibri" w:cs="Calibri"/>
          <w:sz w:val="24"/>
          <w:szCs w:val="24"/>
        </w:rPr>
      </w:pPr>
      <w:r>
        <w:rPr>
          <w:rFonts w:ascii="Calibri" w:hAnsi="Calibri" w:cs="Calibri"/>
          <w:b/>
          <w:bCs/>
          <w:sz w:val="24"/>
          <w:szCs w:val="24"/>
        </w:rPr>
        <w:t>Ruta de Justicia Digital:</w:t>
      </w:r>
      <w:r>
        <w:rPr>
          <w:rFonts w:ascii="Calibri" w:hAnsi="Calibri" w:cs="Calibri"/>
          <w:sz w:val="24"/>
          <w:szCs w:val="24"/>
        </w:rPr>
        <w:t> Explicación simple de la "Ley Olimpia" y el Artículo 199 Septies del Código Penal Federal, empoderando al joven para que se vea como un sujeto de derechos.[34, 49]</w:t>
      </w:r>
    </w:p>
    <w:p w14:paraId="67EABCAE"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3555D1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3. Protocolo Técnico: Cadena de Custodia Automatizada</w:t>
      </w:r>
    </w:p>
    <w:p w14:paraId="6CE11B30"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ANCLA debe servir como un repositorio seguro para la evidencia digital, cumpliendo con los estándares mexicanos de cadena de custodia.[50, 51]</w:t>
      </w:r>
    </w:p>
    <w:p w14:paraId="12DCE67E"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Identificación:</w:t>
      </w:r>
      <w:r>
        <w:rPr>
          <w:rFonts w:ascii="Calibri" w:hAnsi="Calibri" w:cs="Calibri"/>
          <w:sz w:val="24"/>
          <w:szCs w:val="24"/>
        </w:rPr>
        <w:t> Registro de URLs, perfiles y metadatos de las capturas de pantalla.[38, 50]</w:t>
      </w:r>
    </w:p>
    <w:p w14:paraId="3F833289"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Autenticidad (Hash):</w:t>
      </w:r>
      <w:r>
        <w:rPr>
          <w:rFonts w:ascii="Calibri" w:hAnsi="Calibri" w:cs="Calibri"/>
          <w:sz w:val="24"/>
          <w:szCs w:val="24"/>
        </w:rPr>
        <w:t> Generación de huellas digitales para garantizar que la evidencia no ha sido alterada desde su recolección.[38, 50]</w:t>
      </w:r>
    </w:p>
    <w:p w14:paraId="2736858B" w14:textId="77777777" w:rsidR="006E0120" w:rsidRPr="006E0120" w:rsidRDefault="006E0120">
      <w:pPr>
        <w:numPr>
          <w:ilvl w:val="0"/>
          <w:numId w:val="21"/>
        </w:numPr>
        <w:spacing w:after="160" w:line="480" w:lineRule="auto"/>
        <w:rPr>
          <w:rFonts w:ascii="Calibri" w:hAnsi="Calibri" w:cs="Calibri"/>
          <w:sz w:val="24"/>
          <w:szCs w:val="24"/>
        </w:rPr>
      </w:pPr>
      <w:r>
        <w:rPr>
          <w:rFonts w:ascii="Calibri" w:hAnsi="Calibri" w:cs="Calibri"/>
          <w:b/>
          <w:bCs/>
          <w:sz w:val="24"/>
          <w:szCs w:val="24"/>
        </w:rPr>
        <w:t>Resguardo:</w:t>
      </w:r>
      <w:r>
        <w:rPr>
          <w:rFonts w:ascii="Calibri" w:hAnsi="Calibri" w:cs="Calibri"/>
          <w:sz w:val="24"/>
          <w:szCs w:val="24"/>
        </w:rPr>
        <w:t> Almacenamiento en una "bóveda" con cifrado de punto a punto, permitiendo al usuario entregar la información de manera ordenada al Ministerio Público o a la Policía Cibernética.[38, 52]</w:t>
      </w:r>
    </w:p>
    <w:p w14:paraId="71ADDBD1"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35D6D537"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Conclusiones para la implementación en Nayarit 2026</w:t>
      </w:r>
    </w:p>
    <w:p w14:paraId="0DBE753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La investigación demuestra que la protección de la juventud en México requiere una solución que sea </w:t>
      </w:r>
      <w:r>
        <w:rPr>
          <w:rFonts w:ascii="Calibri" w:hAnsi="Calibri" w:cs="Calibri"/>
          <w:b/>
          <w:bCs/>
          <w:sz w:val="24"/>
          <w:szCs w:val="24"/>
        </w:rPr>
        <w:t>tecnológicamente avanzada pero humanamente cercana</w:t>
      </w:r>
      <w:r>
        <w:rPr>
          <w:rFonts w:ascii="Calibri" w:hAnsi="Calibri" w:cs="Calibri"/>
          <w:sz w:val="24"/>
          <w:szCs w:val="24"/>
        </w:rPr>
        <w:t>. El éxito de ANCLA en ExpoCiencias 2026 dependerá de su capacidad para demostrar que puede reducir el "tiempo de respuesta en la oscuridad" (el periodo entre la agresión y la revelación).</w:t>
      </w:r>
    </w:p>
    <w:p w14:paraId="00CC0017" w14:textId="00CC0017" w:rsidR="00CC0000" w:rsidRDefault="00CC0000">
      <w:pPr>
        <w:pStyle w:val="Descripcin"/>
        <w:jc w:val="right"/>
        <w:rPr>
          <w:rFonts w:ascii="Calibri" w:hAnsi="Calibri" w:cs="Calibri"/>
          <w:sz w:val="20"/>
          <w:szCs w:val="20"/>
        </w:rPr>
      </w:pPr>
      <w:r>
        <w:rPr>
          <w:rFonts w:ascii="Calibri" w:hAnsi="Calibri" w:cs="Calibri"/>
          <w:sz w:val="20"/>
          <w:szCs w:val="20"/>
        </w:rPr>
        <w:t xml:space="preserve">Tabla 17. Prioridades Estratégicas de Producto basadas en Evidencia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65"/>
        <w:gridCol w:w="3928"/>
        <w:gridCol w:w="4477"/>
      </w:tblGrid>
      <w:tr w:rsidR="006E0120" w:rsidRPr="006E0120" w14:paraId="70890E6E" w14:textId="77777777" w:rsidTr="00914B39">
        <w:tc>
          <w:tcPr>
            <w:tcW w:w="0" w:type="auto"/>
            <w:hideMark/>
          </w:tcPr>
          <w:p w14:paraId="5EA3E82B"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Prioridad Estratégica</w:t>
            </w:r>
          </w:p>
        </w:tc>
        <w:tc>
          <w:tcPr>
            <w:tcW w:w="0" w:type="auto"/>
            <w:hideMark/>
          </w:tcPr>
          <w:p w14:paraId="510E9901"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Fundamento Científico / Datos</w:t>
            </w:r>
          </w:p>
        </w:tc>
        <w:tc>
          <w:tcPr>
            <w:tcW w:w="0" w:type="auto"/>
            <w:hideMark/>
          </w:tcPr>
          <w:p w14:paraId="38109DF8" w14:textId="77777777" w:rsidR="006E0120" w:rsidRPr="006E0120" w:rsidRDefault="006E0120" w:rsidP="00914B39">
            <w:pPr>
              <w:spacing w:line="480" w:lineRule="auto"/>
              <w:rPr>
                <w:rFonts w:ascii="Calibri" w:hAnsi="Calibri" w:cs="Calibri"/>
                <w:b/>
                <w:bCs/>
                <w:sz w:val="24"/>
                <w:szCs w:val="24"/>
              </w:rPr>
            </w:pPr>
            <w:r>
              <w:rPr>
                <w:rFonts w:ascii="Calibri" w:hAnsi="Calibri" w:cs="Calibri"/>
                <w:b/>
                <w:bCs/>
                <w:sz w:val="24"/>
                <w:szCs w:val="24"/>
              </w:rPr>
              <w:t>Acción de Producto</w:t>
            </w:r>
          </w:p>
        </w:tc>
      </w:tr>
      <w:tr w:rsidR="006E0120" w:rsidRPr="006E0120" w14:paraId="02E9ADFC" w14:textId="77777777" w:rsidTr="00914B39">
        <w:tc>
          <w:tcPr>
            <w:tcW w:w="0" w:type="auto"/>
            <w:hideMark/>
          </w:tcPr>
          <w:p w14:paraId="54FB7BE9"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Privacidad ante todo</w:t>
            </w:r>
          </w:p>
        </w:tc>
        <w:tc>
          <w:tcPr>
            <w:tcW w:w="0" w:type="auto"/>
            <w:hideMark/>
          </w:tcPr>
          <w:p w14:paraId="4ECD6D7D"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miedo al castigo parental impide el 20% de las denuncias.[11]</w:t>
            </w:r>
          </w:p>
        </w:tc>
        <w:tc>
          <w:tcPr>
            <w:tcW w:w="0" w:type="auto"/>
            <w:hideMark/>
          </w:tcPr>
          <w:p w14:paraId="39EE381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Interfaz anónima con opción de "bloqueo rápido" de la app.</w:t>
            </w:r>
          </w:p>
        </w:tc>
      </w:tr>
      <w:tr w:rsidR="006E0120" w:rsidRPr="006E0120" w14:paraId="281A7B4C" w14:textId="77777777" w:rsidTr="00914B39">
        <w:tc>
          <w:tcPr>
            <w:tcW w:w="0" w:type="auto"/>
            <w:hideMark/>
          </w:tcPr>
          <w:p w14:paraId="59C44CCD"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Detección Contextual</w:t>
            </w:r>
          </w:p>
        </w:tc>
        <w:tc>
          <w:tcPr>
            <w:tcW w:w="0" w:type="auto"/>
            <w:hideMark/>
          </w:tcPr>
          <w:p w14:paraId="5AC32D6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grooming usa lenguaje adaptado y validación emocional.[14]</w:t>
            </w:r>
          </w:p>
        </w:tc>
        <w:tc>
          <w:tcPr>
            <w:tcW w:w="0" w:type="auto"/>
            <w:hideMark/>
          </w:tcPr>
          <w:p w14:paraId="0CB21D4B"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Algoritmos de NLP entrenados en conversaciones de grooming verificadas.</w:t>
            </w:r>
          </w:p>
        </w:tc>
      </w:tr>
      <w:tr w:rsidR="006E0120" w:rsidRPr="006E0120" w14:paraId="7BBCC87B" w14:textId="77777777" w:rsidTr="00914B39">
        <w:tc>
          <w:tcPr>
            <w:tcW w:w="0" w:type="auto"/>
            <w:hideMark/>
          </w:tcPr>
          <w:p w14:paraId="1AF8DD2A"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Justicia Digital</w:t>
            </w:r>
          </w:p>
        </w:tc>
        <w:tc>
          <w:tcPr>
            <w:tcW w:w="0" w:type="auto"/>
            <w:hideMark/>
          </w:tcPr>
          <w:p w14:paraId="584963D5"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Solo el 4% de los casos de ESNNA digital llegan a sentencia.[6]</w:t>
            </w:r>
          </w:p>
        </w:tc>
        <w:tc>
          <w:tcPr>
            <w:tcW w:w="0" w:type="auto"/>
            <w:hideMark/>
          </w:tcPr>
          <w:p w14:paraId="1287B87A"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Guía paso a paso para la preservación de evidencia legal (hashes e IPs).</w:t>
            </w:r>
          </w:p>
        </w:tc>
      </w:tr>
      <w:tr w:rsidR="006E0120" w:rsidRPr="006E0120" w14:paraId="239BAD6B" w14:textId="77777777" w:rsidTr="00914B39">
        <w:tc>
          <w:tcPr>
            <w:tcW w:w="0" w:type="auto"/>
            <w:hideMark/>
          </w:tcPr>
          <w:p w14:paraId="1463FE50" w14:textId="77777777" w:rsidR="006E0120" w:rsidRPr="006E0120" w:rsidRDefault="006E0120" w:rsidP="00914B39">
            <w:pPr>
              <w:spacing w:line="480" w:lineRule="auto"/>
              <w:rPr>
                <w:rFonts w:ascii="Calibri" w:hAnsi="Calibri" w:cs="Calibri"/>
                <w:sz w:val="24"/>
                <w:szCs w:val="24"/>
              </w:rPr>
            </w:pPr>
            <w:r>
              <w:rPr>
                <w:rFonts w:ascii="Calibri" w:hAnsi="Calibri" w:cs="Calibri"/>
                <w:b/>
                <w:bCs/>
                <w:sz w:val="24"/>
                <w:szCs w:val="24"/>
              </w:rPr>
              <w:t>Salud Mental Integral</w:t>
            </w:r>
          </w:p>
        </w:tc>
        <w:tc>
          <w:tcPr>
            <w:tcW w:w="0" w:type="auto"/>
            <w:hideMark/>
          </w:tcPr>
          <w:p w14:paraId="5B1FFEA1"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ciberacoso aumenta síntomas de depresión (SMD -0.43).[18]</w:t>
            </w:r>
          </w:p>
        </w:tc>
        <w:tc>
          <w:tcPr>
            <w:tcW w:w="0" w:type="auto"/>
            <w:hideMark/>
          </w:tcPr>
          <w:p w14:paraId="75784FD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Integración de micro-intervenciones de CBT y PAP dentro del chat.</w:t>
            </w:r>
          </w:p>
        </w:tc>
      </w:tr>
    </w:tbl>
    <w:p w14:paraId="2658B245" w14:textId="77777777" w:rsidR="006E0120" w:rsidRPr="006E0120" w:rsidRDefault="006E0120" w:rsidP="00914B39">
      <w:pPr>
        <w:spacing w:line="480" w:lineRule="auto"/>
        <w:rPr>
          <w:rFonts w:ascii="Calibri" w:hAnsi="Calibri" w:cs="Calibri"/>
          <w:sz w:val="24"/>
          <w:szCs w:val="24"/>
        </w:rPr>
      </w:pPr>
    </w:p>
    <w:p w14:paraId="33BBD716"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t>El entorno digital de 2026 presentará desafíos aún mayores debido a la evolución de la IA generativa. ANCLA debe posicionarse no solo como una barrera defensiva, sino como un habilitador de soberanía digital, donde los adolescentes de 13 a 24 años en México puedan transitar desde la vulnerabilidad hacia una cultura de reporte seguro y justicia efectiva. La integración de los mecanismos de la Guardia Nacional (088), la asesoría especializada de OlimpIA y la capacidad predictiva de herramientas como Safer constituye el camino más sólido para salvaguardar la integridad de las nuevas generaciones.</w:t>
      </w:r>
    </w:p>
    <w:p w14:paraId="48372E8C" w14:textId="77777777" w:rsidR="006E0120" w:rsidRPr="006E0120" w:rsidRDefault="006E0120">
      <w:pPr>
        <w:rPr>
          <w:rFonts w:ascii="Calibri" w:hAnsi="Calibri" w:cs="Calibri"/>
          <w:sz w:val="24"/>
          <w:szCs w:val="24"/>
        </w:rPr>
      </w:pPr>
      <w:r>
        <w:rPr>
          <w:rFonts w:ascii="Calibri" w:hAnsi="Calibri" w:cs="Calibri"/>
          <w:sz w:val="24"/>
          <w:szCs w:val="24"/>
        </w:rPr>
        <w:br w:type="page"/>
      </w:r>
    </w:p>
    <w:p w14:paraId="08019C9C" w14:textId="77777777" w:rsidR="006E0120" w:rsidRPr="006E0120" w:rsidRDefault="006E0120" w:rsidP="00914B39">
      <w:pPr>
        <w:spacing w:line="480" w:lineRule="auto"/>
        <w:rPr>
          <w:rFonts w:ascii="Calibri" w:hAnsi="Calibri" w:cs="Calibri"/>
          <w:sz w:val="24"/>
          <w:szCs w:val="24"/>
        </w:rPr>
      </w:pPr>
      <w:r>
        <w:rPr>
          <w:rFonts w:ascii="Calibri" w:hAnsi="Calibri" w:cs="Calibri"/>
          <w:sz w:val="24"/>
          <w:szCs w:val="24"/>
        </w:rPr>
        <w:lastRenderedPageBreak/>
        <w:t>Bibliografia:</w:t>
      </w:r>
    </w:p>
    <w:p w14:paraId="40E1C7C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Módulo sobre Ciberacoso (MOCIBA) 2023 - Inegi, </w:t>
      </w:r>
      <w:hyperlink r:id="rId261" w:tgtFrame="_blank" w:history="1">
        <w:r>
          <w:rPr>
            <w:rStyle w:val="Hipervnculo"/>
            <w:rFonts w:ascii="Calibri" w:hAnsi="Calibri" w:cs="Calibri"/>
            <w:sz w:val="24"/>
            <w:szCs w:val="24"/>
          </w:rPr>
          <w:t>https://www.inegi.org.mx/contenidos/saladeprensa/boletines/2024/MOCIBA/MOCIBA2023.pdf</w:t>
        </w:r>
      </w:hyperlink>
    </w:p>
    <w:p w14:paraId="30BA7649"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REPORTE DE RESULTADOS 20/25 - MÓDULO SOBRE CIBERACOSO (MOCIBA) 17 de julio de 2025 Página 1/24 - Inegi, </w:t>
      </w:r>
      <w:hyperlink r:id="rId262" w:tgtFrame="_blank" w:history="1">
        <w:r>
          <w:rPr>
            <w:rStyle w:val="Hipervnculo"/>
            <w:rFonts w:ascii="Calibri" w:hAnsi="Calibri" w:cs="Calibri"/>
            <w:sz w:val="24"/>
            <w:szCs w:val="24"/>
          </w:rPr>
          <w:t>https://www.inegi.org.mx/contenidos/saladeprensa/boletines/2025/mociba/MOCIBA2024_RR.pdf</w:t>
        </w:r>
      </w:hyperlink>
    </w:p>
    <w:p w14:paraId="7C58A98E"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¿Cómo enfrentar el ciberacoso? La violencia digital que desafía a la ley - UNAM Global TV, </w:t>
      </w:r>
      <w:hyperlink r:id="rId263" w:tgtFrame="_blank" w:history="1">
        <w:r>
          <w:rPr>
            <w:rStyle w:val="Hipervnculo"/>
            <w:rFonts w:ascii="Calibri" w:hAnsi="Calibri" w:cs="Calibri"/>
            <w:sz w:val="24"/>
            <w:szCs w:val="24"/>
          </w:rPr>
          <w:t>https://unamglobal.unam.mx/global_revista/ciberacoso-violencia-digital-mexico/</w:t>
        </w:r>
      </w:hyperlink>
    </w:p>
    <w:p w14:paraId="706DA106"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¿Sabes qué es la Violencia Digital? - Infoem, </w:t>
      </w:r>
      <w:hyperlink r:id="rId264" w:tgtFrame="_blank" w:history="1">
        <w:r>
          <w:rPr>
            <w:rStyle w:val="Hipervnculo"/>
            <w:rFonts w:ascii="Calibri" w:hAnsi="Calibri" w:cs="Calibri"/>
            <w:sz w:val="24"/>
            <w:szCs w:val="24"/>
          </w:rPr>
          <w:t>https://www.infoem.org.mx/es/iniciativas/micrositio/violencia-digital</w:t>
        </w:r>
      </w:hyperlink>
    </w:p>
    <w:p w14:paraId="38C7478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Durante 2023, 32 852 personas adolescentes fueron imputadas por la presunta - Inegi, </w:t>
      </w:r>
      <w:hyperlink r:id="rId265" w:tgtFrame="_blank" w:history="1">
        <w:r>
          <w:rPr>
            <w:rStyle w:val="Hipervnculo"/>
            <w:rFonts w:ascii="Calibri" w:hAnsi="Calibri" w:cs="Calibri"/>
            <w:sz w:val="24"/>
            <w:szCs w:val="24"/>
          </w:rPr>
          <w:t>https://www.inegi.org.mx/contenidos/saladeprensa/boletines/2025/epacol/EPACOL.pdf</w:t>
        </w:r>
      </w:hyperlink>
    </w:p>
    <w:p w14:paraId="500F287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EXPLOTACIÓN SEXUAL DE NIÑAS, NIÑOS Y ... - scm.oas.org, </w:t>
      </w:r>
      <w:hyperlink r:id="rId266" w:tgtFrame="_blank" w:history="1">
        <w:r>
          <w:rPr>
            <w:rStyle w:val="Hipervnculo"/>
            <w:rFonts w:ascii="Calibri" w:hAnsi="Calibri" w:cs="Calibri"/>
            <w:sz w:val="24"/>
            <w:szCs w:val="24"/>
          </w:rPr>
          <w:t>https://scm.oas.org/pdfs/2025/ReportIINS.pdf</w:t>
        </w:r>
      </w:hyperlink>
    </w:p>
    <w:p w14:paraId="708FEF5C"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Over 300 million children a year are victims of online sexual exploitation and abuse, </w:t>
      </w:r>
      <w:hyperlink r:id="rId267" w:tgtFrame="_blank" w:history="1">
        <w:r>
          <w:rPr>
            <w:rStyle w:val="Hipervnculo"/>
            <w:rFonts w:ascii="Calibri" w:hAnsi="Calibri" w:cs="Calibri"/>
            <w:sz w:val="24"/>
            <w:szCs w:val="24"/>
            <w:lang w:val="en-US"/>
          </w:rPr>
          <w:t>https://www.childlight.org/newsroom/over-300-million-children-a-year-are-victims-of-online-sexual-exploitation-and-abuse</w:t>
        </w:r>
      </w:hyperlink>
    </w:p>
    <w:p w14:paraId="5CDE9AF9"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lastRenderedPageBreak/>
        <w:t>subm-protecting-children-sale-ind-20-stacy-cecchet.docx - ohchr, </w:t>
      </w:r>
      <w:hyperlink r:id="rId268" w:tgtFrame="_blank" w:history="1">
        <w:r>
          <w:rPr>
            <w:rStyle w:val="Hipervnculo"/>
            <w:rFonts w:ascii="Calibri" w:hAnsi="Calibri" w:cs="Calibri"/>
            <w:sz w:val="24"/>
            <w:szCs w:val="24"/>
            <w:lang w:val="en-US"/>
          </w:rPr>
          <w:t>https://www.ohchr.org/sites/default/files/documents/cfi-subm/new-frontiers/subm-protecting-children-sale-ind-20-stacy-cecchet.docx</w:t>
        </w:r>
      </w:hyperlink>
    </w:p>
    <w:p w14:paraId="62EC3AB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¿De qué se trata eso del grooming y cómo cuidamos a las infancias y adolescencias?, </w:t>
      </w:r>
      <w:hyperlink r:id="rId269" w:tgtFrame="_blank" w:history="1">
        <w:r>
          <w:rPr>
            <w:rStyle w:val="Hipervnculo"/>
            <w:rFonts w:ascii="Calibri" w:hAnsi="Calibri" w:cs="Calibri"/>
            <w:sz w:val="24"/>
            <w:szCs w:val="24"/>
          </w:rPr>
          <w:t>https://www.gaceta.unam.mx/de-que-se-trata-eso-del-grooming-y-como-cuidamos-a-las-infancias-y-adolescencias/</w:t>
        </w:r>
      </w:hyperlink>
    </w:p>
    <w:p w14:paraId="1B956CC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Ciberacoso: qué es y cómo detenerlo - Unicef, </w:t>
      </w:r>
      <w:hyperlink r:id="rId270" w:tgtFrame="_blank" w:history="1">
        <w:r>
          <w:rPr>
            <w:rStyle w:val="Hipervnculo"/>
            <w:rFonts w:ascii="Calibri" w:hAnsi="Calibri" w:cs="Calibri"/>
            <w:sz w:val="24"/>
            <w:szCs w:val="24"/>
          </w:rPr>
          <w:t>https://www.unicef.org/es/end-violence/ciberacoso-que-es-y-como-detenerlo</w:t>
        </w:r>
      </w:hyperlink>
    </w:p>
    <w:p w14:paraId="4E7AD02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REPORT: 1 in 3 Boys Age 9-12 Reported Online Sexual Interactions in 2024 - Thorn, </w:t>
      </w:r>
      <w:hyperlink r:id="rId271" w:tgtFrame="_blank" w:history="1">
        <w:r>
          <w:rPr>
            <w:rStyle w:val="Hipervnculo"/>
            <w:rFonts w:ascii="Calibri" w:hAnsi="Calibri" w:cs="Calibri"/>
            <w:sz w:val="24"/>
            <w:szCs w:val="24"/>
            <w:lang w:val="en-US"/>
          </w:rPr>
          <w:t>https://www.thorn.org/press-releases/report-1-in-3-boys-age-9-12-reported-online-sexual-interactions-in-2024/</w:t>
        </w:r>
      </w:hyperlink>
    </w:p>
    <w:p w14:paraId="58905B6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REPORT: 1 in 3 Boys Age 9-12 Reported Online Sexual Interactions in 2024 - PR Newswire, </w:t>
      </w:r>
      <w:hyperlink r:id="rId272" w:tgtFrame="_blank" w:history="1">
        <w:r>
          <w:rPr>
            <w:rStyle w:val="Hipervnculo"/>
            <w:rFonts w:ascii="Calibri" w:hAnsi="Calibri" w:cs="Calibri"/>
            <w:sz w:val="24"/>
            <w:szCs w:val="24"/>
            <w:lang w:val="en-US"/>
          </w:rPr>
          <w:t>https://www.prnewswire.com/news-releases/report-1-in-3-boys-age-9-12-reported-online-sexual-interactions-in-2024-302550804.html</w:t>
        </w:r>
      </w:hyperlink>
    </w:p>
    <w:p w14:paraId="350F8C8F"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State of the Issue | Thorn's Annual Research Findings, </w:t>
      </w:r>
      <w:hyperlink r:id="rId273" w:tgtFrame="_blank" w:history="1">
        <w:r>
          <w:rPr>
            <w:rStyle w:val="Hipervnculo"/>
            <w:rFonts w:ascii="Calibri" w:hAnsi="Calibri" w:cs="Calibri"/>
            <w:sz w:val="24"/>
            <w:szCs w:val="24"/>
            <w:lang w:val="en-US"/>
          </w:rPr>
          <w:t>https://www.thorn.org/research/state-of-the-issue/</w:t>
        </w:r>
      </w:hyperlink>
    </w:p>
    <w:p w14:paraId="3090136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Ciberacoso sexual a menores (online grooming) y pandemia: Actuar con el lenguaje ante la vulneración - Dialnet, </w:t>
      </w:r>
      <w:hyperlink r:id="rId274" w:tgtFrame="_blank" w:history="1">
        <w:r>
          <w:rPr>
            <w:rStyle w:val="Hipervnculo"/>
            <w:rFonts w:ascii="Calibri" w:hAnsi="Calibri" w:cs="Calibri"/>
            <w:sz w:val="24"/>
            <w:szCs w:val="24"/>
          </w:rPr>
          <w:t>https://dialnet.unirioja.es/descarga/articulo/8544772.pdf</w:t>
        </w:r>
      </w:hyperlink>
    </w:p>
    <w:p w14:paraId="22444A6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Estrategias de seguridad digital para la prevención del Grooming ..., </w:t>
      </w:r>
      <w:hyperlink r:id="rId275" w:tgtFrame="_blank" w:history="1">
        <w:r>
          <w:rPr>
            <w:rStyle w:val="Hipervnculo"/>
            <w:rFonts w:ascii="Calibri" w:hAnsi="Calibri" w:cs="Calibri"/>
            <w:sz w:val="24"/>
            <w:szCs w:val="24"/>
          </w:rPr>
          <w:t>https://ve.scielo.org/scielo.php?script=sci_arttext&amp;pid=S2665-01692025000400428</w:t>
        </w:r>
      </w:hyperlink>
    </w:p>
    <w:p w14:paraId="30E6326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Grooming Argentina – ONG Centrada en la Prevención, Concientización, y Erradicación del Grooming, </w:t>
      </w:r>
      <w:hyperlink r:id="rId276" w:tgtFrame="_blank" w:history="1">
        <w:r>
          <w:rPr>
            <w:rStyle w:val="Hipervnculo"/>
            <w:rFonts w:ascii="Calibri" w:hAnsi="Calibri" w:cs="Calibri"/>
            <w:sz w:val="24"/>
            <w:szCs w:val="24"/>
          </w:rPr>
          <w:t>https://groomingarg.org/</w:t>
        </w:r>
      </w:hyperlink>
    </w:p>
    <w:p w14:paraId="0A29222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¿De qué se trata eso del grooming y cómo cuidamos a las infancias y adolescencias?, </w:t>
      </w:r>
      <w:hyperlink r:id="rId277" w:tgtFrame="_blank" w:history="1">
        <w:r>
          <w:rPr>
            <w:rStyle w:val="Hipervnculo"/>
            <w:rFonts w:ascii="Calibri" w:hAnsi="Calibri" w:cs="Calibri"/>
            <w:sz w:val="24"/>
            <w:szCs w:val="24"/>
          </w:rPr>
          <w:t>https://coordinaciongenero.unam.mx/2024/09/de-que-se-trata-eso-del-grooming-y-como-cuidamos-a-las-infancias-y-adolescencias/</w:t>
        </w:r>
      </w:hyperlink>
    </w:p>
    <w:p w14:paraId="670F8EC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The Effectiveness of AI Chatbots in Alleviating Mental Distress and Promoting Health Behaviors Among Adolescents and Young Adults: Systematic Review and Meta-Analysis - Journal of Medical Internet Research, </w:t>
      </w:r>
      <w:hyperlink r:id="rId278" w:tgtFrame="_blank" w:history="1">
        <w:r>
          <w:rPr>
            <w:rStyle w:val="Hipervnculo"/>
            <w:rFonts w:ascii="Calibri" w:hAnsi="Calibri" w:cs="Calibri"/>
            <w:sz w:val="24"/>
            <w:szCs w:val="24"/>
            <w:lang w:val="en-US"/>
          </w:rPr>
          <w:t>https://www.jmir.org/2025/1/e79850</w:t>
        </w:r>
      </w:hyperlink>
    </w:p>
    <w:p w14:paraId="5AE63280"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El uso de herramientas virtuales en salud mental: revisión de la literatura - Revistas URP, </w:t>
      </w:r>
      <w:hyperlink r:id="rId279" w:tgtFrame="_blank" w:history="1">
        <w:r>
          <w:rPr>
            <w:rStyle w:val="Hipervnculo"/>
            <w:rFonts w:ascii="Calibri" w:hAnsi="Calibri" w:cs="Calibri"/>
            <w:sz w:val="24"/>
            <w:szCs w:val="24"/>
          </w:rPr>
          <w:t>https://revistas.urp.edu.pe/index.php/pluriversidad/article/download/8298/12580/44320</w:t>
        </w:r>
      </w:hyperlink>
    </w:p>
    <w:p w14:paraId="4C2C4525"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Chatbots de IA y adolescentes - Child Mind Institute, </w:t>
      </w:r>
      <w:hyperlink r:id="rId280" w:tgtFrame="_blank" w:history="1">
        <w:r>
          <w:rPr>
            <w:rStyle w:val="Hipervnculo"/>
            <w:rFonts w:ascii="Calibri" w:hAnsi="Calibri" w:cs="Calibri"/>
            <w:sz w:val="24"/>
            <w:szCs w:val="24"/>
          </w:rPr>
          <w:t>https://childmind.org/es/articulo/chatbots-con-ia-y-adolescentes/</w:t>
        </w:r>
      </w:hyperlink>
    </w:p>
    <w:p w14:paraId="596584D1"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A Relational Agent Intervention for Adolescents Seeking Mental Health Treatment: Protocol for a Randomized Controlled Trial - PMC, </w:t>
      </w:r>
      <w:hyperlink r:id="rId281" w:tgtFrame="_blank" w:history="1">
        <w:r>
          <w:rPr>
            <w:rStyle w:val="Hipervnculo"/>
            <w:rFonts w:ascii="Calibri" w:hAnsi="Calibri" w:cs="Calibri"/>
            <w:sz w:val="24"/>
            <w:szCs w:val="24"/>
            <w:lang w:val="en-US"/>
          </w:rPr>
          <w:t>https://pmc.ncbi.nlm.nih.gov/articles/PMC10024210/</w:t>
        </w:r>
      </w:hyperlink>
    </w:p>
    <w:p w14:paraId="26A520BE"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A Decade of Impact Report - Crisis Text Line, </w:t>
      </w:r>
      <w:hyperlink r:id="rId282" w:tgtFrame="_blank" w:history="1">
        <w:r>
          <w:rPr>
            <w:rStyle w:val="Hipervnculo"/>
            <w:rFonts w:ascii="Calibri" w:hAnsi="Calibri" w:cs="Calibri"/>
            <w:sz w:val="24"/>
            <w:szCs w:val="24"/>
            <w:lang w:val="en-US"/>
          </w:rPr>
          <w:t>https://www.crisistextline.org/wp-content/uploads/2023/10/A-Decade-of-Impact-Report.pdf</w:t>
        </w:r>
      </w:hyperlink>
    </w:p>
    <w:p w14:paraId="27E5D232"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Research and Impact - Crisis Text Line, </w:t>
      </w:r>
      <w:hyperlink r:id="rId283" w:tgtFrame="_blank" w:history="1">
        <w:r>
          <w:rPr>
            <w:rStyle w:val="Hipervnculo"/>
            <w:rFonts w:ascii="Calibri" w:hAnsi="Calibri" w:cs="Calibri"/>
            <w:sz w:val="24"/>
            <w:szCs w:val="24"/>
            <w:lang w:val="en-US"/>
          </w:rPr>
          <w:t>https://www.crisistextline.org/data-philosophy/research-impact/</w:t>
        </w:r>
      </w:hyperlink>
    </w:p>
    <w:p w14:paraId="36BD9258"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Detecting Crisis: An AI Solution - Crisis Text Line, </w:t>
      </w:r>
      <w:hyperlink r:id="rId284" w:tgtFrame="_blank" w:history="1">
        <w:r>
          <w:rPr>
            <w:rStyle w:val="Hipervnculo"/>
            <w:rFonts w:ascii="Calibri" w:hAnsi="Calibri" w:cs="Calibri"/>
            <w:sz w:val="24"/>
            <w:szCs w:val="24"/>
            <w:lang w:val="en-US"/>
          </w:rPr>
          <w:t>https://www.crisistextline.org/blog/2018/03/28/detecting-crisis-an-ai-solution/</w:t>
        </w:r>
      </w:hyperlink>
    </w:p>
    <w:p w14:paraId="21A40D11"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lastRenderedPageBreak/>
        <w:t>Spotlight on Genuine Concern in Text-based Crisis Conversations, </w:t>
      </w:r>
      <w:hyperlink r:id="rId285" w:tgtFrame="_blank" w:history="1">
        <w:r>
          <w:rPr>
            <w:rStyle w:val="Hipervnculo"/>
            <w:rFonts w:ascii="Calibri" w:hAnsi="Calibri" w:cs="Calibri"/>
            <w:sz w:val="24"/>
            <w:szCs w:val="24"/>
            <w:lang w:val="en-US"/>
          </w:rPr>
          <w:t>https://www.crisistextline.org/blog/2024/06/21/spotlight-on-genuine-concern-in-text-based-crisis-conversations/</w:t>
        </w:r>
      </w:hyperlink>
    </w:p>
    <w:p w14:paraId="2D960983"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Safer's 2025 Impact Report | Safer by Thorn, </w:t>
      </w:r>
      <w:hyperlink r:id="rId286" w:tgtFrame="_blank" w:history="1">
        <w:r>
          <w:rPr>
            <w:rStyle w:val="Hipervnculo"/>
            <w:rFonts w:ascii="Calibri" w:hAnsi="Calibri" w:cs="Calibri"/>
            <w:sz w:val="24"/>
            <w:szCs w:val="24"/>
            <w:lang w:val="en-US"/>
          </w:rPr>
          <w:t>https://www.thorn.org/blog/safer-impact-report-2026/</w:t>
        </w:r>
      </w:hyperlink>
    </w:p>
    <w:p w14:paraId="6FF7B33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Tools to Detect CSAM and Child Exploitation - Safer by Thorn, </w:t>
      </w:r>
      <w:hyperlink r:id="rId287" w:tgtFrame="_blank" w:history="1">
        <w:r>
          <w:rPr>
            <w:rStyle w:val="Hipervnculo"/>
            <w:rFonts w:ascii="Calibri" w:hAnsi="Calibri" w:cs="Calibri"/>
            <w:sz w:val="24"/>
            <w:szCs w:val="24"/>
            <w:lang w:val="en-US"/>
          </w:rPr>
          <w:t>https://safer.io/solutions/</w:t>
        </w:r>
      </w:hyperlink>
    </w:p>
    <w:p w14:paraId="0CA42466"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Together, we're transforming how children are protected - Thorn.org, </w:t>
      </w:r>
      <w:hyperlink r:id="rId288" w:tgtFrame="_blank" w:history="1">
        <w:r>
          <w:rPr>
            <w:rStyle w:val="Hipervnculo"/>
            <w:rFonts w:ascii="Calibri" w:hAnsi="Calibri" w:cs="Calibri"/>
            <w:sz w:val="24"/>
            <w:szCs w:val="24"/>
            <w:lang w:val="en-US"/>
          </w:rPr>
          <w:t>https://www.thorn.org/blog/together-were-transforming-how-children-are-protected/</w:t>
        </w:r>
      </w:hyperlink>
    </w:p>
    <w:p w14:paraId="10150CA3"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Bark: Parental Controls for Families, </w:t>
      </w:r>
      <w:hyperlink r:id="rId289" w:tgtFrame="_blank" w:history="1">
        <w:r>
          <w:rPr>
            <w:rStyle w:val="Hipervnculo"/>
            <w:rFonts w:ascii="Calibri" w:hAnsi="Calibri" w:cs="Calibri"/>
            <w:sz w:val="24"/>
            <w:szCs w:val="24"/>
            <w:lang w:val="en-US"/>
          </w:rPr>
          <w:t>https://www.bark.us/</w:t>
        </w:r>
      </w:hyperlink>
    </w:p>
    <w:p w14:paraId="129289CE"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The Best Parental Control App To Monitor Your Child's Device - Bark, </w:t>
      </w:r>
      <w:hyperlink r:id="rId290" w:tgtFrame="_blank" w:history="1">
        <w:r>
          <w:rPr>
            <w:rStyle w:val="Hipervnculo"/>
            <w:rFonts w:ascii="Calibri" w:hAnsi="Calibri" w:cs="Calibri"/>
            <w:sz w:val="24"/>
            <w:szCs w:val="24"/>
            <w:lang w:val="en-US"/>
          </w:rPr>
          <w:t>https://www.bark.us/learn/ps-paid-social-stonefish/</w:t>
        </w:r>
      </w:hyperlink>
    </w:p>
    <w:p w14:paraId="1ABD6D5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Bark Parental Control App, </w:t>
      </w:r>
      <w:hyperlink r:id="rId291" w:tgtFrame="_blank" w:history="1">
        <w:r>
          <w:rPr>
            <w:rStyle w:val="Hipervnculo"/>
            <w:rFonts w:ascii="Calibri" w:hAnsi="Calibri" w:cs="Calibri"/>
            <w:sz w:val="24"/>
            <w:szCs w:val="24"/>
          </w:rPr>
          <w:t>https://www.bark.us/bark-app/</w:t>
        </w:r>
      </w:hyperlink>
    </w:p>
    <w:p w14:paraId="701883B6"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Crean 'OlimpIA', app de IA que combate la violencia sexual digital - YouTube, </w:t>
      </w:r>
      <w:hyperlink r:id="rId292" w:tgtFrame="_blank" w:history="1">
        <w:r>
          <w:rPr>
            <w:rStyle w:val="Hipervnculo"/>
            <w:rFonts w:ascii="Calibri" w:hAnsi="Calibri" w:cs="Calibri"/>
            <w:sz w:val="24"/>
            <w:szCs w:val="24"/>
          </w:rPr>
          <w:t>https://www.youtube.com/watch?v=bFw6Em6npI8</w:t>
        </w:r>
      </w:hyperlink>
    </w:p>
    <w:p w14:paraId="7781C68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OlimpIA - Algoritmos CIDE, </w:t>
      </w:r>
      <w:hyperlink r:id="rId293" w:tgtFrame="_blank" w:history="1">
        <w:r>
          <w:rPr>
            <w:rStyle w:val="Hipervnculo"/>
            <w:rFonts w:ascii="Calibri" w:hAnsi="Calibri" w:cs="Calibri"/>
            <w:sz w:val="24"/>
            <w:szCs w:val="24"/>
          </w:rPr>
          <w:t>https://algoritmoscide.org/proyectos/olimpia/</w:t>
        </w:r>
      </w:hyperlink>
    </w:p>
    <w:p w14:paraId="48AA8BDA"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Ley Olimpia LATAM — Porque queremos estar seguras también en ..., </w:t>
      </w:r>
      <w:hyperlink r:id="rId294" w:tgtFrame="_blank" w:history="1">
        <w:r>
          <w:rPr>
            <w:rStyle w:val="Hipervnculo"/>
            <w:rFonts w:ascii="Calibri" w:hAnsi="Calibri" w:cs="Calibri"/>
            <w:sz w:val="24"/>
            <w:szCs w:val="24"/>
          </w:rPr>
          <w:t>https://leyolimpia.com.mx/</w:t>
        </w:r>
      </w:hyperlink>
    </w:p>
    <w:p w14:paraId="51C3FD7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Perder el miedo lo cambia todo: Olimpia y la lucha contra la violencia digital que afecta a miles de mujeres, </w:t>
      </w:r>
      <w:hyperlink r:id="rId295" w:tgtFrame="_blank" w:history="1">
        <w:r>
          <w:rPr>
            <w:rStyle w:val="Hipervnculo"/>
            <w:rFonts w:ascii="Calibri" w:hAnsi="Calibri" w:cs="Calibri"/>
            <w:sz w:val="24"/>
            <w:szCs w:val="24"/>
          </w:rPr>
          <w:t>https://lac.unwomen.org/es/stories/noticia/2025/12/perder-el-miedo-lo-cambia-todo-olimpia-y-la-lucha-contra-la-violencia-digital-que-afecta-a-miles-de-mujeres</w:t>
        </w:r>
      </w:hyperlink>
    </w:p>
    <w:p w14:paraId="66DEAA5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Guía de Operaciones Prácticas 2da edición - The National Child Traumatic Stress Network |, </w:t>
      </w:r>
      <w:hyperlink r:id="rId296" w:tgtFrame="_blank" w:history="1">
        <w:r>
          <w:rPr>
            <w:rStyle w:val="Hipervnculo"/>
            <w:rFonts w:ascii="Calibri" w:hAnsi="Calibri" w:cs="Calibri"/>
            <w:sz w:val="24"/>
            <w:szCs w:val="24"/>
          </w:rPr>
          <w:t>https://www.nctsn.org/sites/default/files/resources/pfa_sp.pdf</w:t>
        </w:r>
      </w:hyperlink>
    </w:p>
    <w:p w14:paraId="0738F691"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Videoconferencia "Prevención del Grooming" - YouTube, </w:t>
      </w:r>
      <w:hyperlink r:id="rId297" w:tgtFrame="_blank" w:history="1">
        <w:r>
          <w:rPr>
            <w:rStyle w:val="Hipervnculo"/>
            <w:rFonts w:ascii="Calibri" w:hAnsi="Calibri" w:cs="Calibri"/>
            <w:sz w:val="24"/>
            <w:szCs w:val="24"/>
          </w:rPr>
          <w:t>https://www.youtube.com/watch?v=1LzZdWuhU5k</w:t>
        </w:r>
      </w:hyperlink>
    </w:p>
    <w:p w14:paraId="2F57C5EF"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Untitled - policía cibernética, </w:t>
      </w:r>
      <w:hyperlink r:id="rId298" w:tgtFrame="_blank" w:history="1">
        <w:r>
          <w:rPr>
            <w:rStyle w:val="Hipervnculo"/>
            <w:rFonts w:ascii="Calibri" w:hAnsi="Calibri" w:cs="Calibri"/>
            <w:sz w:val="24"/>
            <w:szCs w:val="24"/>
            <w:lang w:val="en-US"/>
          </w:rPr>
          <w:t>https://policiaciberneticamunicipal.sspcslp.gob.mx/pdf/GUIA_VIOLENCIA_GENERO.pdf</w:t>
        </w:r>
      </w:hyperlink>
    </w:p>
    <w:p w14:paraId="55513093"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Presentación del Informe Anual sobre el Grooming en Latinoamérica, del 13 de mayo de 2025 - YouTube, </w:t>
      </w:r>
      <w:hyperlink r:id="rId299" w:tgtFrame="_blank" w:history="1">
        <w:r>
          <w:rPr>
            <w:rStyle w:val="Hipervnculo"/>
            <w:rFonts w:ascii="Calibri" w:hAnsi="Calibri" w:cs="Calibri"/>
            <w:sz w:val="24"/>
            <w:szCs w:val="24"/>
          </w:rPr>
          <w:t>https://www.youtube.com/watch?v=ewwKKfDbkGY</w:t>
        </w:r>
      </w:hyperlink>
    </w:p>
    <w:p w14:paraId="26C14D92"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guía de ciberseguridad dirigido a niñas, niños y adolescentes para utilizar internet - Gob MX, </w:t>
      </w:r>
      <w:hyperlink r:id="rId300" w:tgtFrame="_blank" w:history="1">
        <w:r>
          <w:rPr>
            <w:rStyle w:val="Hipervnculo"/>
            <w:rFonts w:ascii="Calibri" w:hAnsi="Calibri" w:cs="Calibri"/>
            <w:sz w:val="24"/>
            <w:szCs w:val="24"/>
          </w:rPr>
          <w:t>https://www.gob.mx/cms/uploads/attachment/file/903932/Gui_a_de_Ciberseguridad_para_NNA_completa.pdf</w:t>
        </w:r>
      </w:hyperlink>
    </w:p>
    <w:p w14:paraId="60C9AF8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El triaje: herramienta fundamental en urgencias y emergencias - SciELO España, </w:t>
      </w:r>
      <w:hyperlink r:id="rId301" w:tgtFrame="_blank" w:history="1">
        <w:r>
          <w:rPr>
            <w:rStyle w:val="Hipervnculo"/>
            <w:rFonts w:ascii="Calibri" w:hAnsi="Calibri" w:cs="Calibri"/>
            <w:sz w:val="24"/>
            <w:szCs w:val="24"/>
          </w:rPr>
          <w:t>https://scielo.isciii.es/scielo.php?script=sci_arttext&amp;pid=S1137-66272010000200008</w:t>
        </w:r>
      </w:hyperlink>
    </w:p>
    <w:p w14:paraId="345FD7E9"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En caso de ser víctima de algún ciberdelito, llama al 088 Atención Ciudadana. - Gob MX, </w:t>
      </w:r>
      <w:hyperlink r:id="rId302" w:tgtFrame="_blank" w:history="1">
        <w:r>
          <w:rPr>
            <w:rStyle w:val="Hipervnculo"/>
            <w:rFonts w:ascii="Calibri" w:hAnsi="Calibri" w:cs="Calibri"/>
            <w:sz w:val="24"/>
            <w:szCs w:val="24"/>
          </w:rPr>
          <w:t>https://www.gob.mx/gncertmx/articulos/en-caso-de-ser-victima-de-algun-ciberdelito-llama-al-088-atencion-ciudadana</w:t>
        </w:r>
      </w:hyperlink>
    </w:p>
    <w:p w14:paraId="5BEAE7E0"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Protocolo ante violencia digital - Secretaría Administrativa - UNAM, </w:t>
      </w:r>
      <w:hyperlink r:id="rId303" w:tgtFrame="_blank" w:history="1">
        <w:r>
          <w:rPr>
            <w:rStyle w:val="Hipervnculo"/>
            <w:rFonts w:ascii="Calibri" w:hAnsi="Calibri" w:cs="Calibri"/>
            <w:sz w:val="24"/>
            <w:szCs w:val="24"/>
          </w:rPr>
          <w:t>http://www.administracion.ingenieria.unam.mx/CLS/pdf/protocolos/13_Protocolo_ante_violencia_digital_FI_UNAM.pdf</w:t>
        </w:r>
      </w:hyperlink>
    </w:p>
    <w:p w14:paraId="5DCE5B3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lastRenderedPageBreak/>
        <w:t>Violencia Digital - ContactoDenuncia | Infoem | Somos tu acceso a ..., </w:t>
      </w:r>
      <w:hyperlink r:id="rId304" w:tgtFrame="_blank" w:history="1">
        <w:r>
          <w:rPr>
            <w:rStyle w:val="Hipervnculo"/>
            <w:rFonts w:ascii="Calibri" w:hAnsi="Calibri" w:cs="Calibri"/>
            <w:sz w:val="24"/>
            <w:szCs w:val="24"/>
          </w:rPr>
          <w:t>https://www.infoem.org.mx/es/iniciativas/micrositio/violencia-digital-contactodenuncia</w:t>
        </w:r>
      </w:hyperlink>
    </w:p>
    <w:p w14:paraId="508EE4FD"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"Grooming" | Child Helpline International, </w:t>
      </w:r>
      <w:hyperlink r:id="rId305" w:tgtFrame="_blank" w:history="1">
        <w:r>
          <w:rPr>
            <w:rStyle w:val="Hipervnculo"/>
            <w:rFonts w:ascii="Calibri" w:hAnsi="Calibri" w:cs="Calibri"/>
            <w:sz w:val="24"/>
            <w:szCs w:val="24"/>
            <w:lang w:val="en-US"/>
          </w:rPr>
          <w:t>https://childhelplineinternational.org/wp-content/uploads/2022/10/Grooming-ES.pdf</w:t>
        </w:r>
      </w:hyperlink>
    </w:p>
    <w:p w14:paraId="14F38FBC"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Grooming y Ciberacoso en niños | Procuraduría Federal del Consumidor - Gob MX, </w:t>
      </w:r>
      <w:hyperlink r:id="rId306" w:tgtFrame="_blank" w:history="1">
        <w:r>
          <w:rPr>
            <w:rStyle w:val="Hipervnculo"/>
            <w:rFonts w:ascii="Calibri" w:hAnsi="Calibri" w:cs="Calibri"/>
            <w:sz w:val="24"/>
            <w:szCs w:val="24"/>
          </w:rPr>
          <w:t>https://www.gob.mx/profeco/articulos/grooming-y-ciberacoso-en-ninos?idiom=es</w:t>
        </w:r>
      </w:hyperlink>
    </w:p>
    <w:p w14:paraId="5EDDE042" w14:textId="77777777" w:rsidR="006E0120" w:rsidRPr="006E0120" w:rsidRDefault="006E0120">
      <w:pPr>
        <w:numPr>
          <w:ilvl w:val="0"/>
          <w:numId w:val="22"/>
        </w:numPr>
        <w:spacing w:after="160" w:line="480" w:lineRule="auto"/>
        <w:rPr>
          <w:rFonts w:ascii="Calibri" w:hAnsi="Calibri" w:cs="Calibri"/>
          <w:sz w:val="24"/>
          <w:szCs w:val="24"/>
          <w:lang w:val="en-US"/>
        </w:rPr>
      </w:pPr>
      <w:r>
        <w:rPr>
          <w:rFonts w:ascii="Calibri" w:hAnsi="Calibri" w:cs="Calibri"/>
          <w:sz w:val="24"/>
          <w:szCs w:val="24"/>
          <w:lang w:val="en-US"/>
        </w:rPr>
        <w:t>Our Research Makes the Internet Safer | Thorn, </w:t>
      </w:r>
      <w:hyperlink r:id="rId307" w:tgtFrame="_blank" w:history="1">
        <w:r>
          <w:rPr>
            <w:rStyle w:val="Hipervnculo"/>
            <w:rFonts w:ascii="Calibri" w:hAnsi="Calibri" w:cs="Calibri"/>
            <w:sz w:val="24"/>
            <w:szCs w:val="24"/>
            <w:lang w:val="en-US"/>
          </w:rPr>
          <w:t>https://www.thorn.org/research/</w:t>
        </w:r>
      </w:hyperlink>
    </w:p>
    <w:p w14:paraId="00F13054"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MANUAL DE INTERVENCIÓN EN SALUD MENTAL EN SITUACIONES DE DESASTRE | Gob MX, </w:t>
      </w:r>
      <w:hyperlink r:id="rId308" w:tgtFrame="_blank" w:history="1">
        <w:r>
          <w:rPr>
            <w:rStyle w:val="Hipervnculo"/>
            <w:rFonts w:ascii="Calibri" w:hAnsi="Calibri" w:cs="Calibri"/>
            <w:sz w:val="24"/>
            <w:szCs w:val="24"/>
          </w:rPr>
          <w:t>https://www.gob.mx/cms/uploads/attachment/file/415795/Manual_de_Intervenci_n_en_Casos_de_Desastre.pdf</w:t>
        </w:r>
      </w:hyperlink>
    </w:p>
    <w:p w14:paraId="3FD7ACA8"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diagnóstico sobre delitos cibernéticos en la legislación penal del país., </w:t>
      </w:r>
      <w:hyperlink r:id="rId309" w:tgtFrame="_blank" w:history="1">
        <w:r>
          <w:rPr>
            <w:rStyle w:val="Hipervnculo"/>
            <w:rFonts w:ascii="Calibri" w:hAnsi="Calibri" w:cs="Calibri"/>
            <w:sz w:val="24"/>
            <w:szCs w:val="24"/>
          </w:rPr>
          <w:t>https://estrategiasddhh.segob.gob.mx/work/models/EstrategiasDDHH/Documentos/pdf/GruposRiesgo/DIAGNOSTICO_DELITOS_CIBERNETICOS_ABRIL_2024_04-07-24.pdf</w:t>
        </w:r>
      </w:hyperlink>
    </w:p>
    <w:p w14:paraId="50076DF7"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Anexo 11 Evidencia Digital - Gob MX, </w:t>
      </w:r>
      <w:hyperlink r:id="rId310" w:tgtFrame="_blank" w:history="1">
        <w:r>
          <w:rPr>
            <w:rStyle w:val="Hipervnculo"/>
            <w:rFonts w:ascii="Calibri" w:hAnsi="Calibri" w:cs="Calibri"/>
            <w:sz w:val="24"/>
            <w:szCs w:val="24"/>
          </w:rPr>
          <w:t>https://www.gob.mx/cms/uploads/attachment/file/836067/Anexo_11_Evidencia_Digital.pdf</w:t>
        </w:r>
      </w:hyperlink>
    </w:p>
    <w:p w14:paraId="4812863B"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Cadena de custodia 2.0 - Revista Ciencias INACIPE, </w:t>
      </w:r>
      <w:hyperlink r:id="rId311" w:tgtFrame="_blank" w:history="1">
        <w:r>
          <w:rPr>
            <w:rStyle w:val="Hipervnculo"/>
            <w:rFonts w:ascii="Calibri" w:hAnsi="Calibri" w:cs="Calibri"/>
            <w:sz w:val="24"/>
            <w:szCs w:val="24"/>
          </w:rPr>
          <w:t>https://revistacienciasinacipe.fgr.org.mx/index.php/02/article/view/574/574</w:t>
        </w:r>
      </w:hyperlink>
    </w:p>
    <w:p w14:paraId="09B455AF" w14:textId="77777777" w:rsidR="006E0120" w:rsidRPr="006E0120" w:rsidRDefault="006E0120">
      <w:pPr>
        <w:numPr>
          <w:ilvl w:val="0"/>
          <w:numId w:val="22"/>
        </w:numPr>
        <w:spacing w:after="160" w:line="480" w:lineRule="auto"/>
        <w:rPr>
          <w:rFonts w:ascii="Calibri" w:hAnsi="Calibri" w:cs="Calibri"/>
          <w:sz w:val="24"/>
          <w:szCs w:val="24"/>
        </w:rPr>
      </w:pPr>
      <w:r>
        <w:rPr>
          <w:rFonts w:ascii="Calibri" w:hAnsi="Calibri" w:cs="Calibri"/>
          <w:sz w:val="24"/>
          <w:szCs w:val="24"/>
        </w:rPr>
        <w:t>Ciberseguridad | UNICEF, </w:t>
      </w:r>
      <w:hyperlink r:id="rId312" w:tgtFrame="_blank" w:history="1">
        <w:r>
          <w:rPr>
            <w:rStyle w:val="Hipervnculo"/>
            <w:rFonts w:ascii="Calibri" w:hAnsi="Calibri" w:cs="Calibri"/>
            <w:sz w:val="24"/>
            <w:szCs w:val="24"/>
          </w:rPr>
          <w:t>https://www.unicef.org/mexico/ciberseguridad</w:t>
        </w:r>
      </w:hyperlink>
    </w:p>
    <w:p w14:paraId="6647E2A7" w14:textId="77777777" w:rsidR="006E0120" w:rsidRDefault="006E0120" w:rsidP="00914B39">
      <w:pPr>
        <w:spacing w:line="480" w:lineRule="auto"/>
      </w:pPr>
    </w:p>
    <w:p w14:paraId="65E2C803" w14:textId="77777777" w:rsidR="00E0457D" w:rsidRDefault="00E0457D"/>
    <w:p w14:paraId="4431BF8D" w14:textId="77777777" w:rsidR="00E0457D" w:rsidRPr="00E0457D" w:rsidRDefault="00E0457D" w:rsidP="00E0457D">
      <w:pPr>
        <w:spacing w:after="160" w:line="360" w:lineRule="auto"/>
        <w:ind w:left="720"/>
        <w:rPr>
          <w:rFonts w:ascii="Calibri" w:hAnsi="Calibri" w:cs="Calibri"/>
          <w:sz w:val="24"/>
          <w:szCs w:val="24"/>
        </w:rPr>
      </w:pPr>
    </w:p>
    <w:p w14:paraId="2C0EB99F" w14:textId="7A7CAB93" w:rsidR="006E0120" w:rsidRPr="006E0120" w:rsidRDefault="006E0120" w:rsidP="006E0120">
      <w:pPr>
        <w:pStyle w:val="Ttulo2"/>
      </w:pPr>
      <w:r>
        <w:lastRenderedPageBreak/>
        <w:t>Anexo E — Análisis Integral del Marco Normativo, Ético y Operativo para la Implementación de la Plataforma ANCLA en México: Perspectivas 2020-2026</w:t>
      </w:r>
    </w:p>
    <w:p w14:paraId="4BF3CAEC" w14:textId="77777777" w:rsidR="006E0120" w:rsidRDefault="006E0120" w:rsidP="0015437B">
      <w:pPr>
        <w:spacing w:line="480" w:lineRule="auto"/>
      </w:pPr>
    </w:p>
    <w:p w14:paraId="7A987456" w14:textId="2BCCABE2" w:rsidR="006E0120" w:rsidRDefault="006E0120" w:rsidP="006E0120">
      <w:pPr>
        <w:spacing w:line="360" w:lineRule="auto"/>
        <w:rPr>
          <w:rFonts w:ascii="Calibri" w:hAnsi="Calibri" w:cs="Calibri"/>
          <w:sz w:val="24"/>
          <w:szCs w:val="24"/>
        </w:rPr>
      </w:pPr>
      <w:r>
        <w:rPr>
          <w:rFonts w:ascii="Calibri" w:hAnsi="Calibri" w:cs="Calibri"/>
          <w:sz w:val="24"/>
          <w:szCs w:val="24"/>
        </w:rPr>
        <w:t>La vertiginosa digitalización de la vida social en México ha desplazado gran parte del desarrollo de la personalidad de las infancias y adolescencias hacia el ciberespacio, un entorno que, si bien ofrece oportunidades educativas y de esparcimiento, también ha facilitado la proliferación de conductas delictivas de alta lesividad. Entre los años 2020 y 2026, el Estado mexicano, en consonancia con organismos internacionales, ha robustecido un andamiaje legal y ético diseñado para mitigar riesgos como el grooming, la sextorsión y la explotación sexual digital. El presente reporte constituye una investigación exhaustiva dirigida a fundamentar la arquitectura funcional y el protocolo de intervención de la plataforma ANCLA, una herramienta tecnológica concebida para la asistencia de menores en crisis. A través de un análisis pormenorizado de la legislación vigente, la responsabilidad de los intermediarios digitales y los principios éticos de la inteligencia artificial, se busca trazar una ruta crítica que garantice el interés superior de la niñez en el ecosistema digital mexicano.</w:t>
      </w:r>
    </w:p>
    <w:p w14:paraId="7D10EF8C" w14:textId="77777777" w:rsidR="006E0120" w:rsidRPr="006E0120" w:rsidRDefault="006E0120" w:rsidP="006E0120">
      <w:pPr>
        <w:spacing w:line="360" w:lineRule="auto"/>
        <w:rPr>
          <w:rFonts w:ascii="Calibri" w:hAnsi="Calibri" w:cs="Calibri"/>
          <w:sz w:val="24"/>
          <w:szCs w:val="24"/>
        </w:rPr>
      </w:pPr>
    </w:p>
    <w:p w14:paraId="45B3F88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Marco Legal Mexicano: Protección de Menores en Entornos Digitales</w:t>
      </w:r>
    </w:p>
    <w:p w14:paraId="24526BD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marco jurídico aplicable a la violencia digital en México ha experimentado una transformación radical a partir de la integración de la denominada Ley Olimpia en el Código Penal Federal (CPF) y la Ley General de Acceso de las Mujeres a una Vida Libre de Violencia (LGAMVLV). Esta reforma, publicada inicialmente en junio de 2021, marcó un hito al reconocer la "violencia digital" como una modalidad de agresión que requiere sanciones específicas y medidas de protección inmediatas.[1] El concepto de violencia digital se define como toda acción dolosa realizada mediante el uso de tecnologías de la información y la comunicación que cause daño a la intimidad, privacidad o dignidad de las personas, incluyendo la difusión de imágenes o audios de contenido sexual sin consentimiento.[1, 2]</w:t>
      </w:r>
    </w:p>
    <w:p w14:paraId="08FF3F2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32618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Tipificación del Grooming y la Comunicación con Fines Sexuales</w:t>
      </w:r>
    </w:p>
    <w:p w14:paraId="2785D6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 diferencia de la legislación previa a 2020, que a menudo intentaba encuadrar el acoso digital en figuras como la corrupción de menores, el marco legal actual ha avanzado hacia la autonomía típica del grooming. El artículo 199 septies del Código Penal Federal, junto con reformas proyectadas y vigentes hacia 2025, sanciona específicamente la comunicación con fines sexuales hacia personas menores de edad.[3] Esta conducta es punible con penas que oscilan entre los seis y doce años de prisión, además de multas sustanciales que pueden llegar a los dos mil días de multa.[3] Es fundamental para el diseño de ANCLA entender que la ley no exige que el acto sexual se concrete; el simple contacto mediante tecnologías de la información con el propósito de cometer un delito contra la integridad sexual constituye un ilícito consumado.[3]</w:t>
      </w:r>
    </w:p>
    <w:p w14:paraId="547C8F29" w14:textId="20573439" w:rsidR="006E0120" w:rsidRPr="006E0120" w:rsidRDefault="006E0120" w:rsidP="006E0120">
      <w:pPr>
        <w:spacing w:line="360" w:lineRule="auto"/>
        <w:rPr>
          <w:rFonts w:ascii="Calibri" w:hAnsi="Calibri" w:cs="Calibri"/>
          <w:sz w:val="24"/>
          <w:szCs w:val="24"/>
        </w:rPr>
      </w:pPr>
    </w:p>
    <w:p w14:paraId="00CC0018" w14:textId="00CC0018" w:rsidR="00CC0000" w:rsidRDefault="00CC0000">
      <w:pPr>
        <w:pStyle w:val="Descripcin"/>
        <w:jc w:val="right"/>
        <w:rPr>
          <w:rFonts w:ascii="Calibri" w:hAnsi="Calibri" w:cs="Calibri"/>
          <w:sz w:val="20"/>
          <w:szCs w:val="20"/>
        </w:rPr>
      </w:pPr>
      <w:r>
        <w:rPr>
          <w:rFonts w:ascii="Calibri" w:hAnsi="Calibri" w:cs="Calibri"/>
          <w:sz w:val="20"/>
          <w:szCs w:val="20"/>
        </w:rPr>
        <w:t xml:space="preserve">Tabla 18. Tipificación Penal de Delitos Digitales contra Menores (CPF)</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33"/>
        <w:gridCol w:w="1849"/>
        <w:gridCol w:w="1125"/>
        <w:gridCol w:w="4463"/>
      </w:tblGrid>
      <w:tr w:rsidR="006E0120" w:rsidRPr="006E0120" w14:paraId="47515E5F" w14:textId="77777777" w:rsidTr="0015437B">
        <w:tc>
          <w:tcPr>
            <w:tcW w:w="0" w:type="auto"/>
            <w:hideMark/>
          </w:tcPr>
          <w:p w14:paraId="498D03A4"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Delito</w:t>
            </w:r>
          </w:p>
        </w:tc>
        <w:tc>
          <w:tcPr>
            <w:tcW w:w="0" w:type="auto"/>
            <w:hideMark/>
          </w:tcPr>
          <w:p w14:paraId="41D18C0F"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Fundamento Legal (CPF)</w:t>
            </w:r>
          </w:p>
        </w:tc>
        <w:tc>
          <w:tcPr>
            <w:tcW w:w="0" w:type="auto"/>
            <w:hideMark/>
          </w:tcPr>
          <w:p w14:paraId="1EF7015B"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Pena de Prisión</w:t>
            </w:r>
          </w:p>
        </w:tc>
        <w:tc>
          <w:tcPr>
            <w:tcW w:w="0" w:type="auto"/>
            <w:hideMark/>
          </w:tcPr>
          <w:p w14:paraId="04FBB4B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Elemento Clave</w:t>
            </w:r>
          </w:p>
        </w:tc>
      </w:tr>
      <w:tr w:rsidR="006E0120" w:rsidRPr="006E0120" w14:paraId="4DBFE33F" w14:textId="77777777" w:rsidTr="0015437B">
        <w:tc>
          <w:tcPr>
            <w:tcW w:w="0" w:type="auto"/>
            <w:hideMark/>
          </w:tcPr>
          <w:p w14:paraId="179E46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Grooming (Contacto con fines sexuales)</w:t>
            </w:r>
          </w:p>
        </w:tc>
        <w:tc>
          <w:tcPr>
            <w:tcW w:w="0" w:type="auto"/>
            <w:hideMark/>
          </w:tcPr>
          <w:p w14:paraId="2E0AC88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199 septies</w:t>
            </w:r>
          </w:p>
        </w:tc>
        <w:tc>
          <w:tcPr>
            <w:tcW w:w="0" w:type="auto"/>
            <w:hideMark/>
          </w:tcPr>
          <w:p w14:paraId="6EBB767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 a 12 años</w:t>
            </w:r>
          </w:p>
        </w:tc>
        <w:tc>
          <w:tcPr>
            <w:tcW w:w="0" w:type="auto"/>
            <w:hideMark/>
          </w:tcPr>
          <w:p w14:paraId="28BBF5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requiere consumación física, basta el contacto con fines lascivos.[3, 4]</w:t>
            </w:r>
          </w:p>
        </w:tc>
      </w:tr>
      <w:tr w:rsidR="006E0120" w:rsidRPr="006E0120" w14:paraId="74DDFC0A" w14:textId="77777777" w:rsidTr="0015437B">
        <w:tc>
          <w:tcPr>
            <w:tcW w:w="0" w:type="auto"/>
            <w:hideMark/>
          </w:tcPr>
          <w:p w14:paraId="557DBD2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Violación a la Intimidad Sexual</w:t>
            </w:r>
          </w:p>
        </w:tc>
        <w:tc>
          <w:tcPr>
            <w:tcW w:w="0" w:type="auto"/>
            <w:hideMark/>
          </w:tcPr>
          <w:p w14:paraId="53CE762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199 Octies</w:t>
            </w:r>
          </w:p>
        </w:tc>
        <w:tc>
          <w:tcPr>
            <w:tcW w:w="0" w:type="auto"/>
            <w:hideMark/>
          </w:tcPr>
          <w:p w14:paraId="3296BE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3 a 6 años</w:t>
            </w:r>
          </w:p>
        </w:tc>
        <w:tc>
          <w:tcPr>
            <w:tcW w:w="0" w:type="auto"/>
            <w:hideMark/>
          </w:tcPr>
          <w:p w14:paraId="5C1A37D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Difusión de contenido íntimo sin consentimiento.[1]</w:t>
            </w:r>
          </w:p>
        </w:tc>
      </w:tr>
      <w:tr w:rsidR="006E0120" w:rsidRPr="006E0120" w14:paraId="1B696C26" w14:textId="77777777" w:rsidTr="0015437B">
        <w:tc>
          <w:tcPr>
            <w:tcW w:w="0" w:type="auto"/>
            <w:hideMark/>
          </w:tcPr>
          <w:p w14:paraId="031AF4E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Ciberacoso / Hostigamiento</w:t>
            </w:r>
          </w:p>
        </w:tc>
        <w:tc>
          <w:tcPr>
            <w:tcW w:w="0" w:type="auto"/>
            <w:hideMark/>
          </w:tcPr>
          <w:p w14:paraId="3C324A1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259 Bis / Ter</w:t>
            </w:r>
          </w:p>
        </w:tc>
        <w:tc>
          <w:tcPr>
            <w:tcW w:w="0" w:type="auto"/>
            <w:hideMark/>
          </w:tcPr>
          <w:p w14:paraId="7050233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 a 3 años</w:t>
            </w:r>
          </w:p>
        </w:tc>
        <w:tc>
          <w:tcPr>
            <w:tcW w:w="0" w:type="auto"/>
            <w:hideMark/>
          </w:tcPr>
          <w:p w14:paraId="4D6449A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Conducta sexual no deseada que genere intimidación o indefensión.[5]</w:t>
            </w:r>
          </w:p>
        </w:tc>
      </w:tr>
      <w:tr w:rsidR="006E0120" w:rsidRPr="006E0120" w14:paraId="305D9DB9" w14:textId="77777777" w:rsidTr="0015437B">
        <w:tc>
          <w:tcPr>
            <w:tcW w:w="0" w:type="auto"/>
            <w:hideMark/>
          </w:tcPr>
          <w:p w14:paraId="3666AC4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Pornografía Infantil</w:t>
            </w:r>
          </w:p>
        </w:tc>
        <w:tc>
          <w:tcPr>
            <w:tcW w:w="0" w:type="auto"/>
            <w:hideMark/>
          </w:tcPr>
          <w:p w14:paraId="1BECA5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Artículo 202 Ter</w:t>
            </w:r>
          </w:p>
        </w:tc>
        <w:tc>
          <w:tcPr>
            <w:tcW w:w="0" w:type="auto"/>
            <w:hideMark/>
          </w:tcPr>
          <w:p w14:paraId="60A2245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7 a 12 años</w:t>
            </w:r>
          </w:p>
        </w:tc>
        <w:tc>
          <w:tcPr>
            <w:tcW w:w="0" w:type="auto"/>
            <w:hideMark/>
          </w:tcPr>
          <w:p w14:paraId="4758AFD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Producción, difusión o posesión de material con menores; incluye IA.[4, 6]</w:t>
            </w:r>
          </w:p>
        </w:tc>
      </w:tr>
    </w:tbl>
    <w:p w14:paraId="12788FE9" w14:textId="77777777" w:rsidR="006E0120" w:rsidRPr="006E0120" w:rsidRDefault="006E0120" w:rsidP="006E0120">
      <w:pPr>
        <w:spacing w:line="360" w:lineRule="auto"/>
        <w:rPr>
          <w:rFonts w:ascii="Calibri" w:hAnsi="Calibri" w:cs="Calibri"/>
          <w:sz w:val="24"/>
          <w:szCs w:val="24"/>
        </w:rPr>
      </w:pPr>
    </w:p>
    <w:p w14:paraId="36359E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220EC0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especificidad de estas normas se extiende a la protección contra la manipulación tecnológica. El artículo 199 Nonies del CPF equipara las penas de difusión de contenido real con aquellas que involucran contenido simulado o alterado (deepfakes), reconociendo que el daño a la integridad moral y psicológica es equiparable independientemente de la veracidad del material.[1] Para una plataforma de asistencia como ANCLA, este reconocimiento legal permite activar protocolos de protección ante extorsiones basadas en imágenes generadas por inteligencia artificial, una tendencia creciente en el periodo 2024-2025.[7, 8]</w:t>
      </w:r>
    </w:p>
    <w:p w14:paraId="040AE6F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Sextorsión y Extorsión Digital: Mecanismos de Coerción</w:t>
      </w:r>
    </w:p>
    <w:p w14:paraId="314C3E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en México se persigue a través de una combinación de tipos penales que incluyen la violación a la intimidad sexual y la extorsión agravada. El marco jurídico reconoce que el agresor utiliza el material íntimo como moneda de cambio para obtener dinero, más contenido sexual o encuentros físicos.[9, 10] Las agravantes estipuladas en el artículo 199 Decies del CPF incrementan la penalidad hasta en un 50% cuando el delito es cometido por alguien con quien la víctima tiene una relación de confianza, afectiva o laboral, o cuando se busca un beneficio económico.[1, 11]</w:t>
      </w:r>
    </w:p>
    <w:p w14:paraId="550EE54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77E6C6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Desde una perspectiva jurisprudencial, la Suprema Corte de Justicia de la Nación (SCJN) ha establecido en 2025 que el derecho a reclamar responsabilidad civil por actos de violencia sexual sufridos durante la infancia o adolescencia es imprescriptible.[12] Este criterio es vital para el protocolo de ANCLA, ya que implica que la recopilación de evidencia debe realizarse con estándares de calidad que permitan su uso legal incluso años después de ocurridos los hechos, garantizando el acceso a la justicia y a una reparación integral para la víctima.[12]</w:t>
      </w:r>
    </w:p>
    <w:p w14:paraId="081140D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Obligaciones de las Plataformas: Privacidad y Manejo de Datos de Menores</w:t>
      </w:r>
    </w:p>
    <w:p w14:paraId="18F19CB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manejo de información de menores en México impone obligaciones estrictas derivadas de la Ley Federal de Protección de Datos Personales en Posesión de los Particulares (LFPDPPP) y los lineamientos del Instituto Nacional de Transparencia, Acceso a la Información y Protección de Datos Personales (INAI). El INAI, en su Código de Buenas Prácticas de 2020, adaptó estándares internacionales (como el Age Appropriate Design Code del Reino Unido) para establecer que el "Interés Superior de la Niñez" debe ser el eje rector de cualquier tratamiento de datos en línea.[13]</w:t>
      </w:r>
    </w:p>
    <w:p w14:paraId="08164186" w14:textId="1F96FAA4" w:rsidR="006E0120" w:rsidRPr="006E0120" w:rsidRDefault="006E0120" w:rsidP="006E0120">
      <w:pPr>
        <w:spacing w:line="360" w:lineRule="auto"/>
        <w:rPr>
          <w:rFonts w:ascii="Calibri" w:hAnsi="Calibri" w:cs="Calibri"/>
          <w:sz w:val="24"/>
          <w:szCs w:val="24"/>
        </w:rPr>
      </w:pPr>
    </w:p>
    <w:p w14:paraId="00CC0019" w14:textId="00CC0019" w:rsidR="00CC0000" w:rsidRDefault="00CC0000">
      <w:pPr>
        <w:pStyle w:val="Descripcin"/>
        <w:jc w:val="right"/>
        <w:rPr>
          <w:rFonts w:ascii="Calibri" w:hAnsi="Calibri" w:cs="Calibri"/>
          <w:sz w:val="20"/>
          <w:szCs w:val="20"/>
        </w:rPr>
      </w:pPr>
      <w:r>
        <w:rPr>
          <w:rFonts w:ascii="Calibri" w:hAnsi="Calibri" w:cs="Calibri"/>
          <w:sz w:val="20"/>
          <w:szCs w:val="20"/>
        </w:rPr>
        <w:t xml:space="preserve">Tabla 19. Estándares de Privacidad del INAI y su Aplicación en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2"/>
        <w:gridCol w:w="3468"/>
        <w:gridCol w:w="4480"/>
      </w:tblGrid>
      <w:tr w:rsidR="006E0120" w:rsidRPr="006E0120" w14:paraId="10175EAD" w14:textId="77777777" w:rsidTr="0015437B">
        <w:tc>
          <w:tcPr>
            <w:tcW w:w="0" w:type="auto"/>
            <w:hideMark/>
          </w:tcPr>
          <w:p w14:paraId="58DC5CC3"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Estándar de Privacidad (INAI)</w:t>
            </w:r>
          </w:p>
        </w:tc>
        <w:tc>
          <w:tcPr>
            <w:tcW w:w="0" w:type="auto"/>
            <w:hideMark/>
          </w:tcPr>
          <w:p w14:paraId="18DF8FB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Aplicación Operativa para ANCLA</w:t>
            </w:r>
          </w:p>
        </w:tc>
        <w:tc>
          <w:tcPr>
            <w:tcW w:w="0" w:type="auto"/>
            <w:hideMark/>
          </w:tcPr>
          <w:p w14:paraId="53982D86"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Requisito Técnico</w:t>
            </w:r>
          </w:p>
        </w:tc>
      </w:tr>
      <w:tr w:rsidR="006E0120" w:rsidRPr="006E0120" w14:paraId="4C65EA0A" w14:textId="77777777" w:rsidTr="0015437B">
        <w:tc>
          <w:tcPr>
            <w:tcW w:w="0" w:type="auto"/>
            <w:hideMark/>
          </w:tcPr>
          <w:p w14:paraId="6B97C30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Configuración por Defecto</w:t>
            </w:r>
          </w:p>
        </w:tc>
        <w:tc>
          <w:tcPr>
            <w:tcW w:w="0" w:type="auto"/>
            <w:hideMark/>
          </w:tcPr>
          <w:p w14:paraId="3821B58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Los niveles de privacidad deben ser máximos desde el registro.</w:t>
            </w:r>
          </w:p>
        </w:tc>
        <w:tc>
          <w:tcPr>
            <w:tcW w:w="0" w:type="auto"/>
            <w:hideMark/>
          </w:tcPr>
          <w:p w14:paraId="003D580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Desactivación de geolocalización y perfiles públicos.[13]</w:t>
            </w:r>
          </w:p>
        </w:tc>
      </w:tr>
      <w:tr w:rsidR="006E0120" w:rsidRPr="006E0120" w14:paraId="5701476B" w14:textId="77777777" w:rsidTr="0015437B">
        <w:tc>
          <w:tcPr>
            <w:tcW w:w="0" w:type="auto"/>
            <w:hideMark/>
          </w:tcPr>
          <w:p w14:paraId="7CD06D0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Minimización de Datos</w:t>
            </w:r>
          </w:p>
        </w:tc>
        <w:tc>
          <w:tcPr>
            <w:tcW w:w="0" w:type="auto"/>
            <w:hideMark/>
          </w:tcPr>
          <w:p w14:paraId="62F2B2C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Recopilar solo lo indispensable para la asistencia.</w:t>
            </w:r>
          </w:p>
        </w:tc>
        <w:tc>
          <w:tcPr>
            <w:tcW w:w="0" w:type="auto"/>
            <w:hideMark/>
          </w:tcPr>
          <w:p w14:paraId="13C065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Evitar recolección de contactos, historial o datos biométricos innecesarios.[13, 14]</w:t>
            </w:r>
          </w:p>
        </w:tc>
      </w:tr>
      <w:tr w:rsidR="006E0120" w:rsidRPr="006E0120" w14:paraId="6CA63311" w14:textId="77777777" w:rsidTr="0015437B">
        <w:tc>
          <w:tcPr>
            <w:tcW w:w="0" w:type="auto"/>
            <w:hideMark/>
          </w:tcPr>
          <w:p w14:paraId="671DAEC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Transparencia Edad-Apropiada</w:t>
            </w:r>
          </w:p>
        </w:tc>
        <w:tc>
          <w:tcPr>
            <w:tcW w:w="0" w:type="auto"/>
            <w:hideMark/>
          </w:tcPr>
          <w:p w14:paraId="78C62E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Avisos de privacidad en lenguaje sencillo y visual.</w:t>
            </w:r>
          </w:p>
        </w:tc>
        <w:tc>
          <w:tcPr>
            <w:tcW w:w="0" w:type="auto"/>
            <w:hideMark/>
          </w:tcPr>
          <w:p w14:paraId="660519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Uso de íconos, audios y lenguaje adaptado al desarrollo cognitivo.[13, 15]</w:t>
            </w:r>
          </w:p>
        </w:tc>
      </w:tr>
      <w:tr w:rsidR="006E0120" w:rsidRPr="006E0120" w14:paraId="7703B768" w14:textId="77777777" w:rsidTr="0015437B">
        <w:tc>
          <w:tcPr>
            <w:tcW w:w="0" w:type="auto"/>
            <w:hideMark/>
          </w:tcPr>
          <w:p w14:paraId="3F02015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Borrado Seguro</w:t>
            </w:r>
          </w:p>
        </w:tc>
        <w:tc>
          <w:tcPr>
            <w:tcW w:w="0" w:type="auto"/>
            <w:hideMark/>
          </w:tcPr>
          <w:p w14:paraId="4AF9813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Garantía de eliminación total de datos tras la intervención.</w:t>
            </w:r>
          </w:p>
        </w:tc>
        <w:tc>
          <w:tcPr>
            <w:tcW w:w="0" w:type="auto"/>
            <w:hideMark/>
          </w:tcPr>
          <w:p w14:paraId="60DF712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Implementación de métodos de destrucción de datos irreversibles.[14, 16]</w:t>
            </w:r>
          </w:p>
        </w:tc>
      </w:tr>
    </w:tbl>
    <w:p w14:paraId="64A0085D" w14:textId="77777777" w:rsidR="006E0120" w:rsidRPr="006E0120" w:rsidRDefault="006E0120" w:rsidP="006E0120">
      <w:pPr>
        <w:spacing w:line="360" w:lineRule="auto"/>
        <w:rPr>
          <w:rFonts w:ascii="Calibri" w:hAnsi="Calibri" w:cs="Calibri"/>
          <w:sz w:val="24"/>
          <w:szCs w:val="24"/>
        </w:rPr>
      </w:pPr>
    </w:p>
    <w:p w14:paraId="6A6DD41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26E5D4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legislación vigente prohíbe explícitamente la recopilación de datos de menores sin el consentimiento de sus representantes legales, salvo en situaciones de emergencia o cuando la ley lo permita expresamente para la protección del menor.[17] En el caso de ANCLA, siendo una aplicación de asistencia en crisis, el manejo de datos sensibles (como el relato de abusos o el estado de salud mental) debe estar sujeto a un cifrado de punta a punta y a protocolos de disociación de identidad para garantizar el anonimato de la víctima frente a terceros, mientras se preserva la información crítica para las autoridades.[2, 14]</w:t>
      </w:r>
    </w:p>
    <w:p w14:paraId="2EFE69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Responsabilidad Legal de la Plataforma y Límites de Intervención</w:t>
      </w:r>
    </w:p>
    <w:p w14:paraId="135CB010" w14:textId="4A31A067" w:rsidR="006E0120" w:rsidRDefault="006E0120" w:rsidP="006E0120">
      <w:pPr>
        <w:spacing w:line="360" w:lineRule="auto"/>
        <w:rPr>
          <w:rFonts w:ascii="Calibri" w:hAnsi="Calibri" w:cs="Calibri"/>
          <w:sz w:val="24"/>
          <w:szCs w:val="24"/>
        </w:rPr>
      </w:pPr>
      <w:r>
        <w:rPr>
          <w:rFonts w:ascii="Calibri" w:hAnsi="Calibri" w:cs="Calibri"/>
          <w:sz w:val="24"/>
          <w:szCs w:val="24"/>
        </w:rPr>
        <w:t>La operación de una aplicación dirigida a víctimas de delitos sexuales activos coloca a los desarrolladores y administradores en una posición de garante que conlleva responsabilidades legales y éticas significativas. En México, la responsabilidad de los prestadores de servicios de internet ha transitado de un modelo de "mera conducción" a uno de colaboración activa en la detección y reporte de delitos contra menores.[4, 18]</w:t>
      </w:r>
    </w:p>
    <w:p w14:paraId="6E51F7BA" w14:textId="77777777" w:rsidR="006E0120" w:rsidRPr="006E0120" w:rsidRDefault="006E0120" w:rsidP="006E0120">
      <w:pPr>
        <w:spacing w:line="360" w:lineRule="auto"/>
        <w:rPr>
          <w:rFonts w:ascii="Calibri" w:hAnsi="Calibri" w:cs="Calibri"/>
          <w:sz w:val="24"/>
          <w:szCs w:val="24"/>
        </w:rPr>
      </w:pPr>
    </w:p>
    <w:p w14:paraId="65DB1F2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Deber de Denuncia y la Responsabilidad por Omisión</w:t>
      </w:r>
    </w:p>
    <w:p w14:paraId="224787C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Bajo el Código Penal Federal, el delito puede realizarse por acción o por omisión. El artículo 7o establece que un resultado material es atribuible a quien omite impedirlo si tiene el deber jurídico de evitarlo.[19, 20] Para ANCLA, si la plataforma detecta mediante sus algoritmos o reportes de usuarios un caso de explotación sexual infantil activo y no procede a informar a las autoridades competentes, podría enfrentar responsabilidades por omisión de auxilio o incluso complicidad técnica.[18, 21]</w:t>
      </w:r>
    </w:p>
    <w:p w14:paraId="2D31420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Organizaciones internacionales como el National Center for Missing &amp; Exploited Children (NCMEC) subrayan que las plataformas son "cómplices en la facilitación del abuso" si no presentan denuncias sólidas y detalladas.[21] En el contexto mexicano, la Ley General de los Derechos de Niñas, Niños y Adolescentes (LGDNNA) impone a toda la sociedad, y especialmente a quienes brindan servicios a menores, la obligación estricta de denunciar cualquier vulneración de derechos.[18, 22]</w:t>
      </w:r>
    </w:p>
    <w:p w14:paraId="55BFB54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69951D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Gestión de Casos Activos y Cadena de Custodia</w:t>
      </w:r>
    </w:p>
    <w:p w14:paraId="32E6373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Cuando un usuario reporta un caso de grooming o sextorsión en tiempo real, ANCLA debe actuar bajo un protocolo de "Debida Diligencia Estricta". Esto implica:</w:t>
      </w:r>
    </w:p>
    <w:p w14:paraId="44E03D93"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Preservación de Evidencia</w:t>
      </w:r>
      <w:r>
        <w:rPr>
          <w:rFonts w:ascii="Calibri" w:hAnsi="Calibri" w:cs="Calibri"/>
          <w:sz w:val="24"/>
          <w:szCs w:val="24"/>
        </w:rPr>
        <w:t>: No se debe aconsejar el borrado de mensajes o perfiles antes de que la autoridad realice una extracción forense, ya que esto imposibilita la persecución del delito.[23]</w:t>
      </w:r>
    </w:p>
    <w:p w14:paraId="69A70405"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Reporte a Canales Oficiales</w:t>
      </w:r>
      <w:r>
        <w:rPr>
          <w:rFonts w:ascii="Calibri" w:hAnsi="Calibri" w:cs="Calibri"/>
          <w:sz w:val="24"/>
          <w:szCs w:val="24"/>
        </w:rPr>
        <w:t>: La plataforma debe integrar botones de enlace directo o sistemas de reporte automático (API) con la Policía Cibernética o el Ministerio Público Especializado.[23, 24]</w:t>
      </w:r>
    </w:p>
    <w:p w14:paraId="475228EE" w14:textId="77777777" w:rsidR="006E0120" w:rsidRPr="006E0120" w:rsidRDefault="006E0120">
      <w:pPr>
        <w:numPr>
          <w:ilvl w:val="0"/>
          <w:numId w:val="23"/>
        </w:numPr>
        <w:spacing w:after="160" w:line="360" w:lineRule="auto"/>
        <w:rPr>
          <w:rFonts w:ascii="Calibri" w:hAnsi="Calibri" w:cs="Calibri"/>
          <w:sz w:val="24"/>
          <w:szCs w:val="24"/>
        </w:rPr>
      </w:pPr>
      <w:r>
        <w:rPr>
          <w:rFonts w:ascii="Calibri" w:hAnsi="Calibri" w:cs="Calibri"/>
          <w:b/>
          <w:bCs/>
          <w:sz w:val="24"/>
          <w:szCs w:val="24"/>
        </w:rPr>
        <w:t>Intervención de Emergencia</w:t>
      </w:r>
      <w:r>
        <w:rPr>
          <w:rFonts w:ascii="Calibri" w:hAnsi="Calibri" w:cs="Calibri"/>
          <w:sz w:val="24"/>
          <w:szCs w:val="24"/>
        </w:rPr>
        <w:t>: En situaciones donde la integridad física esté en riesgo inminente, el sistema debe derivar al usuario al número 911 o 088 de manera prioritaria.[23, 25]</w:t>
      </w:r>
    </w:p>
    <w:p w14:paraId="35F908A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Comparativa de Manejo en Apps Similares: LatAm y México</w:t>
      </w:r>
    </w:p>
    <w:p w14:paraId="2DCCDD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revisión de prácticas en otras plataformas revela una tendencia hacia la corresponsabilidad. "Grooming Argentina" utiliza una aplicación que permite denuncias en tiempo real, donde la plataforma actúa como un puente que valida la autenticidad de la captura de pantalla para evitar su impugnación en juicio.[26] Por otro lado, "Te Protejo México" y "PantallasAmigas" en España se centran en la educación y la canalización, utilizando disclaimers que aclaran que la herramienta no sustituye a la autoridad judicial ni a la terapia profesional.[23, 27, 28]</w:t>
      </w:r>
    </w:p>
    <w:p w14:paraId="00CC0020" w14:textId="00CC0020" w:rsidR="00CC0000" w:rsidRDefault="00CC0000">
      <w:pPr>
        <w:pStyle w:val="Descripcin"/>
        <w:jc w:val="right"/>
        <w:rPr>
          <w:rFonts w:ascii="Calibri" w:hAnsi="Calibri" w:cs="Calibri"/>
          <w:sz w:val="20"/>
          <w:szCs w:val="20"/>
        </w:rPr>
      </w:pPr>
      <w:r>
        <w:rPr>
          <w:rFonts w:ascii="Calibri" w:hAnsi="Calibri" w:cs="Calibri"/>
          <w:sz w:val="20"/>
          <w:szCs w:val="20"/>
        </w:rPr>
        <w:t xml:space="preserve">Tabla 20. Elementos de Servicio y su Relevancia Legal para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1"/>
        <w:gridCol w:w="3898"/>
        <w:gridCol w:w="3981"/>
      </w:tblGrid>
      <w:tr w:rsidR="006E0120" w:rsidRPr="006E0120" w14:paraId="47B815E0" w14:textId="77777777" w:rsidTr="0015437B">
        <w:tc>
          <w:tcPr>
            <w:tcW w:w="0" w:type="auto"/>
            <w:hideMark/>
          </w:tcPr>
          <w:p w14:paraId="276CC9B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Elemento de Servicio</w:t>
            </w:r>
          </w:p>
        </w:tc>
        <w:tc>
          <w:tcPr>
            <w:tcW w:w="0" w:type="auto"/>
            <w:hideMark/>
          </w:tcPr>
          <w:p w14:paraId="1382472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Propósito Legal</w:t>
            </w:r>
          </w:p>
        </w:tc>
        <w:tc>
          <w:tcPr>
            <w:tcW w:w="0" w:type="auto"/>
            <w:hideMark/>
          </w:tcPr>
          <w:p w14:paraId="07F11B7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Relevancia para ANCLA</w:t>
            </w:r>
          </w:p>
        </w:tc>
      </w:tr>
      <w:tr w:rsidR="006E0120" w:rsidRPr="006E0120" w14:paraId="7106CAD9" w14:textId="77777777" w:rsidTr="0015437B">
        <w:tc>
          <w:tcPr>
            <w:tcW w:w="0" w:type="auto"/>
            <w:hideMark/>
          </w:tcPr>
          <w:p w14:paraId="7C2C043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Disclaimer de Alcance</w:t>
            </w:r>
          </w:p>
        </w:tc>
        <w:tc>
          <w:tcPr>
            <w:tcW w:w="0" w:type="auto"/>
            <w:hideMark/>
          </w:tcPr>
          <w:p w14:paraId="3FA9D97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Limitar la expectativa de que la app es una autoridad policial.</w:t>
            </w:r>
          </w:p>
        </w:tc>
        <w:tc>
          <w:tcPr>
            <w:tcW w:w="0" w:type="auto"/>
            <w:hideMark/>
          </w:tcPr>
          <w:p w14:paraId="72097CD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Previene demandas por falsas expectativas de protección física.[29, 30]</w:t>
            </w:r>
          </w:p>
        </w:tc>
      </w:tr>
      <w:tr w:rsidR="006E0120" w:rsidRPr="006E0120" w14:paraId="698A2D59" w14:textId="77777777" w:rsidTr="0015437B">
        <w:tc>
          <w:tcPr>
            <w:tcW w:w="0" w:type="auto"/>
            <w:hideMark/>
          </w:tcPr>
          <w:p w14:paraId="2CA0CE2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Términos de Colaboración</w:t>
            </w:r>
          </w:p>
        </w:tc>
        <w:tc>
          <w:tcPr>
            <w:tcW w:w="0" w:type="auto"/>
            <w:hideMark/>
          </w:tcPr>
          <w:p w14:paraId="3011C0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Advertir que los datos se compartirán con la fiscalía en delitos de oficio.</w:t>
            </w:r>
          </w:p>
        </w:tc>
        <w:tc>
          <w:tcPr>
            <w:tcW w:w="0" w:type="auto"/>
            <w:hideMark/>
          </w:tcPr>
          <w:p w14:paraId="3424241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Cumplimiento con la LFPDPPP y el CPF sobre reporte de delitos.[4, 21]</w:t>
            </w:r>
          </w:p>
        </w:tc>
      </w:tr>
      <w:tr w:rsidR="006E0120" w:rsidRPr="006E0120" w14:paraId="42B245B3" w14:textId="77777777" w:rsidTr="0015437B">
        <w:tc>
          <w:tcPr>
            <w:tcW w:w="0" w:type="auto"/>
            <w:hideMark/>
          </w:tcPr>
          <w:p w14:paraId="74FA8D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Consentimiento por Madurez</w:t>
            </w:r>
          </w:p>
        </w:tc>
        <w:tc>
          <w:tcPr>
            <w:tcW w:w="0" w:type="auto"/>
            <w:hideMark/>
          </w:tcPr>
          <w:p w14:paraId="4B1C86C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Reconocer la capacidad del menor según su edad evolutiva.</w:t>
            </w:r>
          </w:p>
        </w:tc>
        <w:tc>
          <w:tcPr>
            <w:tcW w:w="0" w:type="auto"/>
            <w:hideMark/>
          </w:tcPr>
          <w:p w14:paraId="206AF7D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Alineación con el criterio de "autonomía progresiva" de la SCJN.[31, 32]</w:t>
            </w:r>
          </w:p>
        </w:tc>
      </w:tr>
    </w:tbl>
    <w:p w14:paraId="4C28BB05" w14:textId="77777777" w:rsidR="006E0120" w:rsidRPr="006E0120" w:rsidRDefault="006E0120" w:rsidP="006E0120">
      <w:pPr>
        <w:spacing w:line="360" w:lineRule="auto"/>
        <w:rPr>
          <w:rFonts w:ascii="Calibri" w:hAnsi="Calibri" w:cs="Calibri"/>
          <w:sz w:val="24"/>
          <w:szCs w:val="24"/>
        </w:rPr>
      </w:pPr>
    </w:p>
    <w:p w14:paraId="519B84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ANCLA debe incluir en sus términos y condiciones cláusulas de exención de responsabilidad respecto a las acciones de terceros (agresores) pero asumir la responsabilidad total sobre la seguridad de los datos almacenados y la celeridad en el reporte de incidencias críticas.</w:t>
      </w:r>
    </w:p>
    <w:p w14:paraId="562CCE55" w14:textId="59999A2C" w:rsidR="006E0120" w:rsidRPr="006E0120" w:rsidRDefault="006E0120" w:rsidP="006E0120">
      <w:pPr>
        <w:spacing w:line="360" w:lineRule="auto"/>
        <w:rPr>
          <w:rFonts w:ascii="Calibri" w:hAnsi="Calibri" w:cs="Calibri"/>
          <w:sz w:val="24"/>
          <w:szCs w:val="24"/>
        </w:rPr>
      </w:pPr>
    </w:p>
    <w:p w14:paraId="0FF479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Ética en el Diseño de Tecnología para Poblaciones Vulnerables</w:t>
      </w:r>
    </w:p>
    <w:p w14:paraId="7638D515" w14:textId="7C3CD114" w:rsidR="006E0120" w:rsidRDefault="006E0120" w:rsidP="006E0120">
      <w:pPr>
        <w:spacing w:line="360" w:lineRule="auto"/>
        <w:rPr>
          <w:rFonts w:ascii="Calibri" w:hAnsi="Calibri" w:cs="Calibri"/>
          <w:sz w:val="24"/>
          <w:szCs w:val="24"/>
        </w:rPr>
      </w:pPr>
      <w:r>
        <w:rPr>
          <w:rFonts w:ascii="Calibri" w:hAnsi="Calibri" w:cs="Calibri"/>
          <w:sz w:val="24"/>
          <w:szCs w:val="24"/>
        </w:rPr>
        <w:t>El diseño de una IA conversacional para menores en crisis trasciende la funcionalidad técnica para convertirse en un ejercicio de ética aplicada. La literatura académica de 2020 a 2025 advierte sobre el fenómeno del "apego parasocial" y la "antropomorfización" de los chatbots, donde los usuarios, especialmente adolescentes, pueden desarrollar una confianza excesiva en un sistema que carece de juicio moral o empatía real.[33, 34, 35]</w:t>
      </w:r>
    </w:p>
    <w:p w14:paraId="2E0CA96A" w14:textId="77777777" w:rsidR="006E0120" w:rsidRPr="006E0120" w:rsidRDefault="006E0120" w:rsidP="006E0120">
      <w:pPr>
        <w:spacing w:line="360" w:lineRule="auto"/>
        <w:rPr>
          <w:rFonts w:ascii="Calibri" w:hAnsi="Calibri" w:cs="Calibri"/>
          <w:sz w:val="24"/>
          <w:szCs w:val="24"/>
        </w:rPr>
      </w:pPr>
    </w:p>
    <w:p w14:paraId="7D536D0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Principios Éticos para IA Conversacional (UNICEF y Alan Turing)</w:t>
      </w:r>
    </w:p>
    <w:p w14:paraId="048B97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marco de ética para la IA en niños, promovido por UNICEF, establece que los sistemas deben ser diseñados para apoyar el bienestar y no simplemente para maximizar la interacción ("stickiness").[35, 36] Para ANCLA, esto implica:</w:t>
      </w:r>
    </w:p>
    <w:p w14:paraId="7A4440AB"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Neutralidad y Límites</w:t>
      </w:r>
      <w:r>
        <w:rPr>
          <w:rFonts w:ascii="Calibri" w:hAnsi="Calibri" w:cs="Calibri"/>
          <w:sz w:val="24"/>
          <w:szCs w:val="24"/>
        </w:rPr>
        <w:t>: El chatbot debe mantener límites profesionales claros. Estudios indican que las IA a menudo fallan al no mantener fronteras adecuadas, validando inadvertidamente creencias desadaptativas de las víctimas.[34, 37]</w:t>
      </w:r>
    </w:p>
    <w:p w14:paraId="2771C9C6"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Justicia y No Discriminación</w:t>
      </w:r>
      <w:r>
        <w:rPr>
          <w:rFonts w:ascii="Calibri" w:hAnsi="Calibri" w:cs="Calibri"/>
          <w:sz w:val="24"/>
          <w:szCs w:val="24"/>
        </w:rPr>
        <w:t>: El entrenamiento de los modelos de lenguaje debe ser auditado para evitar sesgos de género que minimicen la violencia contra las niñas o sesgos culturales que ignoren contextos de marginación en México.[38, 39, 40]</w:t>
      </w:r>
    </w:p>
    <w:p w14:paraId="535668E6" w14:textId="77777777" w:rsidR="006E0120" w:rsidRPr="006E0120" w:rsidRDefault="006E0120">
      <w:pPr>
        <w:numPr>
          <w:ilvl w:val="0"/>
          <w:numId w:val="24"/>
        </w:numPr>
        <w:spacing w:after="160" w:line="360" w:lineRule="auto"/>
        <w:rPr>
          <w:rFonts w:ascii="Calibri" w:hAnsi="Calibri" w:cs="Calibri"/>
          <w:sz w:val="24"/>
          <w:szCs w:val="24"/>
        </w:rPr>
      </w:pPr>
      <w:r>
        <w:rPr>
          <w:rFonts w:ascii="Calibri" w:hAnsi="Calibri" w:cs="Calibri"/>
          <w:b/>
          <w:bCs/>
          <w:sz w:val="24"/>
          <w:szCs w:val="24"/>
        </w:rPr>
        <w:t>Supervisión Humana (Human-in-the-loop)</w:t>
      </w:r>
      <w:r>
        <w:rPr>
          <w:rFonts w:ascii="Calibri" w:hAnsi="Calibri" w:cs="Calibri"/>
          <w:sz w:val="24"/>
          <w:szCs w:val="24"/>
        </w:rPr>
        <w:t>: Un sistema de IA para crisis nunca debe operar en aislamiento total. Debe existir un protocolo de escalada donde un operador humano cualificado tome el control cuando se detecten señales de riesgo vital o trauma profundo.[34, 41]</w:t>
      </w:r>
    </w:p>
    <w:p w14:paraId="350333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6E2FBF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Riesgos Clínicos y Hallucinaciones en la Intervención de Crisis</w:t>
      </w:r>
    </w:p>
    <w:p w14:paraId="5CE93DC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Uno de los mayores desafíos éticos detectados en la literatura reciente es la propensión de los Modelos de Lenguaje Extensos (LLM) a generar "alucinaciones" —respuestas que suenan convincentes pero son fácticamente incorrectas o peligrosas.[30, 41] En un contexto de sextorsión, una alucinación que sugiera a la víctima que "pagar la extorsión detendrá al agresor" podría tener consecuencias catastróficas.[30]</w:t>
      </w:r>
    </w:p>
    <w:p w14:paraId="00CC0021" w14:textId="00CC0021" w:rsidR="00CC0000" w:rsidRDefault="00CC0000">
      <w:pPr>
        <w:pStyle w:val="Descripcin"/>
        <w:jc w:val="right"/>
        <w:rPr>
          <w:rFonts w:ascii="Calibri" w:hAnsi="Calibri" w:cs="Calibri"/>
          <w:sz w:val="20"/>
          <w:szCs w:val="20"/>
        </w:rPr>
      </w:pPr>
      <w:r>
        <w:rPr>
          <w:rFonts w:ascii="Calibri" w:hAnsi="Calibri" w:cs="Calibri"/>
          <w:sz w:val="20"/>
          <w:szCs w:val="20"/>
        </w:rPr>
        <w:t xml:space="preserve">Tabla 21. Riesgos Éticos de la Automatización Empática y Estrategias de Mitigación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99"/>
        <w:gridCol w:w="3602"/>
        <w:gridCol w:w="4469"/>
      </w:tblGrid>
      <w:tr w:rsidR="006E0120" w:rsidRPr="006E0120" w14:paraId="4CB4C910" w14:textId="77777777" w:rsidTr="0015437B">
        <w:tc>
          <w:tcPr>
            <w:tcW w:w="0" w:type="auto"/>
            <w:hideMark/>
          </w:tcPr>
          <w:p w14:paraId="7AF499BE"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Riesgo Ético</w:t>
            </w:r>
          </w:p>
        </w:tc>
        <w:tc>
          <w:tcPr>
            <w:tcW w:w="0" w:type="auto"/>
            <w:hideMark/>
          </w:tcPr>
          <w:p w14:paraId="14BAF7A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Impacto en el Menor</w:t>
            </w:r>
          </w:p>
        </w:tc>
        <w:tc>
          <w:tcPr>
            <w:tcW w:w="0" w:type="auto"/>
            <w:hideMark/>
          </w:tcPr>
          <w:p w14:paraId="63BC5FD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Estrategia de Mitigación en ANCLA</w:t>
            </w:r>
          </w:p>
        </w:tc>
      </w:tr>
      <w:tr w:rsidR="006E0120" w:rsidRPr="006E0120" w14:paraId="232F233C" w14:textId="77777777" w:rsidTr="0015437B">
        <w:tc>
          <w:tcPr>
            <w:tcW w:w="0" w:type="auto"/>
            <w:hideMark/>
          </w:tcPr>
          <w:p w14:paraId="4E92597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Automatización de la Empatía</w:t>
            </w:r>
          </w:p>
        </w:tc>
        <w:tc>
          <w:tcPr>
            <w:tcW w:w="0" w:type="auto"/>
            <w:hideMark/>
          </w:tcPr>
          <w:p w14:paraId="5F7FA86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Sentimiento de soledad o rechazo si la respuesta de la IA es mecánica ante el dolor.</w:t>
            </w:r>
          </w:p>
        </w:tc>
        <w:tc>
          <w:tcPr>
            <w:tcW w:w="0" w:type="auto"/>
            <w:hideMark/>
          </w:tcPr>
          <w:p w14:paraId="3F6BBC9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Uso de lenguajes empáticos validados por psicólogos, pero sin fingir humanidad.[30]</w:t>
            </w:r>
          </w:p>
        </w:tc>
      </w:tr>
      <w:tr w:rsidR="006E0120" w:rsidRPr="006E0120" w14:paraId="04A520BB" w14:textId="77777777" w:rsidTr="0015437B">
        <w:tc>
          <w:tcPr>
            <w:tcW w:w="0" w:type="auto"/>
            <w:hideMark/>
          </w:tcPr>
          <w:p w14:paraId="62676C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Sesgo de Validación</w:t>
            </w:r>
          </w:p>
        </w:tc>
        <w:tc>
          <w:tcPr>
            <w:tcW w:w="0" w:type="auto"/>
            <w:hideMark/>
          </w:tcPr>
          <w:p w14:paraId="34BECF9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IA podría validar el sentimiento de culpa de la víctima si no está bien calibrada.</w:t>
            </w:r>
          </w:p>
        </w:tc>
        <w:tc>
          <w:tcPr>
            <w:tcW w:w="0" w:type="auto"/>
            <w:hideMark/>
          </w:tcPr>
          <w:p w14:paraId="172F17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Programación de respuestas que enfaticen sistemáticamente la no-culpabilidad de la víctima.[25, 42]</w:t>
            </w:r>
          </w:p>
        </w:tc>
      </w:tr>
      <w:tr w:rsidR="006E0120" w:rsidRPr="006E0120" w14:paraId="302682C4" w14:textId="77777777" w:rsidTr="0015437B">
        <w:tc>
          <w:tcPr>
            <w:tcW w:w="0" w:type="auto"/>
            <w:hideMark/>
          </w:tcPr>
          <w:p w14:paraId="4DE5653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Fallo de Escalada</w:t>
            </w:r>
          </w:p>
        </w:tc>
        <w:tc>
          <w:tcPr>
            <w:tcW w:w="0" w:type="auto"/>
            <w:hideMark/>
          </w:tcPr>
          <w:p w14:paraId="746A0E6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detectar el riesgo de suicidio por errores de procesamiento de lenguaje natural.</w:t>
            </w:r>
          </w:p>
        </w:tc>
        <w:tc>
          <w:tcPr>
            <w:tcW w:w="0" w:type="auto"/>
            <w:hideMark/>
          </w:tcPr>
          <w:p w14:paraId="23B6A00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Implementación de listas de "palabras gatillo" de alta prioridad que fuercen el bloqueo y la alerta.[30, 34]</w:t>
            </w:r>
          </w:p>
        </w:tc>
      </w:tr>
    </w:tbl>
    <w:p w14:paraId="507358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académica sugiere que las IA conversacionales son efectivas para el triaje inicial y la reducción de la ansiedad inmediata, pero fallan en el tratamiento de eventos traumáticos complejos o en entornos de alta presión.[30, 34] Por tanto, ANCLA debe posicionarse éticamente como una herramienta de "primeros auxilios digitales" y no como un terapeuta virtual autónomo.</w:t>
      </w:r>
    </w:p>
    <w:p w14:paraId="741A8C5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Líneas de Atención y Denuncia Oficiales en México (2025-2026)</w:t>
      </w:r>
    </w:p>
    <w:p w14:paraId="3985FC1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efectividad de ANCLA depende de su capacidad para conectar a la víctima con la red de apoyo institucional en México. A continuación, se presenta el directorio actualizado y verificado de las líneas de atención que operan bajo estándares de gratuidad y confidencialidad.</w:t>
      </w:r>
    </w:p>
    <w:p w14:paraId="64257B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0CF5AE6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Directorio de Emergencia y Denuncia Especializada</w:t>
      </w:r>
    </w:p>
    <w:p w14:paraId="00CC0022" w14:textId="00CC0022" w:rsidR="00CC0000" w:rsidRDefault="00CC0000">
      <w:pPr>
        <w:pStyle w:val="Descripcin"/>
        <w:jc w:val="right"/>
        <w:rPr>
          <w:rFonts w:ascii="Calibri" w:hAnsi="Calibri" w:cs="Calibri"/>
          <w:sz w:val="20"/>
          <w:szCs w:val="20"/>
        </w:rPr>
      </w:pPr>
      <w:r>
        <w:rPr>
          <w:rFonts w:ascii="Calibri" w:hAnsi="Calibri" w:cs="Calibri"/>
          <w:sz w:val="20"/>
          <w:szCs w:val="20"/>
        </w:rPr>
        <w:t xml:space="preserve">Tabla 22. Directorio de Instituciones de Emergencia y Denuncia Especializada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399"/>
        <w:gridCol w:w="1925"/>
        <w:gridCol w:w="788"/>
        <w:gridCol w:w="1321"/>
        <w:gridCol w:w="3637"/>
      </w:tblGrid>
      <w:tr w:rsidR="006E0120" w:rsidRPr="006E0120" w14:paraId="0FEB302F" w14:textId="77777777" w:rsidTr="0015437B">
        <w:tc>
          <w:tcPr>
            <w:tcW w:w="0" w:type="auto"/>
            <w:hideMark/>
          </w:tcPr>
          <w:p w14:paraId="48314837"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Institución</w:t>
            </w:r>
          </w:p>
        </w:tc>
        <w:tc>
          <w:tcPr>
            <w:tcW w:w="0" w:type="auto"/>
            <w:hideMark/>
          </w:tcPr>
          <w:p w14:paraId="25AC3DC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Línea / Contacto</w:t>
            </w:r>
          </w:p>
        </w:tc>
        <w:tc>
          <w:tcPr>
            <w:tcW w:w="0" w:type="auto"/>
            <w:hideMark/>
          </w:tcPr>
          <w:p w14:paraId="5BCB9074"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Horario</w:t>
            </w:r>
          </w:p>
        </w:tc>
        <w:tc>
          <w:tcPr>
            <w:tcW w:w="0" w:type="auto"/>
            <w:hideMark/>
          </w:tcPr>
          <w:p w14:paraId="2B7187B6"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Cobertura</w:t>
            </w:r>
          </w:p>
        </w:tc>
        <w:tc>
          <w:tcPr>
            <w:tcW w:w="0" w:type="auto"/>
            <w:hideMark/>
          </w:tcPr>
          <w:p w14:paraId="3D70153A"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Servicios Clave</w:t>
            </w:r>
          </w:p>
        </w:tc>
      </w:tr>
      <w:tr w:rsidR="006E0120" w:rsidRPr="006E0120" w14:paraId="31236ACE" w14:textId="77777777" w:rsidTr="0015437B">
        <w:tc>
          <w:tcPr>
            <w:tcW w:w="0" w:type="auto"/>
            <w:hideMark/>
          </w:tcPr>
          <w:p w14:paraId="4CA433F2"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Guardia Nacional (CGC)</w:t>
            </w:r>
          </w:p>
        </w:tc>
        <w:tc>
          <w:tcPr>
            <w:tcW w:w="0" w:type="auto"/>
            <w:hideMark/>
          </w:tcPr>
          <w:p w14:paraId="52699F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088 / @CNAC_GN</w:t>
            </w:r>
          </w:p>
        </w:tc>
        <w:tc>
          <w:tcPr>
            <w:tcW w:w="0" w:type="auto"/>
            <w:hideMark/>
          </w:tcPr>
          <w:p w14:paraId="391BFAB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016DDAF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6E759D6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Orientación técnica y recepción de reportes de ciberdelitos.[23, 43]</w:t>
            </w:r>
          </w:p>
        </w:tc>
      </w:tr>
      <w:tr w:rsidR="006E0120" w:rsidRPr="006E0120" w14:paraId="37A0533E" w14:textId="77777777" w:rsidTr="0015437B">
        <w:tc>
          <w:tcPr>
            <w:tcW w:w="0" w:type="auto"/>
            <w:hideMark/>
          </w:tcPr>
          <w:p w14:paraId="36C53AAD"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Policía Cibernética Nacional</w:t>
            </w:r>
          </w:p>
        </w:tc>
        <w:tc>
          <w:tcPr>
            <w:tcW w:w="0" w:type="auto"/>
            <w:hideMark/>
          </w:tcPr>
          <w:p w14:paraId="4768D0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cert-mx@sspc.gob.mx</w:t>
            </w:r>
          </w:p>
        </w:tc>
        <w:tc>
          <w:tcPr>
            <w:tcW w:w="0" w:type="auto"/>
            <w:hideMark/>
          </w:tcPr>
          <w:p w14:paraId="1B1457B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767588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1614D0F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Investigación técnica, rastreo de IP y retiro de contenido.[23]</w:t>
            </w:r>
          </w:p>
        </w:tc>
      </w:tr>
      <w:tr w:rsidR="006E0120" w:rsidRPr="006E0120" w14:paraId="6F0B1582" w14:textId="77777777" w:rsidTr="0015437B">
        <w:tc>
          <w:tcPr>
            <w:tcW w:w="0" w:type="auto"/>
            <w:hideMark/>
          </w:tcPr>
          <w:p w14:paraId="1CA63303"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Línea Cero Tolerancia (Edomex)</w:t>
            </w:r>
          </w:p>
        </w:tc>
        <w:tc>
          <w:tcPr>
            <w:tcW w:w="0" w:type="auto"/>
            <w:hideMark/>
          </w:tcPr>
          <w:p w14:paraId="2EFFCA7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800 702 8770</w:t>
            </w:r>
          </w:p>
        </w:tc>
        <w:tc>
          <w:tcPr>
            <w:tcW w:w="0" w:type="auto"/>
            <w:hideMark/>
          </w:tcPr>
          <w:p w14:paraId="2607F36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1A128A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Regional</w:t>
            </w:r>
          </w:p>
        </w:tc>
        <w:tc>
          <w:tcPr>
            <w:tcW w:w="0" w:type="auto"/>
            <w:hideMark/>
          </w:tcPr>
          <w:p w14:paraId="5458D5B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Atención especializada en violencia de género y sextorsión.[23]</w:t>
            </w:r>
          </w:p>
        </w:tc>
      </w:tr>
      <w:tr w:rsidR="006E0120" w:rsidRPr="006E0120" w14:paraId="25C652AF" w14:textId="77777777" w:rsidTr="0015437B">
        <w:tc>
          <w:tcPr>
            <w:tcW w:w="0" w:type="auto"/>
            <w:hideMark/>
          </w:tcPr>
          <w:p w14:paraId="17450222"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Línea para Mujeres (Situación Violencia)</w:t>
            </w:r>
          </w:p>
        </w:tc>
        <w:tc>
          <w:tcPr>
            <w:tcW w:w="0" w:type="auto"/>
            <w:hideMark/>
          </w:tcPr>
          <w:p w14:paraId="4D6F870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800 10 84 053</w:t>
            </w:r>
          </w:p>
        </w:tc>
        <w:tc>
          <w:tcPr>
            <w:tcW w:w="0" w:type="auto"/>
            <w:hideMark/>
          </w:tcPr>
          <w:p w14:paraId="4A9BE59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59C4C29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6C697B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Contención psicológica inicial y derivación jurídica.[23]</w:t>
            </w:r>
          </w:p>
        </w:tc>
      </w:tr>
      <w:tr w:rsidR="006E0120" w:rsidRPr="006E0120" w14:paraId="3A9E7A0E" w14:textId="77777777" w:rsidTr="0015437B">
        <w:tc>
          <w:tcPr>
            <w:tcW w:w="0" w:type="auto"/>
            <w:hideMark/>
          </w:tcPr>
          <w:p w14:paraId="445EB8D9"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CyberTipline (NCMEC)</w:t>
            </w:r>
          </w:p>
        </w:tc>
        <w:tc>
          <w:tcPr>
            <w:tcW w:w="0" w:type="auto"/>
            <w:hideMark/>
          </w:tcPr>
          <w:p w14:paraId="00E63C4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missingkids.org</w:t>
            </w:r>
          </w:p>
        </w:tc>
        <w:tc>
          <w:tcPr>
            <w:tcW w:w="0" w:type="auto"/>
            <w:hideMark/>
          </w:tcPr>
          <w:p w14:paraId="1BA3CC7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75E77B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Internacional</w:t>
            </w:r>
          </w:p>
        </w:tc>
        <w:tc>
          <w:tcPr>
            <w:tcW w:w="0" w:type="auto"/>
            <w:hideMark/>
          </w:tcPr>
          <w:p w14:paraId="4C8237A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Denuncia de material de abuso sexual infantil y grooming.[21, 44]</w:t>
            </w:r>
          </w:p>
        </w:tc>
      </w:tr>
      <w:tr w:rsidR="006E0120" w:rsidRPr="006E0120" w14:paraId="24F1AEFA" w14:textId="77777777" w:rsidTr="0015437B">
        <w:tc>
          <w:tcPr>
            <w:tcW w:w="0" w:type="auto"/>
            <w:hideMark/>
          </w:tcPr>
          <w:p w14:paraId="6CBD4A3E"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CEAV (Atención a Víctimas)</w:t>
            </w:r>
          </w:p>
        </w:tc>
        <w:tc>
          <w:tcPr>
            <w:tcW w:w="0" w:type="auto"/>
            <w:hideMark/>
          </w:tcPr>
          <w:p w14:paraId="34D620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800 842 84 62</w:t>
            </w:r>
          </w:p>
        </w:tc>
        <w:tc>
          <w:tcPr>
            <w:tcW w:w="0" w:type="auto"/>
            <w:hideMark/>
          </w:tcPr>
          <w:p w14:paraId="15AD024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24/7</w:t>
            </w:r>
          </w:p>
        </w:tc>
        <w:tc>
          <w:tcPr>
            <w:tcW w:w="0" w:type="auto"/>
            <w:hideMark/>
          </w:tcPr>
          <w:p w14:paraId="293CDA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Nacional</w:t>
            </w:r>
          </w:p>
        </w:tc>
        <w:tc>
          <w:tcPr>
            <w:tcW w:w="0" w:type="auto"/>
            <w:hideMark/>
          </w:tcPr>
          <w:p w14:paraId="1E97144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Reparación del daño y asistencia integral a víctimas de delitos.[25]</w:t>
            </w:r>
          </w:p>
        </w:tc>
      </w:tr>
    </w:tbl>
    <w:p w14:paraId="66D275B9" w14:textId="77777777" w:rsidR="006E0120" w:rsidRPr="006E0120" w:rsidRDefault="006E0120" w:rsidP="006E0120">
      <w:pPr>
        <w:spacing w:line="360" w:lineRule="auto"/>
        <w:rPr>
          <w:rFonts w:ascii="Calibri" w:hAnsi="Calibri" w:cs="Calibri"/>
          <w:sz w:val="24"/>
          <w:szCs w:val="24"/>
        </w:rPr>
      </w:pPr>
    </w:p>
    <w:p w14:paraId="32FB304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Es imperativo que el protocolo de ANCLA incluya la instrucción de que, a partir de los 12 años, los menores en México tienen derecho a solicitar atención médica y psicológica de emergencia en instituciones públicas sin necesidad de denuncia previa ni autorización de sus tutores, especialmente en casos de violencia sexual.[25] Esta información debe ser transmitida por la IA de manera estratégica para empoderar a la víctima en situaciones donde el agresor pertenece al núcleo familiar.</w:t>
      </w:r>
    </w:p>
    <w:p w14:paraId="697891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16A17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Conclusiones y Recomendaciones para el Protocolo ExpoCiencias 2026</w:t>
      </w:r>
    </w:p>
    <w:p w14:paraId="6E041C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realizada para la plataforma ANCLA demuestra que el éxito de una solución tecnológica para menores en crisis radica en la armonización entre la innovación algorítmica y el respeto absoluto a los derechos humanos. El marco legal mexicano actual (2020-2026) ofrece las herramientas necesarias para perseguir el grooming y la sextorsión, pero la efectividad de estas leyes depende de una denuncia temprana y una preservación técnica adecuada de la evidencia digital.</w:t>
      </w:r>
    </w:p>
    <w:p w14:paraId="2EBDAA9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el desarrollo de ANCLA y su presentación en ExpoCiencias Nayarit 2026, se recomienda:</w:t>
      </w:r>
    </w:p>
    <w:p w14:paraId="3D46DBD8"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Arquitectura de Privacidad Robusta</w:t>
      </w:r>
      <w:r>
        <w:rPr>
          <w:rFonts w:ascii="Calibri" w:hAnsi="Calibri" w:cs="Calibri"/>
          <w:sz w:val="24"/>
          <w:szCs w:val="24"/>
        </w:rPr>
        <w:t>: Adoptar integralmente el Código de Buenas Prácticas del INAI, garantizando que el anonimato y la minimización de datos sean los pilares del diseño técnico.[13, 14]</w:t>
      </w:r>
    </w:p>
    <w:p w14:paraId="626CB7A5"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Hibridación Operativa</w:t>
      </w:r>
      <w:r>
        <w:rPr>
          <w:rFonts w:ascii="Calibri" w:hAnsi="Calibri" w:cs="Calibri"/>
          <w:sz w:val="24"/>
          <w:szCs w:val="24"/>
        </w:rPr>
        <w:t>: No permitir que la IA tome decisiones críticas de forma autónoma. El sistema debe funcionar como un triaje inteligente que identifique niveles de riesgo y facilite la transición inmediata a la ayuda humana profesional.[30, 34]</w:t>
      </w:r>
    </w:p>
    <w:p w14:paraId="7FCE2E66"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Protocolo de Denuncia Guiada</w:t>
      </w:r>
      <w:r>
        <w:rPr>
          <w:rFonts w:ascii="Calibri" w:hAnsi="Calibri" w:cs="Calibri"/>
          <w:sz w:val="24"/>
          <w:szCs w:val="24"/>
        </w:rPr>
        <w:t>: Implementar funciones que ayuden al menor a documentar la agresión (capturas de pantalla con metadatos, registro de URLs) sin exponerse a represalias, instruyendo sobre la importancia de la cadena de custodia.[23, 25]</w:t>
      </w:r>
    </w:p>
    <w:p w14:paraId="23D6E9C1" w14:textId="77777777" w:rsidR="006E0120" w:rsidRPr="006E0120" w:rsidRDefault="006E0120">
      <w:pPr>
        <w:numPr>
          <w:ilvl w:val="0"/>
          <w:numId w:val="25"/>
        </w:numPr>
        <w:spacing w:after="160" w:line="360" w:lineRule="auto"/>
        <w:rPr>
          <w:rFonts w:ascii="Calibri" w:hAnsi="Calibri" w:cs="Calibri"/>
          <w:sz w:val="24"/>
          <w:szCs w:val="24"/>
        </w:rPr>
      </w:pPr>
      <w:r>
        <w:rPr>
          <w:rFonts w:ascii="Calibri" w:hAnsi="Calibri" w:cs="Calibri"/>
          <w:b/>
          <w:bCs/>
          <w:sz w:val="24"/>
          <w:szCs w:val="24"/>
        </w:rPr>
        <w:t>Enfoque de Bienestar Digital</w:t>
      </w:r>
      <w:r>
        <w:rPr>
          <w:rFonts w:ascii="Calibri" w:hAnsi="Calibri" w:cs="Calibri"/>
          <w:sz w:val="24"/>
          <w:szCs w:val="24"/>
        </w:rPr>
        <w:t>: Alinear la plataforma con las recientes reformas de la LGDNNA sobre el derecho al bienestar digital, promoviendo no solo la reacción ante el delito, sino la alfabetización digital para la prevención.[45, 46]</w:t>
      </w:r>
    </w:p>
    <w:p w14:paraId="06D25DC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En conclusión, ANCLA debe ser concebida como un ecosistema de seguridad que opera en la intersección del derecho, la psicología y la tecnología. Al integrar las líneas de atención oficiales y los principios éticos de diseño para poblaciones vulnerables, la plataforma no solo asistirá a las víctimas individuales, sino que contribuirá activamente a la construcción de un entorno digital libre de violencia para las nuevas generaciones en México.</w:t>
      </w:r>
    </w:p>
    <w:p w14:paraId="4F63FB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49A3DDB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Bibliografía</w:t>
      </w:r>
    </w:p>
    <w:p w14:paraId="2E7CCEA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Olimpia: respuesta legislativa de México ante la ... - BCN, </w:t>
      </w:r>
      <w:hyperlink r:id="rId313" w:tgtFrame="_blank" w:history="1">
        <w:r>
          <w:rPr>
            <w:rStyle w:val="Hipervnculo"/>
            <w:rFonts w:ascii="Calibri" w:hAnsi="Calibri" w:cs="Calibri"/>
            <w:sz w:val="24"/>
            <w:szCs w:val="24"/>
          </w:rPr>
          <w:t>https://www.bcn.cl/obtienearchivo?id=repositorio/10221/37536/2/BCN_LeyOlimpia_FINAL.pdf</w:t>
        </w:r>
      </w:hyperlink>
    </w:p>
    <w:p w14:paraId="0511BAF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La “Ley Olimpia” y el combate a la violencia digital | Procuraduría Federal del Consumidor, </w:t>
      </w:r>
      <w:hyperlink r:id="rId314" w:tgtFrame="_blank" w:history="1">
        <w:r>
          <w:rPr>
            <w:rStyle w:val="Hipervnculo"/>
            <w:rFonts w:ascii="Calibri" w:hAnsi="Calibri" w:cs="Calibri"/>
            <w:sz w:val="24"/>
            <w:szCs w:val="24"/>
          </w:rPr>
          <w:t>https://www.gob.mx/profeco/articulos/la-ley-olimpia-y-el-combate-a-la-violencia-digital?idiom=es</w:t>
        </w:r>
      </w:hyperlink>
    </w:p>
    <w:p w14:paraId="143E295D"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EXPOSICIÓN DE MOTIVOS - SIL, </w:t>
      </w:r>
      <w:hyperlink r:id="rId315" w:tgtFrame="_blank" w:history="1">
        <w:r>
          <w:rPr>
            <w:rStyle w:val="Hipervnculo"/>
            <w:rFonts w:ascii="Calibri" w:hAnsi="Calibri" w:cs="Calibri"/>
            <w:sz w:val="24"/>
            <w:szCs w:val="24"/>
          </w:rPr>
          <w:t>http://sil.gobernacion.gob.mx/Archivos/Documentos/2025/12/asun_4995492_20251208_1757451331.pdf</w:t>
        </w:r>
      </w:hyperlink>
    </w:p>
    <w:p w14:paraId="2FC59EE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diversas disposiciones de la ley general de los derechos de - SIL, </w:t>
      </w:r>
      <w:hyperlink r:id="rId316" w:tgtFrame="_blank" w:history="1">
        <w:r>
          <w:rPr>
            <w:rStyle w:val="Hipervnculo"/>
            <w:rFonts w:ascii="Calibri" w:hAnsi="Calibri" w:cs="Calibri"/>
            <w:sz w:val="24"/>
            <w:szCs w:val="24"/>
          </w:rPr>
          <w:t>http://sil.gobernacion.gob.mx/Archivos/Documentos/2025/04/asun_4875614_20250409_1743622369.pdf</w:t>
        </w:r>
      </w:hyperlink>
    </w:p>
    <w:p w14:paraId="4B6D5CF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Y ADICIONA DIVERSAS ... - SIL, </w:t>
      </w:r>
      <w:hyperlink r:id="rId317" w:tgtFrame="_blank" w:history="1">
        <w:r>
          <w:rPr>
            <w:rStyle w:val="Hipervnculo"/>
            <w:rFonts w:ascii="Calibri" w:hAnsi="Calibri" w:cs="Calibri"/>
            <w:sz w:val="24"/>
            <w:szCs w:val="24"/>
          </w:rPr>
          <w:t>http://sil.gobernacion.gob.mx/Archivos/Documentos/2025/12/asun_4997340_20251209_1764798563.pdf</w:t>
        </w:r>
      </w:hyperlink>
    </w:p>
    <w:p w14:paraId="3D93EB7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diagnóstico sobre delitos cibernéticos en la legislación penal del país., </w:t>
      </w:r>
      <w:hyperlink r:id="rId318" w:tgtFrame="_blank" w:history="1">
        <w:r>
          <w:rPr>
            <w:rStyle w:val="Hipervnculo"/>
            <w:rFonts w:ascii="Calibri" w:hAnsi="Calibri" w:cs="Calibri"/>
            <w:sz w:val="24"/>
            <w:szCs w:val="24"/>
          </w:rPr>
          <w:t>https://estrategiasddhh.segob.gob.mx/work/models/EstrategiasDDHH/Documentos/pdf/GruposRiesgo/DIAGNOSTICO_DELITOS_CIBERNETICOS_ABRIL_2024_04-07-24.pdf</w:t>
        </w:r>
      </w:hyperlink>
    </w:p>
    <w:p w14:paraId="6EBCDA2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LA RED GROOMING LATAM PRESENTA UN INFORME REVELADOR EN AMERICA LATINA, </w:t>
      </w:r>
      <w:hyperlink r:id="rId319" w:tgtFrame="_blank" w:history="1">
        <w:r>
          <w:rPr>
            <w:rStyle w:val="Hipervnculo"/>
            <w:rFonts w:ascii="Calibri" w:hAnsi="Calibri" w:cs="Calibri"/>
            <w:sz w:val="24"/>
            <w:szCs w:val="24"/>
          </w:rPr>
          <w:t>https://www.groomingarg.org/wp-content/uploads/2025/05/INFORME-2024-2025-GROOMING-LATAM.pdf</w:t>
        </w:r>
      </w:hyperlink>
    </w:p>
    <w:p w14:paraId="5E0993D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Día de la Protección de Datos: el reto de frenar los deepfakes para combatir la violencia digital contra mujeres y niñas - Pantallas Amigas, </w:t>
      </w:r>
      <w:hyperlink r:id="rId320" w:tgtFrame="_blank" w:history="1">
        <w:r>
          <w:rPr>
            <w:rStyle w:val="Hipervnculo"/>
            <w:rFonts w:ascii="Calibri" w:hAnsi="Calibri" w:cs="Calibri"/>
            <w:sz w:val="24"/>
            <w:szCs w:val="24"/>
          </w:rPr>
          <w:t>https://www.pantallasamigas.net/dia-proteccion-datos-reto-frenar-deepfakes-combatir-violencia-digital-mujeres-ninas/</w:t>
        </w:r>
      </w:hyperlink>
    </w:p>
    <w:p w14:paraId="30793CDA"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Delitos virtuales contra niños, niñas y adolescentes aspectos jurídicos. - Fundación Red -, </w:t>
      </w:r>
      <w:hyperlink r:id="rId321" w:tgtFrame="_blank" w:history="1">
        <w:r>
          <w:rPr>
            <w:rStyle w:val="Hipervnculo"/>
            <w:rFonts w:ascii="Calibri" w:hAnsi="Calibri" w:cs="Calibri"/>
            <w:sz w:val="24"/>
            <w:szCs w:val="24"/>
          </w:rPr>
          <w:t>https://redcontraelabusosexual.org/blog/tecnologia-seguridad-digital/delitos-virtuales-contra-ninos-ninas-y-adolescentes-aspectos-juridicos/</w:t>
        </w:r>
      </w:hyperlink>
    </w:p>
    <w:p w14:paraId="3620554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¿De qué se trata eso del grooming y cómo cuidamos a las infancias y adolescencias?, </w:t>
      </w:r>
      <w:hyperlink r:id="rId322" w:tgtFrame="_blank" w:history="1">
        <w:r>
          <w:rPr>
            <w:rStyle w:val="Hipervnculo"/>
            <w:rFonts w:ascii="Calibri" w:hAnsi="Calibri" w:cs="Calibri"/>
            <w:sz w:val="24"/>
            <w:szCs w:val="24"/>
          </w:rPr>
          <w:t>https://www.gaceta.unam.mx/de-que-se-trata-eso-del-grooming-y-como-cuidamos-a-las-infancias-y-adolescencias/</w:t>
        </w:r>
      </w:hyperlink>
    </w:p>
    <w:p w14:paraId="11757093"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¿Qué sanciona la Ley Olimpia en México? Protección legal frente a la violencia digital, </w:t>
      </w:r>
      <w:hyperlink r:id="rId323" w:tgtFrame="_blank" w:history="1">
        <w:r>
          <w:rPr>
            <w:rStyle w:val="Hipervnculo"/>
            <w:rFonts w:ascii="Calibri" w:hAnsi="Calibri" w:cs="Calibri"/>
            <w:sz w:val="24"/>
            <w:szCs w:val="24"/>
          </w:rPr>
          <w:t>https://juridicomartinez.com/blog/sabias-que/que-sanciona-la-ley-olimpia-en-mexico-proteccion-legal-frente-a-la-violencia-digital.html</w:t>
        </w:r>
      </w:hyperlink>
    </w:p>
    <w:p w14:paraId="616C65B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Comunicados de Prensa - Suprema Corte de Justicia de la Nación, </w:t>
      </w:r>
      <w:hyperlink r:id="rId324" w:tgtFrame="_blank" w:history="1">
        <w:r>
          <w:rPr>
            <w:rStyle w:val="Hipervnculo"/>
            <w:rFonts w:ascii="Calibri" w:hAnsi="Calibri" w:cs="Calibri"/>
            <w:sz w:val="24"/>
            <w:szCs w:val="24"/>
          </w:rPr>
          <w:t>https://www.internet2.scjn.gob.mx/red2/comunicados/comunicado.asp?id=8298</w:t>
        </w:r>
      </w:hyperlink>
    </w:p>
    <w:p w14:paraId="1686B456"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Untitled - UNAM, </w:t>
      </w:r>
      <w:hyperlink r:id="rId325" w:tgtFrame="_blank" w:history="1">
        <w:r>
          <w:rPr>
            <w:rStyle w:val="Hipervnculo"/>
            <w:rFonts w:ascii="Calibri" w:hAnsi="Calibri" w:cs="Calibri"/>
            <w:sz w:val="24"/>
            <w:szCs w:val="24"/>
            <w:lang w:val="en-US"/>
          </w:rPr>
          <w:t>https://archivos.juridicas.unam.mx/www/bjv/libros/14/6659/1.pdf</w:t>
        </w:r>
      </w:hyperlink>
    </w:p>
    <w:p w14:paraId="48C10A14"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Guía para el Borrado Seguro de Datos Personales, </w:t>
      </w:r>
      <w:hyperlink r:id="rId326" w:tgtFrame="_blank" w:history="1">
        <w:r>
          <w:rPr>
            <w:rStyle w:val="Hipervnculo"/>
            <w:rFonts w:ascii="Calibri" w:hAnsi="Calibri" w:cs="Calibri"/>
            <w:sz w:val="24"/>
            <w:szCs w:val="24"/>
          </w:rPr>
          <w:t>https://transparencia.inaes.gob.mx/doctos/pdf/transparencia/Guias/Gu%C3%ADa_Borrado_Seguro_DatosPersonales.pdf</w:t>
        </w:r>
      </w:hyperlink>
    </w:p>
    <w:p w14:paraId="30AC7C01"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¡INAI niños te orienta a cuidar tu información personal! - YouTube, </w:t>
      </w:r>
      <w:hyperlink r:id="rId327" w:tgtFrame="_blank" w:history="1">
        <w:r>
          <w:rPr>
            <w:rStyle w:val="Hipervnculo"/>
            <w:rFonts w:ascii="Calibri" w:hAnsi="Calibri" w:cs="Calibri"/>
            <w:sz w:val="24"/>
            <w:szCs w:val="24"/>
          </w:rPr>
          <w:t>https://www.youtube.com/watch?v=2UP8N6hU85s</w:t>
        </w:r>
      </w:hyperlink>
    </w:p>
    <w:p w14:paraId="641E0AED"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INAI presenta la Guía para el Borrado Seguro de Datos Personales, vanguardia en América Latina - YouTube, </w:t>
      </w:r>
      <w:hyperlink r:id="rId328" w:tgtFrame="_blank" w:history="1">
        <w:r>
          <w:rPr>
            <w:rStyle w:val="Hipervnculo"/>
            <w:rFonts w:ascii="Calibri" w:hAnsi="Calibri" w:cs="Calibri"/>
            <w:sz w:val="24"/>
            <w:szCs w:val="24"/>
          </w:rPr>
          <w:t>https://www.youtube.com/watch?v=mSC7UhfeBc4</w:t>
        </w:r>
      </w:hyperlink>
    </w:p>
    <w:p w14:paraId="6F961AC2"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ADICIONA DIVERSAS DISPOSICIONES DE LA LEY GENERAL DE LOS DERECHOS DE NIÑAS, NIÑOS Y ADOLESCENTES, EN MATERIA DE - SIL, </w:t>
      </w:r>
      <w:hyperlink r:id="rId329" w:tgtFrame="_blank" w:history="1">
        <w:r>
          <w:rPr>
            <w:rStyle w:val="Hipervnculo"/>
            <w:rFonts w:ascii="Calibri" w:hAnsi="Calibri" w:cs="Calibri"/>
            <w:sz w:val="24"/>
            <w:szCs w:val="24"/>
          </w:rPr>
          <w:t>http://sil.gobernacion.gob.mx/Archivos/Documentos/2025/04/asun_4895814_20250430_1742581277.pdf</w:t>
        </w:r>
      </w:hyperlink>
    </w:p>
    <w:p w14:paraId="6C8D7D8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¿Sabes qué es la Ley 2564 de 2026? Protege a tus hijos en internet - YouTube, </w:t>
      </w:r>
      <w:hyperlink r:id="rId330" w:tgtFrame="_blank" w:history="1">
        <w:r>
          <w:rPr>
            <w:rStyle w:val="Hipervnculo"/>
            <w:rFonts w:ascii="Calibri" w:hAnsi="Calibri" w:cs="Calibri"/>
            <w:sz w:val="24"/>
            <w:szCs w:val="24"/>
          </w:rPr>
          <w:t>https://m.youtube.com/watch?v=yiOeaXIfR7M</w:t>
        </w:r>
      </w:hyperlink>
    </w:p>
    <w:p w14:paraId="0B16C52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Código Penal Federal - Orden Jurídico Nacional, </w:t>
      </w:r>
      <w:hyperlink r:id="rId331" w:tgtFrame="_blank" w:history="1">
        <w:r>
          <w:rPr>
            <w:rStyle w:val="Hipervnculo"/>
            <w:rFonts w:ascii="Calibri" w:hAnsi="Calibri" w:cs="Calibri"/>
            <w:sz w:val="24"/>
            <w:szCs w:val="24"/>
          </w:rPr>
          <w:t>https://www.ordenjuridico.gob.mx/Documentos/Federal/html/wo83048.html</w:t>
        </w:r>
      </w:hyperlink>
    </w:p>
    <w:p w14:paraId="0396E3F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Código Penal para el Distrito Federal - Ciudad de México - PAOT, </w:t>
      </w:r>
      <w:hyperlink r:id="rId332" w:tgtFrame="_blank" w:history="1">
        <w:r>
          <w:rPr>
            <w:rStyle w:val="Hipervnculo"/>
            <w:rFonts w:ascii="Calibri" w:hAnsi="Calibri" w:cs="Calibri"/>
            <w:sz w:val="24"/>
            <w:szCs w:val="24"/>
          </w:rPr>
          <w:t>https://paot.org.mx/centro/codigos/df/pdf/2021/COD_PENAL_DF_26_02_2021.pdf</w:t>
        </w:r>
      </w:hyperlink>
    </w:p>
    <w:p w14:paraId="4EB3DF9B"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En breve: Denuncias de plataformas en línea - Global Platform for Child Exploitation Policy, </w:t>
      </w:r>
      <w:hyperlink r:id="rId333" w:tgtFrame="_blank" w:history="1">
        <w:r>
          <w:rPr>
            <w:rStyle w:val="Hipervnculo"/>
            <w:rFonts w:ascii="Calibri" w:hAnsi="Calibri" w:cs="Calibri"/>
            <w:sz w:val="24"/>
            <w:szCs w:val="24"/>
          </w:rPr>
          <w:t>https://www.globalchildexploitationpolicy.org/content/gpp-ncmec/us/es/policy-advocacy/reporting-by-online-platforms.html</w:t>
        </w:r>
      </w:hyperlink>
    </w:p>
    <w:p w14:paraId="6596209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DE LOS DERECHOS DE NIÑAS, NIÑOS Y ADOLESCENTES DE LA CIUDAD DE MÉXICO, </w:t>
      </w:r>
      <w:hyperlink r:id="rId334" w:tgtFrame="_blank" w:history="1">
        <w:r>
          <w:rPr>
            <w:rStyle w:val="Hipervnculo"/>
            <w:rFonts w:ascii="Calibri" w:hAnsi="Calibri" w:cs="Calibri"/>
            <w:sz w:val="24"/>
            <w:szCs w:val="24"/>
          </w:rPr>
          <w:t>https://www.congresocdmx.gob.mx/media/documentos/780f3d364ab88257fab481b08ee5e9748c2fa0b4.pdf</w:t>
        </w:r>
      </w:hyperlink>
    </w:p>
    <w:p w14:paraId="4B6D0E2E"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Violencia Digital - ContactoDenuncia | Infoem | Somos tu acceso a ..., </w:t>
      </w:r>
      <w:hyperlink r:id="rId335" w:tgtFrame="_blank" w:history="1">
        <w:r>
          <w:rPr>
            <w:rStyle w:val="Hipervnculo"/>
            <w:rFonts w:ascii="Calibri" w:hAnsi="Calibri" w:cs="Calibri"/>
            <w:sz w:val="24"/>
            <w:szCs w:val="24"/>
          </w:rPr>
          <w:t>https://www.infoem.org.mx/es/iniciativas/micrositio/violencia-digital-contactodenuncia</w:t>
        </w:r>
      </w:hyperlink>
    </w:p>
    <w:p w14:paraId="31C5E5E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Ley Olimpia LATAM — Porque queremos estar seguras también en Internet, </w:t>
      </w:r>
      <w:hyperlink r:id="rId336" w:tgtFrame="_blank" w:history="1">
        <w:r>
          <w:rPr>
            <w:rStyle w:val="Hipervnculo"/>
            <w:rFonts w:ascii="Calibri" w:hAnsi="Calibri" w:cs="Calibri"/>
            <w:sz w:val="24"/>
            <w:szCs w:val="24"/>
          </w:rPr>
          <w:t>https://leyolimpia.com.mx/</w:t>
        </w:r>
      </w:hyperlink>
    </w:p>
    <w:p w14:paraId="1012D8E5"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Violencia Sexual Infantil? - IMSS, </w:t>
      </w:r>
      <w:hyperlink r:id="rId337" w:tgtFrame="_blank" w:history="1">
        <w:r>
          <w:rPr>
            <w:rStyle w:val="Hipervnculo"/>
            <w:rFonts w:ascii="Calibri" w:hAnsi="Calibri" w:cs="Calibri"/>
            <w:sz w:val="24"/>
            <w:szCs w:val="24"/>
          </w:rPr>
          <w:t>https://www.imss.gob.mx/sites/all/statics/salud/CartillaCEAV.pdf</w:t>
        </w:r>
      </w:hyperlink>
    </w:p>
    <w:p w14:paraId="3E177F37"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Child Grooming en videojuegos en línea: un análisis de la ciberdelincuencia y la protección de los niños en América Latina - LACNIC, </w:t>
      </w:r>
      <w:hyperlink r:id="rId338" w:tgtFrame="_blank" w:history="1">
        <w:r>
          <w:rPr>
            <w:rStyle w:val="Hipervnculo"/>
            <w:rFonts w:ascii="Calibri" w:hAnsi="Calibri" w:cs="Calibri"/>
            <w:sz w:val="24"/>
            <w:szCs w:val="24"/>
          </w:rPr>
          <w:t>https://www.lacnic.net/innovaportal/file/6972/1/child-grooming-en-videojuegos-en-linea-jose-alberto-rojas-marcelo-es.pdf</w:t>
        </w:r>
      </w:hyperlink>
    </w:p>
    <w:p w14:paraId="2678396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España anuncia la prohibición del acceso a redes sociales para menores de 16 años y presenta un paquete de medidas para reforzar la gobernanza digital, </w:t>
      </w:r>
      <w:hyperlink r:id="rId339" w:tgtFrame="_blank" w:history="1">
        <w:r>
          <w:rPr>
            <w:rStyle w:val="Hipervnculo"/>
            <w:rFonts w:ascii="Calibri" w:hAnsi="Calibri" w:cs="Calibri"/>
            <w:sz w:val="24"/>
            <w:szCs w:val="24"/>
          </w:rPr>
          <w:t>https://www.pantallasamigas.net/espana-prohibicion-acceso-redes-sociales-menores-16-anos-paquete-medidas-gobernanza-digital/</w:t>
        </w:r>
      </w:hyperlink>
    </w:p>
    <w:p w14:paraId="6D3EBE6A"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Grooming-una-mirada-concientizadora.pdf, </w:t>
      </w:r>
      <w:hyperlink r:id="rId340" w:tgtFrame="_blank" w:history="1">
        <w:r>
          <w:rPr>
            <w:rStyle w:val="Hipervnculo"/>
            <w:rFonts w:ascii="Calibri" w:hAnsi="Calibri" w:cs="Calibri"/>
            <w:sz w:val="24"/>
            <w:szCs w:val="24"/>
          </w:rPr>
          <w:t>https://institutovera.org.ar/wp-content/uploads/2023/12/Grooming-una-mirada-concientizadora.pdf</w:t>
        </w:r>
      </w:hyperlink>
    </w:p>
    <w:p w14:paraId="1B1BE9D6"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Responsabilidad de los prestadores de servicios de internet - Derechos Digitales, </w:t>
      </w:r>
      <w:hyperlink r:id="rId341" w:tgtFrame="_blank" w:history="1">
        <w:r>
          <w:rPr>
            <w:rStyle w:val="Hipervnculo"/>
            <w:rFonts w:ascii="Calibri" w:hAnsi="Calibri" w:cs="Calibri"/>
            <w:sz w:val="24"/>
            <w:szCs w:val="24"/>
          </w:rPr>
          <w:t>https://www.derechosdigitales.org/wp-content/uploads/pp03.pdf</w:t>
        </w:r>
      </w:hyperlink>
    </w:p>
    <w:p w14:paraId="18E67E00"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Enabling access or automating empathy? Using chatbots to support ..., </w:t>
      </w:r>
      <w:hyperlink r:id="rId342" w:tgtFrame="_blank" w:history="1">
        <w:r>
          <w:rPr>
            <w:rStyle w:val="Hipervnculo"/>
            <w:rFonts w:ascii="Calibri" w:hAnsi="Calibri" w:cs="Calibri"/>
            <w:sz w:val="24"/>
            <w:szCs w:val="24"/>
            <w:lang w:val="en-US"/>
          </w:rPr>
          <w:t>https://www.cambridge.org/core/journals/international-review-of-the-red-cross/article/enabling-access-or-automating-empathy-using-chatbots-to-support-gbv-survivors-in-conflicts-and-humanitarian-emergencies/84EA83C43F7883E326D792261F2ABD1F</w:t>
        </w:r>
      </w:hyperlink>
    </w:p>
    <w:p w14:paraId="5D7C95D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lastRenderedPageBreak/>
        <w:t>PROTECCIÓN DE LOS MENORES EN INTERNET Y CIUDADANÍA DIGITAL RESPONSABLE - Suprema Corte de Justicia de la Nación, </w:t>
      </w:r>
      <w:hyperlink r:id="rId343" w:tgtFrame="_blank" w:history="1">
        <w:r>
          <w:rPr>
            <w:rStyle w:val="Hipervnculo"/>
            <w:rFonts w:ascii="Calibri" w:hAnsi="Calibri" w:cs="Calibri"/>
            <w:sz w:val="24"/>
            <w:szCs w:val="24"/>
          </w:rPr>
          <w:t>https://www.sitios.scjn.gob.mx/cec/sites/default/files/publication/documents/2019-03/17_RECIO_La%20constitucion%20en%20la%20sociedad%20y%20economia%20digitales.pdf</w:t>
        </w:r>
      </w:hyperlink>
    </w:p>
    <w:p w14:paraId="0F8E7DFB"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MENORES VULNERABLES Y REDES SOCIALES: NUEVOS RETOS JURÍDICOS EN LA PROTECCIÓN ANTE EL USO INADECUADO - Dialnet, </w:t>
      </w:r>
      <w:hyperlink r:id="rId344" w:tgtFrame="_blank" w:history="1">
        <w:r>
          <w:rPr>
            <w:rStyle w:val="Hipervnculo"/>
            <w:rFonts w:ascii="Calibri" w:hAnsi="Calibri" w:cs="Calibri"/>
            <w:sz w:val="24"/>
            <w:szCs w:val="24"/>
          </w:rPr>
          <w:t>https://dialnet.unirioja.es/descarga/articulo/9886817.pdf</w:t>
        </w:r>
      </w:hyperlink>
    </w:p>
    <w:p w14:paraId="6883C439"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Minds in Crisis: How the AI Revolution is Impacting Mental Health, </w:t>
      </w:r>
      <w:hyperlink r:id="rId345" w:tgtFrame="_blank" w:history="1">
        <w:r>
          <w:rPr>
            <w:rStyle w:val="Hipervnculo"/>
            <w:rFonts w:ascii="Calibri" w:hAnsi="Calibri" w:cs="Calibri"/>
            <w:sz w:val="24"/>
            <w:szCs w:val="24"/>
            <w:lang w:val="en-US"/>
          </w:rPr>
          <w:t>https://www.mentalhealthjournal.org/articles/minds-in-crisis-how-the-ai-revolution-is-impacting-mental-health.html</w:t>
        </w:r>
      </w:hyperlink>
    </w:p>
    <w:p w14:paraId="220BA7D5"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AI Chatbots in Mental Health Care: Integrative Review of Challenges and Solutions, </w:t>
      </w:r>
      <w:hyperlink r:id="rId346" w:tgtFrame="_blank" w:history="1">
        <w:r>
          <w:rPr>
            <w:rStyle w:val="Hipervnculo"/>
            <w:rFonts w:ascii="Calibri" w:hAnsi="Calibri" w:cs="Calibri"/>
            <w:sz w:val="24"/>
            <w:szCs w:val="24"/>
            <w:lang w:val="en-US"/>
          </w:rPr>
          <w:t>https://www.preprints.org/manuscript/202509.1893</w:t>
        </w:r>
      </w:hyperlink>
    </w:p>
    <w:p w14:paraId="34326A26"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safe by design: policy, research, and practice recommendations for ai companions in education - Squarespace, </w:t>
      </w:r>
      <w:hyperlink r:id="rId347" w:tgtFrame="_blank" w:history="1">
        <w:r>
          <w:rPr>
            <w:rStyle w:val="Hipervnculo"/>
            <w:rFonts w:ascii="Calibri" w:hAnsi="Calibri" w:cs="Calibri"/>
            <w:sz w:val="24"/>
            <w:szCs w:val="24"/>
            <w:lang w:val="en-US"/>
          </w:rPr>
          <w:t>https://static1.squarespace.com/static/64398599b0c21f1705fb8fb3/t/698f90189aff4756bfe5ca7d/1771016216944/SAFE+by+Design+-+Policy%2C+Research%2C+and+Practice+Recommendations+for+AI+Companions+in+Education.pdf</w:t>
        </w:r>
      </w:hyperlink>
    </w:p>
    <w:p w14:paraId="0D1F107F"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General comment No. 25 5th Anniversary Joint Letter - Childrens Rights Digital, </w:t>
      </w:r>
      <w:hyperlink r:id="rId348" w:tgtFrame="_blank" w:history="1">
        <w:r>
          <w:rPr>
            <w:rStyle w:val="Hipervnculo"/>
            <w:rFonts w:ascii="Calibri" w:hAnsi="Calibri" w:cs="Calibri"/>
            <w:sz w:val="24"/>
            <w:szCs w:val="24"/>
            <w:lang w:val="en-US"/>
          </w:rPr>
          <w:t>https://www.childrens-rights.digital/focus/detail/general-comment-no-25-5th-anniversary-joint-letter</w:t>
        </w:r>
      </w:hyperlink>
    </w:p>
    <w:p w14:paraId="7BC87FB2"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New study: AI chatbots systematically violate mental health ethics standards, </w:t>
      </w:r>
      <w:hyperlink r:id="rId349" w:tgtFrame="_blank" w:history="1">
        <w:r>
          <w:rPr>
            <w:rStyle w:val="Hipervnculo"/>
            <w:rFonts w:ascii="Calibri" w:hAnsi="Calibri" w:cs="Calibri"/>
            <w:sz w:val="24"/>
            <w:szCs w:val="24"/>
            <w:lang w:val="en-US"/>
          </w:rPr>
          <w:t>https://www.brown.edu/news/2025-10-21/ai-mental-health-ethics</w:t>
        </w:r>
      </w:hyperlink>
    </w:p>
    <w:p w14:paraId="55D7CC45"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General comment No. 25 (2021) on children's rights in relation to the digital environment - Unicef, </w:t>
      </w:r>
      <w:hyperlink r:id="rId350" w:tgtFrame="_blank" w:history="1">
        <w:r>
          <w:rPr>
            <w:rStyle w:val="Hipervnculo"/>
            <w:rFonts w:ascii="Calibri" w:hAnsi="Calibri" w:cs="Calibri"/>
            <w:sz w:val="24"/>
            <w:szCs w:val="24"/>
            <w:lang w:val="en-US"/>
          </w:rPr>
          <w:t>https://www.unicef.org/bulgaria/en/media/10596/file</w:t>
        </w:r>
      </w:hyperlink>
    </w:p>
    <w:p w14:paraId="52C44F9A"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The ethical implications of using generative chatbots in higher education - Frontiers, </w:t>
      </w:r>
      <w:hyperlink r:id="rId351" w:tgtFrame="_blank" w:history="1">
        <w:r>
          <w:rPr>
            <w:rStyle w:val="Hipervnculo"/>
            <w:rFonts w:ascii="Calibri" w:hAnsi="Calibri" w:cs="Calibri"/>
            <w:sz w:val="24"/>
            <w:szCs w:val="24"/>
            <w:lang w:val="en-US"/>
          </w:rPr>
          <w:t>https://www.frontiersin.org/journals/education/articles/10.3389/feduc.2023.1331607/full</w:t>
        </w:r>
      </w:hyperlink>
    </w:p>
    <w:p w14:paraId="502EAD4C"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lastRenderedPageBreak/>
        <w:t>Ethical Considerations in Artificial Intelligence Interventions for Mental Health and Well-Being: Ensuring Responsible Implementation and Impact - MDPI, </w:t>
      </w:r>
      <w:hyperlink r:id="rId352" w:tgtFrame="_blank" w:history="1">
        <w:r>
          <w:rPr>
            <w:rStyle w:val="Hipervnculo"/>
            <w:rFonts w:ascii="Calibri" w:hAnsi="Calibri" w:cs="Calibri"/>
            <w:sz w:val="24"/>
            <w:szCs w:val="24"/>
            <w:lang w:val="en-US"/>
          </w:rPr>
          <w:t>https://www.mdpi.com/2076-0760/13/7/381</w:t>
        </w:r>
      </w:hyperlink>
    </w:p>
    <w:p w14:paraId="29BB1B18" w14:textId="77777777" w:rsidR="006E0120" w:rsidRPr="006E0120" w:rsidRDefault="006E0120">
      <w:pPr>
        <w:numPr>
          <w:ilvl w:val="0"/>
          <w:numId w:val="26"/>
        </w:numPr>
        <w:spacing w:after="160" w:line="360" w:lineRule="auto"/>
        <w:rPr>
          <w:rFonts w:ascii="Calibri" w:hAnsi="Calibri" w:cs="Calibri"/>
          <w:sz w:val="24"/>
          <w:szCs w:val="24"/>
          <w:lang w:val="en-US"/>
        </w:rPr>
      </w:pPr>
      <w:r>
        <w:rPr>
          <w:rFonts w:ascii="Calibri" w:hAnsi="Calibri" w:cs="Calibri"/>
          <w:sz w:val="24"/>
          <w:szCs w:val="24"/>
          <w:lang w:val="en-US"/>
        </w:rPr>
        <w:t>INTEGRATING AI IN ONLINE LEARNING IN HIGHER EDUCATION: A LITERATURE REVIEW - IJIOE, </w:t>
      </w:r>
      <w:hyperlink r:id="rId353" w:tgtFrame="_blank" w:history="1">
        <w:r>
          <w:rPr>
            <w:rStyle w:val="Hipervnculo"/>
            <w:rFonts w:ascii="Calibri" w:hAnsi="Calibri" w:cs="Calibri"/>
            <w:sz w:val="24"/>
            <w:szCs w:val="24"/>
            <w:lang w:val="en-US"/>
          </w:rPr>
          <w:t>https://onlineinnovationsjournal.com/streams/artificial-intelligence-virtual-and-augmented-realities/42e170441ff4ced5.html</w:t>
        </w:r>
      </w:hyperlink>
    </w:p>
    <w:p w14:paraId="0A0B436F"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Grooming y Ciberacoso en niños | Procuraduría Federal del Consumidor - Gob MX, </w:t>
      </w:r>
      <w:hyperlink r:id="rId354" w:tgtFrame="_blank" w:history="1">
        <w:r>
          <w:rPr>
            <w:rStyle w:val="Hipervnculo"/>
            <w:rFonts w:ascii="Calibri" w:hAnsi="Calibri" w:cs="Calibri"/>
            <w:sz w:val="24"/>
            <w:szCs w:val="24"/>
          </w:rPr>
          <w:t>https://www.gob.mx/profeco/articulos/grooming-y-ciberacoso-en-ninos?idiom=es</w:t>
        </w:r>
      </w:hyperlink>
    </w:p>
    <w:p w14:paraId="6D26B963"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En caso de ser víctima de algún ciberdelito, llama al 088 Atención Ciudadana. - Gob MX, </w:t>
      </w:r>
      <w:hyperlink r:id="rId355" w:tgtFrame="_blank" w:history="1">
        <w:r>
          <w:rPr>
            <w:rStyle w:val="Hipervnculo"/>
            <w:rFonts w:ascii="Calibri" w:hAnsi="Calibri" w:cs="Calibri"/>
            <w:sz w:val="24"/>
            <w:szCs w:val="24"/>
          </w:rPr>
          <w:t>https://www.gob.mx/gncertmx/articulos/en-caso-de-ser-victima-de-algun-ciberdelito-llama-al-088-atencion-ciudadana</w:t>
        </w:r>
      </w:hyperlink>
    </w:p>
    <w:p w14:paraId="01A2F06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CyberTipline - MissingKids.org, </w:t>
      </w:r>
      <w:hyperlink r:id="rId356" w:tgtFrame="_blank" w:history="1">
        <w:r>
          <w:rPr>
            <w:rStyle w:val="Hipervnculo"/>
            <w:rFonts w:ascii="Calibri" w:hAnsi="Calibri" w:cs="Calibri"/>
            <w:sz w:val="24"/>
            <w:szCs w:val="24"/>
          </w:rPr>
          <w:t>https://www.missingkids.org/es/gethelpnow/cybertipline</w:t>
        </w:r>
      </w:hyperlink>
    </w:p>
    <w:p w14:paraId="62EE109C"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Cámara de Diputados aprobó que niñas, niños y adolescentes tienen derecho a un entorno digital seguro - La Verdad de Tamaulipas, </w:t>
      </w:r>
      <w:hyperlink r:id="rId357" w:tgtFrame="_blank" w:history="1">
        <w:r>
          <w:rPr>
            <w:rStyle w:val="Hipervnculo"/>
            <w:rFonts w:ascii="Calibri" w:hAnsi="Calibri" w:cs="Calibri"/>
            <w:sz w:val="24"/>
            <w:szCs w:val="24"/>
          </w:rPr>
          <w:t>https://laverdad.com.mx/2026/04/camara-de-diputados-aprobo-que-ninas-ninos-y-adolescentes-tienen-derecho-a-un-entorno-digital-seguro/</w:t>
        </w:r>
      </w:hyperlink>
    </w:p>
    <w:p w14:paraId="62002569" w14:textId="77777777" w:rsidR="006E0120" w:rsidRPr="006E0120" w:rsidRDefault="006E0120">
      <w:pPr>
        <w:numPr>
          <w:ilvl w:val="0"/>
          <w:numId w:val="26"/>
        </w:numPr>
        <w:spacing w:after="160" w:line="360" w:lineRule="auto"/>
        <w:rPr>
          <w:rFonts w:ascii="Calibri" w:hAnsi="Calibri" w:cs="Calibri"/>
          <w:sz w:val="24"/>
          <w:szCs w:val="24"/>
        </w:rPr>
      </w:pPr>
      <w:r>
        <w:rPr>
          <w:rFonts w:ascii="Calibri" w:hAnsi="Calibri" w:cs="Calibri"/>
          <w:sz w:val="24"/>
          <w:szCs w:val="24"/>
        </w:rPr>
        <w:t>INICIATIVA QUE REFORMA Y ADICIONA DIVERSAS ... - SIL, </w:t>
      </w:r>
      <w:hyperlink r:id="rId358" w:tgtFrame="_blank" w:history="1">
        <w:r>
          <w:rPr>
            <w:rStyle w:val="Hipervnculo"/>
            <w:rFonts w:ascii="Calibri" w:hAnsi="Calibri" w:cs="Calibri"/>
            <w:sz w:val="24"/>
            <w:szCs w:val="24"/>
          </w:rPr>
          <w:t>https://sil.gobernacion.gob.mx/Archivos/Documentos/2026/04/asun_5073885_20260421_1776807192.pdf</w:t>
        </w:r>
      </w:hyperlink>
    </w:p>
    <w:p w14:paraId="3AA8124C" w14:textId="1BCF2B67" w:rsidR="006E0120" w:rsidRDefault="006E0120">
      <w:r>
        <w:br w:type="page"/>
      </w:r>
    </w:p>
    <w:p w14:paraId="26B25733" w14:textId="67EEFF7F" w:rsidR="006E0120" w:rsidRPr="00457A77" w:rsidRDefault="006E0120" w:rsidP="006E0120">
      <w:pPr>
        <w:pStyle w:val="Ttulo2"/>
      </w:pPr>
      <w:r>
        <w:lastRenderedPageBreak/>
        <w:t>Anexo F — Diagnóstico de la Infraestructura de Justicia Digital en México: Evaluación de Procesos, Barreras Institucionales y la Urgencia de una Respuesta Tecnológica (2025-2026)</w:t>
      </w:r>
    </w:p>
    <w:p w14:paraId="22C81193" w14:textId="77777777" w:rsidR="006E0120" w:rsidRDefault="006E0120" w:rsidP="00457A77">
      <w:pPr>
        <w:spacing w:line="480" w:lineRule="auto"/>
      </w:pPr>
    </w:p>
    <w:p w14:paraId="70570A4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ecosistema de seguridad ciudadana en México atraviesa un periodo de transición crítica marcado por la sofisticación exponencial de las amenazas digitales y una respuesta institucional que, a pesar de sus esfuerzos de modernización, sigue operando bajo esquemas procesales del siglo XX. La investigación del estado actual de la Policía Cibernética y las Fiscalías especializadas durante el periodo 2025-2026 revela una desconexión estructural entre la realidad delictiva y la capacidad de judicialización del Estado mexicano. Este fenómeno no solo se manifiesta en la saturación de las unidades de investigación, sino en la persistencia de barreras burocráticas que exigen la presencialidad física para delitos que ocurren en la inmaterialidad del ciberespacio, creando un "Valle de la Muerte" para el acceso a la justicia de las víctimas más vulnerables.</w:t>
      </w:r>
    </w:p>
    <w:p w14:paraId="5631D90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160956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Panorama de la Incidencia Delictiva y la Paradoja de la Invisibilidad Estadística</w:t>
      </w:r>
    </w:p>
    <w:p w14:paraId="015137F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comprender la magnitud del desafío que enfrenta la Policía Cibernética en México, es imperativo analizar la disparidad entre la victimización real y el registro oficial de delitos. Durante el año 2024 y el primer semestre de 2025, México se consolidó como el segundo país con mayor número de intentos de ciberataques en América Latina, registrando la cifra de 40,600 millones de intentos en tan solo seis meses.[1, 2] Esta presión externa se traduce en una victimización interna masiva que el sistema de justicia no logra absorber.</w:t>
      </w:r>
    </w:p>
    <w:p w14:paraId="23DBB4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Según los datos de la Encuesta Nacional de Victimización y Percepción sobre Seguridad Pública (ENVIPE) 2025, el número de delitos en el país se estimó en 33.5 millones, afectando a 23.1 millones de personas.[3, 4] Sin embargo, la métrica que define la ineficiencia del sistema es la "Cifra Negra": el 93.2% de los delitos cometidos en México no se denuncian o no derivan en una carpeta de investigación formal.[4, 5] En el ámbito de los delitos digitales como el ciberacoso, el grooming y la sextorsión, esta invisibilidad es aún más profunda debido al estigma social y a la desconfianza sistémica en las autoridades.</w:t>
      </w:r>
    </w:p>
    <w:p w14:paraId="3EAE2291" w14:textId="56CCAA84" w:rsidR="006E0120" w:rsidRPr="006E0120" w:rsidRDefault="006E0120" w:rsidP="006E0120">
      <w:pPr>
        <w:spacing w:line="360" w:lineRule="auto"/>
        <w:rPr>
          <w:rFonts w:ascii="Calibri" w:hAnsi="Calibri" w:cs="Calibri"/>
          <w:sz w:val="24"/>
          <w:szCs w:val="24"/>
        </w:rPr>
      </w:pPr>
    </w:p>
    <w:p w14:paraId="00CC0023" w14:textId="00CC0023" w:rsidR="00CC0000" w:rsidRDefault="00CC0000">
      <w:pPr>
        <w:pStyle w:val="Descripcin"/>
        <w:jc w:val="right"/>
        <w:rPr>
          <w:rFonts w:ascii="Calibri" w:hAnsi="Calibri" w:cs="Calibri"/>
          <w:sz w:val="20"/>
          <w:szCs w:val="20"/>
        </w:rPr>
      </w:pPr>
      <w:r>
        <w:rPr>
          <w:rFonts w:ascii="Calibri" w:hAnsi="Calibri" w:cs="Calibri"/>
          <w:sz w:val="20"/>
          <w:szCs w:val="20"/>
        </w:rPr>
        <w:t xml:space="preserve">Tabla 23. Métricas de Victimización y Percepción de Seguridad Digital en México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005"/>
        <w:gridCol w:w="2771"/>
        <w:gridCol w:w="3294"/>
      </w:tblGrid>
      <w:tr w:rsidR="006E0120" w:rsidRPr="006E0120" w14:paraId="2232BCBF" w14:textId="77777777" w:rsidTr="00457A77">
        <w:tc>
          <w:tcPr>
            <w:tcW w:w="0" w:type="auto"/>
            <w:hideMark/>
          </w:tcPr>
          <w:p w14:paraId="3970E6FC"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Métrica de Victimización y Percepción (INEGI 2025)</w:t>
            </w:r>
          </w:p>
        </w:tc>
        <w:tc>
          <w:tcPr>
            <w:tcW w:w="0" w:type="auto"/>
            <w:hideMark/>
          </w:tcPr>
          <w:p w14:paraId="3B5A2CA9"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Valor Estadístico</w:t>
            </w:r>
          </w:p>
        </w:tc>
        <w:tc>
          <w:tcPr>
            <w:tcW w:w="0" w:type="auto"/>
            <w:hideMark/>
          </w:tcPr>
          <w:p w14:paraId="0D702471"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Implicación para la Seguridad Digital</w:t>
            </w:r>
          </w:p>
        </w:tc>
      </w:tr>
      <w:tr w:rsidR="006E0120" w:rsidRPr="006E0120" w14:paraId="55B1778A" w14:textId="77777777" w:rsidTr="00457A77">
        <w:tc>
          <w:tcPr>
            <w:tcW w:w="0" w:type="auto"/>
            <w:hideMark/>
          </w:tcPr>
          <w:p w14:paraId="0F7FBF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Prevalencia Delictiva Nacional</w:t>
            </w:r>
          </w:p>
        </w:tc>
        <w:tc>
          <w:tcPr>
            <w:tcW w:w="0" w:type="auto"/>
            <w:hideMark/>
          </w:tcPr>
          <w:p w14:paraId="32F4DCC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24,135 víctimas por cada 100k hab.</w:t>
            </w:r>
          </w:p>
        </w:tc>
        <w:tc>
          <w:tcPr>
            <w:tcW w:w="0" w:type="auto"/>
            <w:hideMark/>
          </w:tcPr>
          <w:p w14:paraId="76C7451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Exposición masiva al riesgo criminal.</w:t>
            </w:r>
          </w:p>
        </w:tc>
      </w:tr>
      <w:tr w:rsidR="006E0120" w:rsidRPr="006E0120" w14:paraId="749798F3" w14:textId="77777777" w:rsidTr="00457A77">
        <w:tc>
          <w:tcPr>
            <w:tcW w:w="0" w:type="auto"/>
            <w:hideMark/>
          </w:tcPr>
          <w:p w14:paraId="1443C55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Cifra Negra (Delitos no denunciados)</w:t>
            </w:r>
          </w:p>
        </w:tc>
        <w:tc>
          <w:tcPr>
            <w:tcW w:w="0" w:type="auto"/>
            <w:hideMark/>
          </w:tcPr>
          <w:p w14:paraId="06F797F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93.2%</w:t>
            </w:r>
          </w:p>
        </w:tc>
        <w:tc>
          <w:tcPr>
            <w:tcW w:w="0" w:type="auto"/>
            <w:hideMark/>
          </w:tcPr>
          <w:p w14:paraId="638EB3E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Impunidad estructural y falta de datos.</w:t>
            </w:r>
          </w:p>
        </w:tc>
      </w:tr>
      <w:tr w:rsidR="006E0120" w:rsidRPr="006E0120" w14:paraId="1A68EA23" w14:textId="77777777" w:rsidTr="00457A77">
        <w:tc>
          <w:tcPr>
            <w:tcW w:w="0" w:type="auto"/>
            <w:hideMark/>
          </w:tcPr>
          <w:p w14:paraId="76D396C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Percepción de Inseguridad como problema #1</w:t>
            </w:r>
          </w:p>
        </w:tc>
        <w:tc>
          <w:tcPr>
            <w:tcW w:w="0" w:type="auto"/>
            <w:hideMark/>
          </w:tcPr>
          <w:p w14:paraId="2E4CAE9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64.2%</w:t>
            </w:r>
          </w:p>
        </w:tc>
        <w:tc>
          <w:tcPr>
            <w:tcW w:w="0" w:type="auto"/>
            <w:hideMark/>
          </w:tcPr>
          <w:p w14:paraId="4ED3477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Modificación de conductas y miedo social.</w:t>
            </w:r>
          </w:p>
        </w:tc>
      </w:tr>
      <w:tr w:rsidR="006E0120" w:rsidRPr="006E0120" w14:paraId="5EDE198D" w14:textId="77777777" w:rsidTr="00457A77">
        <w:tc>
          <w:tcPr>
            <w:tcW w:w="0" w:type="auto"/>
            <w:hideMark/>
          </w:tcPr>
          <w:p w14:paraId="45EAEEA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denuncia por considerar "pérdida de tiempo"</w:t>
            </w:r>
          </w:p>
        </w:tc>
        <w:tc>
          <w:tcPr>
            <w:tcW w:w="0" w:type="auto"/>
            <w:hideMark/>
          </w:tcPr>
          <w:p w14:paraId="60D2170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32.4% (mujeres) / 37.0% (hombres)</w:t>
            </w:r>
          </w:p>
        </w:tc>
        <w:tc>
          <w:tcPr>
            <w:tcW w:w="0" w:type="auto"/>
            <w:hideMark/>
          </w:tcPr>
          <w:p w14:paraId="76CAD86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Barrera psicológica de ineficiencia estatal.</w:t>
            </w:r>
          </w:p>
        </w:tc>
      </w:tr>
      <w:tr w:rsidR="006E0120" w:rsidRPr="006E0120" w14:paraId="5D21F885" w14:textId="77777777" w:rsidTr="00457A77">
        <w:tc>
          <w:tcPr>
            <w:tcW w:w="0" w:type="auto"/>
            <w:hideMark/>
          </w:tcPr>
          <w:p w14:paraId="0987208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No denuncia por "desconfianza en la autoridad"</w:t>
            </w:r>
          </w:p>
        </w:tc>
        <w:tc>
          <w:tcPr>
            <w:tcW w:w="0" w:type="auto"/>
            <w:hideMark/>
          </w:tcPr>
          <w:p w14:paraId="1FF86B0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13.3% (mujeres) / 14.8% (hombres)</w:t>
            </w:r>
          </w:p>
        </w:tc>
        <w:tc>
          <w:tcPr>
            <w:tcW w:w="0" w:type="auto"/>
            <w:hideMark/>
          </w:tcPr>
          <w:p w14:paraId="182EF96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Ruptura del contrato social de protección.</w:t>
            </w:r>
          </w:p>
        </w:tc>
      </w:tr>
    </w:tbl>
    <w:p w14:paraId="7B47F0F0" w14:textId="77777777" w:rsidR="006E0120" w:rsidRPr="006E0120" w:rsidRDefault="006E0120" w:rsidP="006E0120">
      <w:pPr>
        <w:spacing w:line="360" w:lineRule="auto"/>
        <w:rPr>
          <w:rFonts w:ascii="Calibri" w:hAnsi="Calibri" w:cs="Calibri"/>
          <w:sz w:val="24"/>
          <w:szCs w:val="24"/>
        </w:rPr>
      </w:pPr>
    </w:p>
    <w:p w14:paraId="11F3133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Elaboración con datos de INEGI ENVIPE 2025.[4, 6]</w:t>
      </w:r>
    </w:p>
    <w:p w14:paraId="3535BBF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6977C98A" w14:textId="77777777" w:rsid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ineficiencia percibida por los ciudadanos no es una construcción subjetiva, sino el resultado de procesos que el 37% de los hombres y el 32.4% de las mujeres califican explícitamente como una pérdida de tiempo.[4] Este dato es fundamental para validar la necesidad de sistemas como ANCLA, que permiten una conexión anónima y proactiva, eliminando el roce inicial que disuade a las víctimas de buscar apoyo institucional.</w:t>
      </w:r>
    </w:p>
    <w:p w14:paraId="4BD2F0AA" w14:textId="77777777" w:rsidR="006E0120" w:rsidRPr="006E0120" w:rsidRDefault="006E0120" w:rsidP="006E0120">
      <w:pPr>
        <w:spacing w:line="360" w:lineRule="auto"/>
        <w:rPr>
          <w:rFonts w:ascii="Calibri" w:hAnsi="Calibri" w:cs="Calibri"/>
          <w:sz w:val="24"/>
          <w:szCs w:val="24"/>
        </w:rPr>
      </w:pPr>
    </w:p>
    <w:p w14:paraId="337BADC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Costo Económico de la Ineficiencia en la Justicia</w:t>
      </w:r>
    </w:p>
    <w:p w14:paraId="2AC705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impacto de la delincuencia en México no es solo humano, sino financiero. En 2024, el costo total de la inseguridad en los hogares ascendió a 269.6 mil millones de pesos, lo que representa el 1.07% del Producto Interno Bruto (PIB).[4] De este monto, las medidas preventivas que los ciudadanos se ven obligados a tomar por cuenta propia —como cambiar cerraduras o instalar sistemas de seguridad privada— ascendieron a 91.8 mil millones de pesos.[4] Este gasto es una transferencia directa de recursos de las familias hacia la mitigación de fallas del Estado.</w:t>
      </w:r>
    </w:p>
    <w:p w14:paraId="302A3D7D"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En el entorno digital, este costo se manifiesta en la pérdida de activos por fraudes y extorsiones. Hacia febrero de 2026, la Policía Cibernética de la Ciudad de México reportó que el fraude digital y los "montadeudas" son las principales causas de reportes ciudadanos, sumando casi 10,000 casos en menos de dos meses.[7] La ineficiencia en detener estas redes delictivas no solo afecta el patrimonio de las víctimas, sino que erosiona la confianza en la economía digital nacional.</w:t>
      </w:r>
    </w:p>
    <w:p w14:paraId="62E8C262" w14:textId="77777777" w:rsidR="006E0120" w:rsidRPr="006E0120" w:rsidRDefault="006E0120" w:rsidP="006E0120">
      <w:pPr>
        <w:spacing w:line="360" w:lineRule="auto"/>
        <w:rPr>
          <w:rFonts w:ascii="Calibri" w:hAnsi="Calibri" w:cs="Calibri"/>
          <w:sz w:val="24"/>
          <w:szCs w:val="24"/>
        </w:rPr>
      </w:pPr>
    </w:p>
    <w:p w14:paraId="5F85BD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Diagnóstico Operativo de la Policía Cibernética: Capacidad vs. Demanda</w:t>
      </w:r>
    </w:p>
    <w:p w14:paraId="28BB109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capacidad de respuesta de las unidades de delitos cibernéticos en México se encuentra en un estado de estrés permanente. A pesar de la creación de la Estrategia Nacional de Seguridad y el fortalecimiento de la Guardia Nacional, la infraestructura humana sigue siendo insuficiente. En mayo de 2026, se reveló que México cuenta con apenas 4.3 agentes de policía cibernética por cada millón de habitantes.[1] Esta proporción es crítica si se compara con el volumen de amenazas que enfrenta la población joven, que es la principal usuaria de las tecnologías de la información.</w:t>
      </w:r>
    </w:p>
    <w:p w14:paraId="2B78CC8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44BE03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Déficit de Especialización y la Crisis de Escala</w:t>
      </w:r>
    </w:p>
    <w:p w14:paraId="7DE5712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Policía Cibernética de la Ciudad de México, considerada la más avanzada del país, gestionó 14,145 reportes entre el 1 de enero y el 19 de febrero de 2026.[7] Si analizamos esta carga de trabajo frente a la disponibilidad de personal, el resultado es un sistema que solo puede realizar labores de "triaje" básico, priorizando la prevención informativa sobre la investigación criminal profunda.</w:t>
      </w:r>
    </w:p>
    <w:p w14:paraId="00CC0024" w14:textId="00CC0024" w:rsidR="00CC0000" w:rsidRDefault="00CC0000">
      <w:pPr>
        <w:pStyle w:val="Descripcin"/>
        <w:jc w:val="right"/>
        <w:rPr>
          <w:rFonts w:ascii="Calibri" w:hAnsi="Calibri" w:cs="Calibri"/>
          <w:sz w:val="20"/>
          <w:szCs w:val="20"/>
        </w:rPr>
      </w:pPr>
      <w:r>
        <w:rPr>
          <w:rFonts w:ascii="Calibri" w:hAnsi="Calibri" w:cs="Calibri"/>
          <w:sz w:val="20"/>
          <w:szCs w:val="20"/>
        </w:rPr>
        <w:t xml:space="preserve">Tabla 24. Categorías de Ciberdelitos Reportados en CDMX (2026)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736"/>
        <w:gridCol w:w="1903"/>
        <w:gridCol w:w="4431"/>
      </w:tblGrid>
      <w:tr w:rsidR="006E0120" w:rsidRPr="006E0120" w14:paraId="6F7C2931" w14:textId="77777777" w:rsidTr="00457A77">
        <w:tc>
          <w:tcPr>
            <w:tcW w:w="0" w:type="auto"/>
            <w:hideMark/>
          </w:tcPr>
          <w:p w14:paraId="6632B078"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Categoría de Ciberdelito (CDMX 2026)</w:t>
            </w:r>
          </w:p>
        </w:tc>
        <w:tc>
          <w:tcPr>
            <w:tcW w:w="0" w:type="auto"/>
            <w:hideMark/>
          </w:tcPr>
          <w:p w14:paraId="41A8DA90"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Reportes (Ene-Feb)</w:t>
            </w:r>
          </w:p>
        </w:tc>
        <w:tc>
          <w:tcPr>
            <w:tcW w:w="0" w:type="auto"/>
            <w:hideMark/>
          </w:tcPr>
          <w:p w14:paraId="05D5A088"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Naturaleza del Desafío Institucional</w:t>
            </w:r>
          </w:p>
        </w:tc>
      </w:tr>
      <w:tr w:rsidR="006E0120" w:rsidRPr="006E0120" w14:paraId="2DCBFF6D" w14:textId="77777777" w:rsidTr="00457A77">
        <w:tc>
          <w:tcPr>
            <w:tcW w:w="0" w:type="auto"/>
            <w:hideMark/>
          </w:tcPr>
          <w:p w14:paraId="094527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Montadeudas</w:t>
            </w:r>
          </w:p>
        </w:tc>
        <w:tc>
          <w:tcPr>
            <w:tcW w:w="0" w:type="auto"/>
            <w:hideMark/>
          </w:tcPr>
          <w:p w14:paraId="3D1A658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5,861</w:t>
            </w:r>
          </w:p>
        </w:tc>
        <w:tc>
          <w:tcPr>
            <w:tcW w:w="0" w:type="auto"/>
            <w:hideMark/>
          </w:tcPr>
          <w:p w14:paraId="38B5B42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Redes criminales trasnacionales complejas.</w:t>
            </w:r>
          </w:p>
        </w:tc>
      </w:tr>
      <w:tr w:rsidR="006E0120" w:rsidRPr="006E0120" w14:paraId="35E62E68" w14:textId="77777777" w:rsidTr="00457A77">
        <w:tc>
          <w:tcPr>
            <w:tcW w:w="0" w:type="auto"/>
            <w:hideMark/>
          </w:tcPr>
          <w:p w14:paraId="0612BD3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Fraude Digital</w:t>
            </w:r>
          </w:p>
        </w:tc>
        <w:tc>
          <w:tcPr>
            <w:tcW w:w="0" w:type="auto"/>
            <w:hideMark/>
          </w:tcPr>
          <w:p w14:paraId="17F268F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4,072</w:t>
            </w:r>
          </w:p>
        </w:tc>
        <w:tc>
          <w:tcPr>
            <w:tcW w:w="0" w:type="auto"/>
            <w:hideMark/>
          </w:tcPr>
          <w:p w14:paraId="49B167C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Alta volatilidad de perfiles y sitios web.</w:t>
            </w:r>
          </w:p>
        </w:tc>
      </w:tr>
      <w:tr w:rsidR="006E0120" w:rsidRPr="006E0120" w14:paraId="5617D75B" w14:textId="77777777" w:rsidTr="00457A77">
        <w:tc>
          <w:tcPr>
            <w:tcW w:w="0" w:type="auto"/>
            <w:hideMark/>
          </w:tcPr>
          <w:p w14:paraId="5A8F16B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Vulneración de Cuentas</w:t>
            </w:r>
          </w:p>
        </w:tc>
        <w:tc>
          <w:tcPr>
            <w:tcW w:w="0" w:type="auto"/>
            <w:hideMark/>
          </w:tcPr>
          <w:p w14:paraId="3E67102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1,918</w:t>
            </w:r>
          </w:p>
        </w:tc>
        <w:tc>
          <w:tcPr>
            <w:tcW w:w="0" w:type="auto"/>
            <w:hideMark/>
          </w:tcPr>
          <w:p w14:paraId="12E429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Necesidad de peritaje técnico inmediato.</w:t>
            </w:r>
          </w:p>
        </w:tc>
      </w:tr>
      <w:tr w:rsidR="006E0120" w:rsidRPr="006E0120" w14:paraId="619DC8B2" w14:textId="77777777" w:rsidTr="00457A77">
        <w:tc>
          <w:tcPr>
            <w:tcW w:w="0" w:type="auto"/>
            <w:hideMark/>
          </w:tcPr>
          <w:p w14:paraId="6BAD941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Acoso Cibernético</w:t>
            </w:r>
          </w:p>
        </w:tc>
        <w:tc>
          <w:tcPr>
            <w:tcW w:w="0" w:type="auto"/>
            <w:hideMark/>
          </w:tcPr>
          <w:p w14:paraId="7D168A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1,692</w:t>
            </w:r>
          </w:p>
        </w:tc>
        <w:tc>
          <w:tcPr>
            <w:tcW w:w="0" w:type="auto"/>
            <w:hideMark/>
          </w:tcPr>
          <w:p w14:paraId="64D8861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Alto impacto emocional y riesgo de escalada.</w:t>
            </w:r>
          </w:p>
        </w:tc>
      </w:tr>
      <w:tr w:rsidR="006E0120" w:rsidRPr="006E0120" w14:paraId="64F82457" w14:textId="77777777" w:rsidTr="00457A77">
        <w:tc>
          <w:tcPr>
            <w:tcW w:w="0" w:type="auto"/>
            <w:hideMark/>
          </w:tcPr>
          <w:p w14:paraId="7D293D6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Amenazas</w:t>
            </w:r>
          </w:p>
        </w:tc>
        <w:tc>
          <w:tcPr>
            <w:tcW w:w="0" w:type="auto"/>
            <w:hideMark/>
          </w:tcPr>
          <w:p w14:paraId="3225E2C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602</w:t>
            </w:r>
          </w:p>
        </w:tc>
        <w:tc>
          <w:tcPr>
            <w:tcW w:w="0" w:type="auto"/>
            <w:hideMark/>
          </w:tcPr>
          <w:p w14:paraId="727A9D7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Difícil trazabilidad de origen en redes sociales.</w:t>
            </w:r>
          </w:p>
        </w:tc>
      </w:tr>
    </w:tbl>
    <w:p w14:paraId="1E97015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Datos de la SSC-CDMX, febrero 2026.[7]</w:t>
      </w:r>
    </w:p>
    <w:p w14:paraId="221B11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saturación operativa tiene consecuencias directas en la calidad de la atención. Según informes del Observatorio Nacional Ciudadano (ONC) de 2025, las unidades de investigación digital en México enfrentan cargas de trabajo excesivas y una falta de recursos humanos especializados en técnicas avanzadas de hacking ético y análisis de malware.[8, 9] Esta brecha técnica permite que los delincuentes operen con una sofisticación que el Estado solo puede perseguir de manera reactiva y, a menudo, tardía.</w:t>
      </w:r>
    </w:p>
    <w:p w14:paraId="036898F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5EC07B9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Fragmentación Institucional y Barreras de Interoperabilidad</w:t>
      </w:r>
    </w:p>
    <w:p w14:paraId="19523D7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Uno de los hallazgos más alarmantes es la falta de interoperabilidad entre las diversas bases de datos de seguridad y justicia. El reporte del ONC de 2025 subraya que no existe una validación cruzada efectiva entre los registros de seguridad pública, las fiscalías y las empresas privadas.[8] Esta fragmentación impide que la Policía Cibernética identifique patrones de agresores seriales que operan en diferentes estados de la República. Un depredador sexual que contacta víctimas en Chihuahua y el Estado de México es tratado como dos casos aislados, a menos que existan mecanismos de inteligencia que vinculen sus perfiles y modus operandi.</w:t>
      </w:r>
    </w:p>
    <w:p w14:paraId="030D413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propuesta de ANCLA de utilizar </w:t>
      </w:r>
      <w:r>
        <w:rPr>
          <w:rFonts w:ascii="Calibri" w:hAnsi="Calibri" w:cs="Calibri"/>
          <w:i/>
          <w:iCs/>
          <w:sz w:val="24"/>
          <w:szCs w:val="24"/>
        </w:rPr>
        <w:t>embeddings</w:t>
      </w:r>
      <w:r>
        <w:rPr>
          <w:rFonts w:ascii="Calibri" w:hAnsi="Calibri" w:cs="Calibri"/>
          <w:sz w:val="24"/>
          <w:szCs w:val="24"/>
        </w:rPr>
        <w:t> vectoriales para vincular agresores seriales ataca directamente esta debilidad sistémica. Actualmente, la policía mexicana depende de la memoria de sus agentes o de cruces manuales de información que son ineficaces frente al volumen de datos generado en 2026.[8, 10] La falta de un expediente único para las víctimas y de un sistema digital nacional unificado de atención perpetúa la impunidad de quienes operan sistemáticamente contra múltiples objetivos.[10]</w:t>
      </w:r>
    </w:p>
    <w:p w14:paraId="2E8AE6C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21C3D19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Proceso de Denuncia: Un Laberinto de Revictimización y Retrasos</w:t>
      </w:r>
    </w:p>
    <w:p w14:paraId="704D276F"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ineficiencia de los procesos de la Policía Cibernética no se limita a la fase de investigación, sino que comienza desde el primer contacto de la víctima con el sistema. A pesar de la existencia de números de atención como el 088 de la Guardia Nacional o el correo de la Policía Cibernética de la CDMX, el proceso legal sigue exigiendo la ratificación presencial para la mayoría de los delitos que atentan contra la integridad personal.[11, 12]</w:t>
      </w:r>
    </w:p>
    <w:p w14:paraId="7F55320A" w14:textId="77777777" w:rsidR="006E0120" w:rsidRPr="006E0120" w:rsidRDefault="006E0120" w:rsidP="006E0120">
      <w:pPr>
        <w:spacing w:line="360" w:lineRule="auto"/>
        <w:rPr>
          <w:rFonts w:ascii="Calibri" w:hAnsi="Calibri" w:cs="Calibri"/>
          <w:sz w:val="24"/>
          <w:szCs w:val="24"/>
        </w:rPr>
      </w:pPr>
    </w:p>
    <w:p w14:paraId="5AEEBE6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Barrera de la Presencialidad en la Era Digital</w:t>
      </w:r>
    </w:p>
    <w:p w14:paraId="140ADFE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un joven de entre 13 y 24 años que es víctima de sextorsión o grooming, la exigencia de asistir físicamente a una agencia del Ministerio Público representa un obstáculo insuperable. En 2026, los protocolos de la Ciudad de México indican que, si bien el reporte inicial puede ser digital, la víctima debe "asistir de manera presencial a la agencia del MP para realizar su denuncia" en casos de violencia familiar, lesiones o delitos sexuales.[12]</w:t>
      </w:r>
    </w:p>
    <w:p w14:paraId="003CE8D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BBCD82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Este requisito presencial conlleva múltiples riesgos que justifican la necesidad de una solución como ANCLA:</w:t>
      </w:r>
    </w:p>
    <w:p w14:paraId="56BDCA94"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Miedo a la Revictimización:</w:t>
      </w:r>
      <w:r>
        <w:rPr>
          <w:rFonts w:ascii="Calibri" w:hAnsi="Calibri" w:cs="Calibri"/>
          <w:sz w:val="24"/>
          <w:szCs w:val="24"/>
        </w:rPr>
        <w:t> El 48% de las víctimas en la CDMX no denuncia por miedo a ser juzgadas o por desconocimiento legal.[13]</w:t>
      </w:r>
    </w:p>
    <w:p w14:paraId="4A1179A4"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Infraestructura Inadecuada:</w:t>
      </w:r>
      <w:r>
        <w:rPr>
          <w:rFonts w:ascii="Calibri" w:hAnsi="Calibri" w:cs="Calibri"/>
          <w:sz w:val="24"/>
          <w:szCs w:val="24"/>
        </w:rPr>
        <w:t> El 38% de los ciudadanos que interactuaron con las fiscalías en 2025 reportaron que las instalaciones no son dignas o carecen de la privacidad necesaria para tratar temas de violencia sexual.[14]</w:t>
      </w:r>
    </w:p>
    <w:p w14:paraId="1B74554F" w14:textId="77777777" w:rsidR="006E0120" w:rsidRPr="006E0120" w:rsidRDefault="006E0120">
      <w:pPr>
        <w:numPr>
          <w:ilvl w:val="0"/>
          <w:numId w:val="27"/>
        </w:numPr>
        <w:spacing w:after="160" w:line="360" w:lineRule="auto"/>
        <w:rPr>
          <w:rFonts w:ascii="Calibri" w:hAnsi="Calibri" w:cs="Calibri"/>
          <w:sz w:val="24"/>
          <w:szCs w:val="24"/>
        </w:rPr>
      </w:pPr>
      <w:r>
        <w:rPr>
          <w:rFonts w:ascii="Calibri" w:hAnsi="Calibri" w:cs="Calibri"/>
          <w:b/>
          <w:bCs/>
          <w:sz w:val="24"/>
          <w:szCs w:val="24"/>
        </w:rPr>
        <w:t>Pérdida de Evidencia:</w:t>
      </w:r>
      <w:r>
        <w:rPr>
          <w:rFonts w:ascii="Calibri" w:hAnsi="Calibri" w:cs="Calibri"/>
          <w:sz w:val="24"/>
          <w:szCs w:val="24"/>
        </w:rPr>
        <w:t> El tiempo que transcurre entre la crisis digital y la ratificación presencial es crítico. En el 34% de los casos, las denuncias fracasan porque la evidencia digital (mensajes, perfiles, metadatos) desaparece o es eliminada por el agresor antes de que la autoridad pueda preservarla legalmente.[13]</w:t>
      </w:r>
    </w:p>
    <w:p w14:paraId="58F96B2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73916F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Fracaso de la Judicialización en Cifras</w:t>
      </w:r>
    </w:p>
    <w:p w14:paraId="2D5CEC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medida definitiva de la ineficiencia institucional es el porcentaje de casos que realmente llegan a una sentencia condenatoria. Un informe de la OEA publicado en 2025 revela una brecha de impunidad devastadora en México para los delitos de explotación sexual de niñas, niños y adolescentes en el entorno digital.[15]</w:t>
      </w:r>
    </w:p>
    <w:p w14:paraId="00CC0025" w14:textId="00CC0025" w:rsidR="00CC0000" w:rsidRDefault="00CC0000">
      <w:pPr>
        <w:pStyle w:val="Descripcin"/>
        <w:jc w:val="right"/>
        <w:rPr>
          <w:rFonts w:ascii="Calibri" w:hAnsi="Calibri" w:cs="Calibri"/>
          <w:sz w:val="20"/>
          <w:szCs w:val="20"/>
        </w:rPr>
      </w:pPr>
      <w:r>
        <w:rPr>
          <w:rFonts w:ascii="Calibri" w:hAnsi="Calibri" w:cs="Calibri"/>
          <w:sz w:val="20"/>
          <w:szCs w:val="20"/>
        </w:rPr>
        <w:t xml:space="preserve">Tabla 25. Fases del Proceso Judicial en Casos de Ciberdelito (México 2020–2026)</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02"/>
        <w:gridCol w:w="1847"/>
        <w:gridCol w:w="2032"/>
      </w:tblGrid>
      <w:tr w:rsidR="006E0120" w:rsidRPr="006E0120" w14:paraId="10F05FD9" w14:textId="77777777" w:rsidTr="00457A77">
        <w:tc>
          <w:tcPr>
            <w:tcW w:w="0" w:type="auto"/>
            <w:hideMark/>
          </w:tcPr>
          <w:p w14:paraId="60DE7B8D"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Fase del Proceso Judicial (México 2020-2024)</w:t>
            </w:r>
          </w:p>
        </w:tc>
        <w:tc>
          <w:tcPr>
            <w:tcW w:w="0" w:type="auto"/>
            <w:hideMark/>
          </w:tcPr>
          <w:p w14:paraId="5236C94E"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Cantidad de Casos</w:t>
            </w:r>
          </w:p>
        </w:tc>
        <w:tc>
          <w:tcPr>
            <w:tcW w:w="0" w:type="auto"/>
            <w:hideMark/>
          </w:tcPr>
          <w:p w14:paraId="1AD5A38F"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Porcentaje del Total</w:t>
            </w:r>
          </w:p>
        </w:tc>
      </w:tr>
      <w:tr w:rsidR="006E0120" w:rsidRPr="006E0120" w14:paraId="3473A438" w14:textId="77777777" w:rsidTr="00457A77">
        <w:tc>
          <w:tcPr>
            <w:tcW w:w="0" w:type="auto"/>
            <w:hideMark/>
          </w:tcPr>
          <w:p w14:paraId="7099B2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Carpetas de Investigación Iniciadas</w:t>
            </w:r>
          </w:p>
        </w:tc>
        <w:tc>
          <w:tcPr>
            <w:tcW w:w="0" w:type="auto"/>
            <w:hideMark/>
          </w:tcPr>
          <w:p w14:paraId="536066A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1,348</w:t>
            </w:r>
          </w:p>
        </w:tc>
        <w:tc>
          <w:tcPr>
            <w:tcW w:w="0" w:type="auto"/>
            <w:hideMark/>
          </w:tcPr>
          <w:p w14:paraId="344E21C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100%</w:t>
            </w:r>
          </w:p>
        </w:tc>
      </w:tr>
      <w:tr w:rsidR="006E0120" w:rsidRPr="006E0120" w14:paraId="3CA036F6" w14:textId="77777777" w:rsidTr="00457A77">
        <w:tc>
          <w:tcPr>
            <w:tcW w:w="0" w:type="auto"/>
            <w:hideMark/>
          </w:tcPr>
          <w:p w14:paraId="536FBD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Sentencias Condenatorias Logradas</w:t>
            </w:r>
          </w:p>
        </w:tc>
        <w:tc>
          <w:tcPr>
            <w:tcW w:w="0" w:type="auto"/>
            <w:hideMark/>
          </w:tcPr>
          <w:p w14:paraId="00CB8A2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118</w:t>
            </w:r>
          </w:p>
        </w:tc>
        <w:tc>
          <w:tcPr>
            <w:tcW w:w="0" w:type="auto"/>
            <w:hideMark/>
          </w:tcPr>
          <w:p w14:paraId="1B80F0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8.7%</w:t>
            </w:r>
          </w:p>
        </w:tc>
      </w:tr>
      <w:tr w:rsidR="006E0120" w:rsidRPr="006E0120" w14:paraId="6D172366" w14:textId="77777777" w:rsidTr="00457A77">
        <w:tc>
          <w:tcPr>
            <w:tcW w:w="0" w:type="auto"/>
            <w:hideMark/>
          </w:tcPr>
          <w:p w14:paraId="6969587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Casos en Impunidad o Sin Resolución</w:t>
            </w:r>
          </w:p>
        </w:tc>
        <w:tc>
          <w:tcPr>
            <w:tcW w:w="0" w:type="auto"/>
            <w:hideMark/>
          </w:tcPr>
          <w:p w14:paraId="0973AE5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1,230</w:t>
            </w:r>
          </w:p>
        </w:tc>
        <w:tc>
          <w:tcPr>
            <w:tcW w:w="0" w:type="auto"/>
            <w:hideMark/>
          </w:tcPr>
          <w:p w14:paraId="35F402A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91.3%</w:t>
            </w:r>
          </w:p>
        </w:tc>
      </w:tr>
    </w:tbl>
    <w:p w14:paraId="2BB5F29F" w14:textId="77777777" w:rsidR="006E0120" w:rsidRPr="006E0120" w:rsidRDefault="006E0120" w:rsidP="006E0120">
      <w:pPr>
        <w:spacing w:line="360" w:lineRule="auto"/>
        <w:rPr>
          <w:rFonts w:ascii="Calibri" w:hAnsi="Calibri" w:cs="Calibri"/>
          <w:sz w:val="24"/>
          <w:szCs w:val="24"/>
        </w:rPr>
      </w:pPr>
    </w:p>
    <w:p w14:paraId="7E298D4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Fuente: Elaboración con datos del Informe OEA 2025 sobre ESNNA.[15]</w:t>
      </w:r>
    </w:p>
    <w:p w14:paraId="1B1D1277" w14:textId="77777777" w:rsidR="006E0120" w:rsidRPr="006E0120" w:rsidRDefault="006E0120" w:rsidP="006E0120">
      <w:pPr>
        <w:spacing w:line="360" w:lineRule="auto"/>
        <w:rPr>
          <w:rFonts w:ascii="Calibri" w:hAnsi="Calibri" w:cs="Calibri"/>
          <w:sz w:val="24"/>
          <w:szCs w:val="24"/>
        </w:rPr>
      </w:pPr>
    </w:p>
    <w:p w14:paraId="455A31E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03845A1" w14:textId="77777777" w:rsid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Esta tasa de éxito de apenas el 8.7% demuestra que el sistema actual no solo es lento, sino ineficaz para procesar la evidencia digital y sostener un caso ante un juez. La falta de peritos en informática forense y la fragmentación de las responsabilidades dentro de las fiscalías —donde los equipos de investigación cambian constantemente y pierden el conocimiento profundo de los casos— contribuyen a este colapso de la justicia.[10, 13]</w:t>
      </w:r>
    </w:p>
    <w:p w14:paraId="439ACE2E" w14:textId="77777777" w:rsidR="006E0120" w:rsidRPr="006E0120" w:rsidRDefault="006E0120" w:rsidP="006E0120">
      <w:pPr>
        <w:spacing w:line="360" w:lineRule="auto"/>
        <w:rPr>
          <w:rFonts w:ascii="Calibri" w:hAnsi="Calibri" w:cs="Calibri"/>
          <w:sz w:val="24"/>
          <w:szCs w:val="24"/>
        </w:rPr>
      </w:pPr>
    </w:p>
    <w:p w14:paraId="79D3F080"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Amenaza de la Inteligencia Artificial y la Crisis de Escala (2025-2026)</w:t>
      </w:r>
    </w:p>
    <w:p w14:paraId="52BE55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Hacia finales de 2025 y principios de 2026, la aparición de la Inteligencia Artificial Generativa (GAI) ha introducido una nueva dimensión de riesgo que el Estado mexicano no está preparado para contener. El Centro Nacional para Niños Desaparecidos y Explotados (NCMEC) reportó que, en el primer semestre de 2025, los informes vinculados a GAI y explotación sexual infantil aumentaron un 1,325% respecto al año anterior.[16]</w:t>
      </w:r>
    </w:p>
    <w:p w14:paraId="6AE260F8" w14:textId="77777777" w:rsidR="006E0120" w:rsidRPr="006E0120" w:rsidRDefault="006E0120" w:rsidP="006E0120">
      <w:pPr>
        <w:spacing w:line="360" w:lineRule="auto"/>
        <w:rPr>
          <w:rFonts w:ascii="Calibri" w:hAnsi="Calibri" w:cs="Calibri"/>
          <w:sz w:val="24"/>
          <w:szCs w:val="24"/>
        </w:rPr>
      </w:pPr>
    </w:p>
    <w:p w14:paraId="09AEEB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6932C5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Inundación de Reportes y la Ineficacia de los Filtros Actuales</w:t>
      </w:r>
    </w:p>
    <w:p w14:paraId="27185102"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magnitud de la crisis de escala se refleja en los datos del sistema CyberTipline. En 2025, se recibieron 21.3 millones de reportes relacionados con la explotación sexual infantil, que incluían más de 61.8 millones de imágenes y videos.[17] Solo los reportes con un componente de IA alcanzaron los 1.5 millones en un solo año.[17]</w:t>
      </w:r>
    </w:p>
    <w:p w14:paraId="6F8B74C0" w14:textId="77777777" w:rsidR="006E0120" w:rsidRPr="006E0120" w:rsidRDefault="006E0120" w:rsidP="006E0120">
      <w:pPr>
        <w:spacing w:line="360" w:lineRule="auto"/>
        <w:rPr>
          <w:rFonts w:ascii="Calibri" w:hAnsi="Calibri" w:cs="Calibri"/>
          <w:sz w:val="24"/>
          <w:szCs w:val="24"/>
        </w:rPr>
      </w:pPr>
    </w:p>
    <w:p w14:paraId="6AE87FE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Para la Policía Cibernética en México, este volumen de información representa un desafío técnico insalvable sin herramientas de inteligencia artificial proactiva. Las unidades especializadas, como el CERT-MX de la Guardia Nacional, ya gestionan un promedio de 120 reportes diarios, lo que satura su capacidad de análisis y los obliga a actuar de forma reactiva ante los incidentes más graves.[9] La carencia de sistemas de inteligencia artificial propios para la detección proactiva de amenazas en tiempo real deja a las autoridades mexicanas en una posición de inferioridad técnica frente a los delincuentes que ya utilizan IA para automatizar el grooming y la creación de deepfakes.[9, 18]</w:t>
      </w:r>
    </w:p>
    <w:p w14:paraId="7480D53A" w14:textId="540AD4AC" w:rsidR="006E0120" w:rsidRPr="006E0120" w:rsidRDefault="006E0120" w:rsidP="006E0120">
      <w:pPr>
        <w:spacing w:line="360" w:lineRule="auto"/>
        <w:rPr>
          <w:rFonts w:ascii="Calibri" w:hAnsi="Calibri" w:cs="Calibri"/>
          <w:sz w:val="24"/>
          <w:szCs w:val="24"/>
        </w:rPr>
      </w:pPr>
    </w:p>
    <w:p w14:paraId="0D81175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como Epidemia Digital</w:t>
      </w:r>
    </w:p>
    <w:p w14:paraId="2C6A506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sextorsión digital ha experimentado un incremento del 56% entre 2024 y abril de 2025, convirtiéndose en una de las principales amenazas para adolescentes de 16 y 17 años en México.[19] Los reportes indican que las víctimas manifiestan niveles alarmantes de angustia, ideación suicida y aislamiento.[19] El sistema institucional actual, que requiere que la víctima busque activamente la ayuda y navegue por procesos burocráticos, no atiende el momento exacto de la crisis emocional. Aquí es donde el ecosistema ANCLA, al analizar conversaciones en tiempo real para detectar patrones de manipulación, llena un vacío que la autoridad no puede cubrir por su propia naturaleza reactiva.</w:t>
      </w:r>
    </w:p>
    <w:p w14:paraId="059A944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1636FEA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El Marco Normativo: Avances Legislativos vs. Realidad Operativa</w:t>
      </w:r>
    </w:p>
    <w:p w14:paraId="56D3E92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México ha intentado actualizar su marco legal mediante reformas como la Ley Olimpia, que tipifica la violencia digital y la difusión de material íntimo sin consentimiento.[13, 15] En la Ciudad de México, estas reformas contemplan la eliminación de contenido en 24 a 72 horas y la aplicación de medidas cautelares inmediatas.[13] Sin embargo, la implementación de estas leyes enfrenta obstáculos técnicos y procesales severos.</w:t>
      </w:r>
    </w:p>
    <w:p w14:paraId="5C10C85F" w14:textId="77777777" w:rsidR="006E0120" w:rsidRPr="006E0120" w:rsidRDefault="006E0120" w:rsidP="006E0120">
      <w:pPr>
        <w:spacing w:line="360" w:lineRule="auto"/>
        <w:rPr>
          <w:rFonts w:ascii="Calibri" w:hAnsi="Calibri" w:cs="Calibri"/>
          <w:sz w:val="24"/>
          <w:szCs w:val="24"/>
        </w:rPr>
      </w:pPr>
    </w:p>
    <w:p w14:paraId="1AA3E4D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Falta de una Ley Integral de Ciberseguridad</w:t>
      </w:r>
    </w:p>
    <w:p w14:paraId="1C8DFE7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 pesar de los exhortos en el Senado y las propuestas de reforma al Código Penal Federal presentadas en febrero de 2025, México carece aún de una ley integral de ciberseguridad que articule la prevención, la gestión de incidentes y la cooperación internacional de forma unificada.[9] Esta ausencia de un marco legal nacional coherente provoca que las policías cibernéticas de los 32 estados operen de forma heterogénea, con diferentes niveles de capacitación y equipamiento técnico.</w:t>
      </w:r>
    </w:p>
    <w:p w14:paraId="0E68F61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Además, México sigue sin ratificar el Convenio de Budapest, el estándar internacional para la tipificación de ciberdelitos y la colaboración transfronteriza.[9] Esto dificulta enormemente la persecución de agresores que operan desde otros países o que utilizan infraestructuras digitales fuera de la jurisdicción mexicana. La dependencia de la cooperación voluntaria de las plataformas digitales, aunque mejorada por los acuerdos de marzo de 2026, sigue siendo un proceso lento que requiere órdenes judiciales estado por estado.[20, 21]</w:t>
      </w:r>
    </w:p>
    <w:p w14:paraId="62BBDE4F" w14:textId="77777777" w:rsidR="006E0120" w:rsidRPr="006E0120" w:rsidRDefault="006E0120" w:rsidP="006E0120">
      <w:pPr>
        <w:spacing w:line="360" w:lineRule="auto"/>
        <w:rPr>
          <w:rFonts w:ascii="Calibri" w:hAnsi="Calibri" w:cs="Calibri"/>
          <w:sz w:val="24"/>
          <w:szCs w:val="24"/>
        </w:rPr>
      </w:pPr>
    </w:p>
    <w:p w14:paraId="6BB5099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Paradox del Acceso a los Datos: SAT vs. Protección Ciudadana</w:t>
      </w:r>
    </w:p>
    <w:p w14:paraId="1B3F06F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Resulta paradójico que, mientras el sistema de justicia enfrenta barreras legales para obtener datos de agresores digitales en tiempos cortos, el Estado mexicano haya aprobado reformas fiscales para 2026 que otorgan al SAT acceso permanente y en tiempo real a los sistemas de plataformas digitales como Netflix, Tinder, Uber y Spotify.[22, 23]</w:t>
      </w:r>
    </w:p>
    <w:p w14:paraId="781F381C" w14:textId="77777777" w:rsidR="006E0120" w:rsidRDefault="006E0120">
      <w:pPr>
        <w:rPr>
          <w:rFonts w:ascii="Calibri" w:hAnsi="Calibri" w:cs="Calibri"/>
          <w:sz w:val="24"/>
          <w:szCs w:val="24"/>
        </w:rPr>
      </w:pPr>
      <w:r>
        <w:rPr>
          <w:rFonts w:ascii="Calibri" w:hAnsi="Calibri" w:cs="Calibri"/>
          <w:sz w:val="24"/>
          <w:szCs w:val="24"/>
        </w:rPr>
        <w:br w:type="page"/>
      </w:r>
    </w:p>
    <w:p w14:paraId="5BFBAC84" w14:textId="5C4C59D5"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Este nivel de vigilancia digital, justificado por la eficiencia fiscal, demuestra que el Estado posee la capacidad técnica y legal de implementar sistemas de monitoreo masivo. Sin embargo, esta voluntad política de acceso directo a los datos personales de millones de ciudadanos no se ha replicado con el mismo vigor para la protección de menores en línea. Mientras que el SAT podrá "mirar todo lo que haces en Netflix o Spotify" en tiempo real a partir de abril de 2026 sin necesidad de una orden judicial, las víctimas de sextorsión deben esperar semanas por una orden judicial que identifique la IP de su extorsionador.[21, 22]</w:t>
      </w:r>
    </w:p>
    <w:p w14:paraId="61161BEB" w14:textId="60B8946A" w:rsidR="006E0120" w:rsidRPr="006E0120" w:rsidRDefault="006E0120" w:rsidP="006E0120">
      <w:pPr>
        <w:spacing w:line="360" w:lineRule="auto"/>
        <w:rPr>
          <w:rFonts w:ascii="Calibri" w:hAnsi="Calibri" w:cs="Calibri"/>
          <w:sz w:val="24"/>
          <w:szCs w:val="24"/>
        </w:rPr>
      </w:pPr>
    </w:p>
    <w:p w14:paraId="2839E9A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Mundial 2026 y el Incremento de los Riesgos de Explotación</w:t>
      </w:r>
    </w:p>
    <w:p w14:paraId="50C578FE"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La celebración de la Copa Mundial de la FIFA 2026 en México representa una presión adicional para el sistema de seguridad infantil. UNICEF y organismos internacionales han emitido alertas sobre el riesgo de incremento de la explotación sexual infantil ante el flujo masivo de visitantes.[24, 25]</w:t>
      </w:r>
    </w:p>
    <w:p w14:paraId="5B605F78" w14:textId="77777777" w:rsidR="006E0120" w:rsidRPr="006E0120" w:rsidRDefault="006E0120" w:rsidP="006E0120">
      <w:pPr>
        <w:spacing w:line="360" w:lineRule="auto"/>
        <w:rPr>
          <w:rFonts w:ascii="Calibri" w:hAnsi="Calibri" w:cs="Calibri"/>
          <w:sz w:val="24"/>
          <w:szCs w:val="24"/>
        </w:rPr>
      </w:pPr>
    </w:p>
    <w:p w14:paraId="42BF937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Vulnerabilidades en la Infraestructura Turística y Digital</w:t>
      </w:r>
    </w:p>
    <w:p w14:paraId="4A8A4634" w14:textId="77777777" w:rsidR="006E0120" w:rsidRDefault="006E0120" w:rsidP="006E0120">
      <w:pPr>
        <w:spacing w:line="360" w:lineRule="auto"/>
        <w:rPr>
          <w:rFonts w:ascii="Calibri" w:hAnsi="Calibri" w:cs="Calibri"/>
          <w:sz w:val="24"/>
          <w:szCs w:val="24"/>
        </w:rPr>
      </w:pPr>
      <w:r>
        <w:rPr>
          <w:rFonts w:ascii="Calibri" w:hAnsi="Calibri" w:cs="Calibri"/>
          <w:sz w:val="24"/>
          <w:szCs w:val="24"/>
        </w:rPr>
        <w:t>Se estima que 6 millones de personas asistirán a los estadios en Norteamérica, lo que satura no solo la seguridad física, sino también la infraestructura digital turística. Los ciberdelincuentes suelen aprovechar estos eventos masivos para lanzar campañas de phishing, sextorsión y trata de personas facilitada por tecnología.[2]</w:t>
      </w:r>
    </w:p>
    <w:p w14:paraId="4E26F2B8" w14:textId="77777777" w:rsidR="006E0120" w:rsidRPr="006E0120" w:rsidRDefault="006E0120" w:rsidP="006E0120">
      <w:pPr>
        <w:spacing w:line="360" w:lineRule="auto"/>
        <w:rPr>
          <w:rFonts w:ascii="Calibri" w:hAnsi="Calibri" w:cs="Calibri"/>
          <w:sz w:val="24"/>
          <w:szCs w:val="24"/>
        </w:rPr>
      </w:pPr>
    </w:p>
    <w:p w14:paraId="35B4154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gobierno federal ha comenzado a levantar una "muralla digital" para proteger los sistemas de boletos y la transmisión en vivo, pero la protección de las personas frente al abuso digital sigue dependiendo de esfuerzos fragmentados.[2] La iniciativa de la "Tarjeta Azul" lanzada en abril de 2026 busca capacitar al personal hotelero y de transporte como primeros respondientes, pero carece de un brazo tecnológico que conecte estas alertas físicas con la investigación digital proactiva.[25]</w:t>
      </w:r>
    </w:p>
    <w:p w14:paraId="58A11D3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37EA60FB"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Validación de la Necesidad de ANCLA frente a las Barreras Institucionales</w:t>
      </w:r>
    </w:p>
    <w:p w14:paraId="35975826"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investigación exhaustiva de los procesos institucionales en México durante el periodo 2025-2026 confirma que existen barreras reales, técnicas y procedimentales que justifican y exigen el desarrollo de un ecosistema digital como ANCLA. La ineficiencia no es solo una cuestión de tiempos de espera, sino una falla sistémica en la concepción del acceso a la justicia digital.</w:t>
      </w:r>
    </w:p>
    <w:p w14:paraId="0A1D70EA" w14:textId="473A6CB6" w:rsidR="006E0120" w:rsidRPr="006E0120" w:rsidRDefault="006E0120" w:rsidP="006E0120">
      <w:pPr>
        <w:spacing w:line="360" w:lineRule="auto"/>
        <w:rPr>
          <w:rFonts w:ascii="Calibri" w:hAnsi="Calibri" w:cs="Calibri"/>
          <w:sz w:val="24"/>
          <w:szCs w:val="24"/>
        </w:rPr>
      </w:pPr>
    </w:p>
    <w:p w14:paraId="268182F2"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Comparativa: Respuesta Institucional Actual vs. Propuesta ANCLA</w:t>
      </w:r>
    </w:p>
    <w:p w14:paraId="00CC0026" w14:textId="00CC0026" w:rsidR="00CC0000" w:rsidRDefault="00CC0000">
      <w:pPr>
        <w:pStyle w:val="Descripcin"/>
        <w:jc w:val="right"/>
        <w:rPr>
          <w:rFonts w:ascii="Calibri" w:hAnsi="Calibri" w:cs="Calibri"/>
          <w:sz w:val="20"/>
          <w:szCs w:val="20"/>
        </w:rPr>
      </w:pPr>
      <w:r>
        <w:rPr>
          <w:rFonts w:ascii="Calibri" w:hAnsi="Calibri" w:cs="Calibri"/>
          <w:sz w:val="20"/>
          <w:szCs w:val="20"/>
        </w:rPr>
        <w:t xml:space="preserve">Tabla 26. Comparativa entre Sistema Institucional Actual y Propuesta ANCLA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53"/>
        <w:gridCol w:w="2884"/>
        <w:gridCol w:w="2624"/>
        <w:gridCol w:w="2909"/>
      </w:tblGrid>
      <w:tr w:rsidR="006E0120" w:rsidRPr="006E0120" w14:paraId="52204CBE" w14:textId="77777777" w:rsidTr="00457A77">
        <w:tc>
          <w:tcPr>
            <w:tcW w:w="0" w:type="auto"/>
            <w:hideMark/>
          </w:tcPr>
          <w:p w14:paraId="518951C2"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Dimensión del Proceso</w:t>
            </w:r>
          </w:p>
        </w:tc>
        <w:tc>
          <w:tcPr>
            <w:tcW w:w="0" w:type="auto"/>
            <w:hideMark/>
          </w:tcPr>
          <w:p w14:paraId="1C126322"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Sistema Institucional Actual (2026)</w:t>
            </w:r>
          </w:p>
        </w:tc>
        <w:tc>
          <w:tcPr>
            <w:tcW w:w="0" w:type="auto"/>
            <w:hideMark/>
          </w:tcPr>
          <w:p w14:paraId="0871D929"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Propuesta de Valor ANCLA</w:t>
            </w:r>
          </w:p>
        </w:tc>
        <w:tc>
          <w:tcPr>
            <w:tcW w:w="0" w:type="auto"/>
            <w:hideMark/>
          </w:tcPr>
          <w:p w14:paraId="12A4AA27" w14:textId="77777777" w:rsidR="006E0120" w:rsidRPr="006E0120" w:rsidRDefault="006E0120" w:rsidP="006E0120">
            <w:pPr>
              <w:spacing w:line="360" w:lineRule="auto"/>
              <w:rPr>
                <w:rFonts w:ascii="Calibri" w:hAnsi="Calibri" w:cs="Calibri"/>
                <w:b/>
                <w:bCs/>
                <w:sz w:val="24"/>
                <w:szCs w:val="24"/>
              </w:rPr>
            </w:pPr>
            <w:r>
              <w:rPr>
                <w:rFonts w:ascii="Calibri" w:hAnsi="Calibri" w:cs="Calibri"/>
                <w:b/>
                <w:bCs/>
                <w:sz w:val="24"/>
                <w:szCs w:val="24"/>
              </w:rPr>
              <w:t>Validación de Necesidad</w:t>
            </w:r>
          </w:p>
        </w:tc>
      </w:tr>
      <w:tr w:rsidR="006E0120" w:rsidRPr="006E0120" w14:paraId="64A3DFE1" w14:textId="77777777" w:rsidTr="00457A77">
        <w:tc>
          <w:tcPr>
            <w:tcW w:w="0" w:type="auto"/>
            <w:hideMark/>
          </w:tcPr>
          <w:p w14:paraId="3C2D062A"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Punto de Contacto</w:t>
            </w:r>
          </w:p>
        </w:tc>
        <w:tc>
          <w:tcPr>
            <w:tcW w:w="0" w:type="auto"/>
            <w:hideMark/>
          </w:tcPr>
          <w:p w14:paraId="26525DB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Requiere que la víctima busque a la autoridad.</w:t>
            </w:r>
          </w:p>
        </w:tc>
        <w:tc>
          <w:tcPr>
            <w:tcW w:w="0" w:type="auto"/>
            <w:hideMark/>
          </w:tcPr>
          <w:p w14:paraId="40E2E56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Conexión proactiva en el momento de la crisis.</w:t>
            </w:r>
          </w:p>
        </w:tc>
        <w:tc>
          <w:tcPr>
            <w:tcW w:w="0" w:type="auto"/>
            <w:hideMark/>
          </w:tcPr>
          <w:p w14:paraId="5B86FCF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32-37% considera el proceso oficial una pérdida de tiempo.[4]</w:t>
            </w:r>
          </w:p>
        </w:tc>
      </w:tr>
      <w:tr w:rsidR="006E0120" w:rsidRPr="006E0120" w14:paraId="6C269670" w14:textId="77777777" w:rsidTr="00457A77">
        <w:tc>
          <w:tcPr>
            <w:tcW w:w="0" w:type="auto"/>
            <w:hideMark/>
          </w:tcPr>
          <w:p w14:paraId="7DD0AB80"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Identidad</w:t>
            </w:r>
          </w:p>
        </w:tc>
        <w:tc>
          <w:tcPr>
            <w:tcW w:w="0" w:type="auto"/>
            <w:hideMark/>
          </w:tcPr>
          <w:p w14:paraId="49505BDD"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Exige ratificación presencial con identificación oficial.</w:t>
            </w:r>
          </w:p>
        </w:tc>
        <w:tc>
          <w:tcPr>
            <w:tcW w:w="0" w:type="auto"/>
            <w:hideMark/>
          </w:tcPr>
          <w:p w14:paraId="2AE10B9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Conexión anónima inicial y segura.</w:t>
            </w:r>
          </w:p>
        </w:tc>
        <w:tc>
          <w:tcPr>
            <w:tcW w:w="0" w:type="auto"/>
            <w:hideMark/>
          </w:tcPr>
          <w:p w14:paraId="1687A08A"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48% no denuncia por miedo o estigma.[13]</w:t>
            </w:r>
          </w:p>
        </w:tc>
      </w:tr>
      <w:tr w:rsidR="006E0120" w:rsidRPr="006E0120" w14:paraId="17452A6B" w14:textId="77777777" w:rsidTr="00457A77">
        <w:tc>
          <w:tcPr>
            <w:tcW w:w="0" w:type="auto"/>
            <w:hideMark/>
          </w:tcPr>
          <w:p w14:paraId="1F662B65"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Preservación de Evidencia</w:t>
            </w:r>
          </w:p>
        </w:tc>
        <w:tc>
          <w:tcPr>
            <w:tcW w:w="0" w:type="auto"/>
            <w:hideMark/>
          </w:tcPr>
          <w:p w14:paraId="2D9B79F7"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Depende de la acción manual de la víctima o perito posterior.</w:t>
            </w:r>
          </w:p>
        </w:tc>
        <w:tc>
          <w:tcPr>
            <w:tcW w:w="0" w:type="auto"/>
            <w:hideMark/>
          </w:tcPr>
          <w:p w14:paraId="40A2BC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Captura automatizada con IA y metadatos forenses.</w:t>
            </w:r>
          </w:p>
        </w:tc>
        <w:tc>
          <w:tcPr>
            <w:tcW w:w="0" w:type="auto"/>
            <w:hideMark/>
          </w:tcPr>
          <w:p w14:paraId="3E13C3A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34% de los casos fracasan por pérdida de evidencia.[13]</w:t>
            </w:r>
          </w:p>
        </w:tc>
      </w:tr>
      <w:tr w:rsidR="006E0120" w:rsidRPr="006E0120" w14:paraId="4FD82F87" w14:textId="77777777" w:rsidTr="00457A77">
        <w:tc>
          <w:tcPr>
            <w:tcW w:w="0" w:type="auto"/>
            <w:hideMark/>
          </w:tcPr>
          <w:p w14:paraId="53791B6B"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Detección de Patrones</w:t>
            </w:r>
          </w:p>
        </w:tc>
        <w:tc>
          <w:tcPr>
            <w:tcW w:w="0" w:type="auto"/>
            <w:hideMark/>
          </w:tcPr>
          <w:p w14:paraId="681DBBD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Análisis reactivo de casos aislados por agentes saturados.</w:t>
            </w:r>
          </w:p>
        </w:tc>
        <w:tc>
          <w:tcPr>
            <w:tcW w:w="0" w:type="auto"/>
            <w:hideMark/>
          </w:tcPr>
          <w:p w14:paraId="57BB735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Análisis conductual mediante IA y embeddings vectoriales.</w:t>
            </w:r>
          </w:p>
        </w:tc>
        <w:tc>
          <w:tcPr>
            <w:tcW w:w="0" w:type="auto"/>
            <w:hideMark/>
          </w:tcPr>
          <w:p w14:paraId="4D444A03"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México tiene solo 4.3 agentes por millón de hab.[1]</w:t>
            </w:r>
          </w:p>
        </w:tc>
      </w:tr>
      <w:tr w:rsidR="006E0120" w:rsidRPr="006E0120" w14:paraId="21EC4698" w14:textId="77777777" w:rsidTr="00457A77">
        <w:tc>
          <w:tcPr>
            <w:tcW w:w="0" w:type="auto"/>
            <w:hideMark/>
          </w:tcPr>
          <w:p w14:paraId="33A43119"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Vínculo con Agresores</w:t>
            </w:r>
          </w:p>
        </w:tc>
        <w:tc>
          <w:tcPr>
            <w:tcW w:w="0" w:type="auto"/>
            <w:hideMark/>
          </w:tcPr>
          <w:p w14:paraId="3CFC6ADE"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Fragmentado por estados y fiscalías sin interoperabilidad.</w:t>
            </w:r>
          </w:p>
        </w:tc>
        <w:tc>
          <w:tcPr>
            <w:tcW w:w="0" w:type="auto"/>
            <w:hideMark/>
          </w:tcPr>
          <w:p w14:paraId="3A9C97DF"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Vinculación de agresores seriales entre víctimas desconocidas.</w:t>
            </w:r>
          </w:p>
        </w:tc>
        <w:tc>
          <w:tcPr>
            <w:tcW w:w="0" w:type="auto"/>
            <w:hideMark/>
          </w:tcPr>
          <w:p w14:paraId="247B1BF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 falta de interoperabilidad genera impunidad estructural.[8]</w:t>
            </w:r>
          </w:p>
        </w:tc>
      </w:tr>
      <w:tr w:rsidR="006E0120" w:rsidRPr="006E0120" w14:paraId="0BECC7D0" w14:textId="77777777" w:rsidTr="00457A77">
        <w:tc>
          <w:tcPr>
            <w:tcW w:w="0" w:type="auto"/>
            <w:hideMark/>
          </w:tcPr>
          <w:p w14:paraId="005CFEBA" w14:textId="77777777" w:rsidR="006E0120" w:rsidRPr="006E0120" w:rsidRDefault="006E0120" w:rsidP="006E0120">
            <w:pPr>
              <w:spacing w:line="360" w:lineRule="auto"/>
              <w:rPr>
                <w:rFonts w:ascii="Calibri" w:hAnsi="Calibri" w:cs="Calibri"/>
                <w:sz w:val="24"/>
                <w:szCs w:val="24"/>
              </w:rPr>
            </w:pPr>
            <w:r>
              <w:rPr>
                <w:rFonts w:ascii="Calibri" w:hAnsi="Calibri" w:cs="Calibri"/>
                <w:b/>
                <w:bCs/>
                <w:sz w:val="24"/>
                <w:szCs w:val="24"/>
              </w:rPr>
              <w:t>Alcance Preventivo</w:t>
            </w:r>
          </w:p>
        </w:tc>
        <w:tc>
          <w:tcPr>
            <w:tcW w:w="0" w:type="auto"/>
            <w:hideMark/>
          </w:tcPr>
          <w:p w14:paraId="0AA4E05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Charlas informativas y campañas estáticas.</w:t>
            </w:r>
          </w:p>
        </w:tc>
        <w:tc>
          <w:tcPr>
            <w:tcW w:w="0" w:type="auto"/>
            <w:hideMark/>
          </w:tcPr>
          <w:p w14:paraId="723E467C"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Detección temprana de manipulación y grooming.</w:t>
            </w:r>
          </w:p>
        </w:tc>
        <w:tc>
          <w:tcPr>
            <w:tcW w:w="0" w:type="auto"/>
            <w:hideMark/>
          </w:tcPr>
          <w:p w14:paraId="5A230111"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Los reportes de seducción en línea subieron 156% en 2025.[17]</w:t>
            </w:r>
          </w:p>
        </w:tc>
      </w:tr>
    </w:tbl>
    <w:p w14:paraId="15BA39DA" w14:textId="77777777" w:rsidR="006E0120" w:rsidRPr="006E0120" w:rsidRDefault="006E0120" w:rsidP="006E0120">
      <w:pPr>
        <w:spacing w:line="360" w:lineRule="auto"/>
        <w:rPr>
          <w:rFonts w:ascii="Calibri" w:hAnsi="Calibri" w:cs="Calibri"/>
          <w:sz w:val="24"/>
          <w:szCs w:val="24"/>
        </w:rPr>
      </w:pPr>
    </w:p>
    <w:p w14:paraId="11106B22" w14:textId="77777777" w:rsidR="006E0120" w:rsidRDefault="006E0120">
      <w:pPr>
        <w:rPr>
          <w:rFonts w:ascii="Calibri" w:hAnsi="Calibri" w:cs="Calibri"/>
          <w:sz w:val="24"/>
          <w:szCs w:val="24"/>
        </w:rPr>
      </w:pPr>
      <w:r>
        <w:rPr>
          <w:rFonts w:ascii="Calibri" w:hAnsi="Calibri" w:cs="Calibri"/>
          <w:sz w:val="24"/>
          <w:szCs w:val="24"/>
        </w:rPr>
        <w:br w:type="page"/>
      </w:r>
    </w:p>
    <w:p w14:paraId="244A1805" w14:textId="2769633A"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La ineficiencia de la Policía Cibernética es, en última instancia, una crisis de escala. Mientras que organizaciones como Thorn procesaron 415.4 mil millones de archivos en 2025 para detectar material de abuso sexual infantil, las autoridades mexicanas siguen lidiando con procesos manuales de recepción de denuncias.[1, 26] La incorporación de tecnologías de trazabilidad y monitoreo proactivo es una recomendación constante del Observatorio Nacional Ciudadano que no ha sido plenamente ejecutada por el marco legal vigente.[8]</w:t>
      </w:r>
    </w:p>
    <w:p w14:paraId="498837A8" w14:textId="3DEAC0A2" w:rsidR="006E0120" w:rsidRPr="006E0120" w:rsidRDefault="006E0120" w:rsidP="006E0120">
      <w:pPr>
        <w:spacing w:line="360" w:lineRule="auto"/>
        <w:rPr>
          <w:rFonts w:ascii="Calibri" w:hAnsi="Calibri" w:cs="Calibri"/>
          <w:sz w:val="24"/>
          <w:szCs w:val="24"/>
        </w:rPr>
      </w:pPr>
    </w:p>
    <w:p w14:paraId="09CBF89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Conclusiones sobre la Ineficiencia Sistémica y el Futuro de la Protección Digital</w:t>
      </w:r>
    </w:p>
    <w:p w14:paraId="710C29B8"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El diagnóstico de la justicia digital en México para 2026 es el de un sistema superado por la realidad tecnológica. La Policía Cibernética, a pesar de sus logros en la detención de redes de "montadeudas" y fraudes menores, carece de la infraestructura necesaria para combatir eficazmente los delitos de abuso sexual y acoso digital que afectan a la juventud. La lentitud en la respuesta no es un accidente, sino una característica intrínseca de un modelo que prioriza la burocracia administrativa sobre la protección inmediata de la víctima.</w:t>
      </w:r>
    </w:p>
    <w:p w14:paraId="7AA95D85"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t>Las barreras identificadas son contundentes:</w:t>
      </w:r>
    </w:p>
    <w:p w14:paraId="4E75A3E3"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Impunidad Estructural:</w:t>
      </w:r>
      <w:r>
        <w:rPr>
          <w:rFonts w:ascii="Calibri" w:hAnsi="Calibri" w:cs="Calibri"/>
          <w:sz w:val="24"/>
          <w:szCs w:val="24"/>
        </w:rPr>
        <w:t> Una tasa de judicialización del 8.7% envía un mensaje de permisividad a los agresores y de desesperanza a las víctimas.[15]</w:t>
      </w:r>
    </w:p>
    <w:p w14:paraId="121D1CF3"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Obsolescencia Procesal:</w:t>
      </w:r>
      <w:r>
        <w:rPr>
          <w:rFonts w:ascii="Calibri" w:hAnsi="Calibri" w:cs="Calibri"/>
          <w:sz w:val="24"/>
          <w:szCs w:val="24"/>
        </w:rPr>
        <w:t> La exigencia de presencialidad física en fiscalías saturadas e inadecuadas actúa como un filtro que excluye a la mayoría de los jóvenes afectados.[12, 14]</w:t>
      </w:r>
    </w:p>
    <w:p w14:paraId="01EC55D2"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Ceguera de Datos:</w:t>
      </w:r>
      <w:r>
        <w:rPr>
          <w:rFonts w:ascii="Calibri" w:hAnsi="Calibri" w:cs="Calibri"/>
          <w:sz w:val="24"/>
          <w:szCs w:val="24"/>
        </w:rPr>
        <w:t> La falta de interoperabilidad y análisis avanzado de datos impide la desarticulación de estructuras criminales seriales que se aprovechan del anonimato y la fragmentación estatal.[8]</w:t>
      </w:r>
    </w:p>
    <w:p w14:paraId="62A50DF6" w14:textId="77777777" w:rsidR="006E0120" w:rsidRPr="006E0120" w:rsidRDefault="006E0120">
      <w:pPr>
        <w:numPr>
          <w:ilvl w:val="0"/>
          <w:numId w:val="28"/>
        </w:numPr>
        <w:spacing w:after="160" w:line="360" w:lineRule="auto"/>
        <w:rPr>
          <w:rFonts w:ascii="Calibri" w:hAnsi="Calibri" w:cs="Calibri"/>
          <w:sz w:val="24"/>
          <w:szCs w:val="24"/>
        </w:rPr>
      </w:pPr>
      <w:r>
        <w:rPr>
          <w:rFonts w:ascii="Calibri" w:hAnsi="Calibri" w:cs="Calibri"/>
          <w:b/>
          <w:bCs/>
          <w:sz w:val="24"/>
          <w:szCs w:val="24"/>
        </w:rPr>
        <w:t>Desventaja Tecnológica:</w:t>
      </w:r>
      <w:r>
        <w:rPr>
          <w:rFonts w:ascii="Calibri" w:hAnsi="Calibri" w:cs="Calibri"/>
          <w:sz w:val="24"/>
          <w:szCs w:val="24"/>
        </w:rPr>
        <w:t> Mientras el cibercrimen adopta IA generativa y modelos automatizados, el Estado mexicano mantiene un déficit crítico de personal especializado y herramientas de detección proactiva.[1, 17]</w:t>
      </w:r>
    </w:p>
    <w:p w14:paraId="25698F83" w14:textId="77777777" w:rsidR="006E0120" w:rsidRDefault="006E0120">
      <w:pPr>
        <w:rPr>
          <w:rFonts w:ascii="Calibri" w:hAnsi="Calibri" w:cs="Calibri"/>
          <w:sz w:val="24"/>
          <w:szCs w:val="24"/>
        </w:rPr>
      </w:pPr>
      <w:r>
        <w:rPr>
          <w:rFonts w:ascii="Calibri" w:hAnsi="Calibri" w:cs="Calibri"/>
          <w:sz w:val="24"/>
          <w:szCs w:val="24"/>
        </w:rPr>
        <w:br w:type="page"/>
      </w:r>
    </w:p>
    <w:p w14:paraId="71158ACE" w14:textId="71ECD30D"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En este contexto, ANCLA no solo se presenta como una herramienta complementaria, sino como una evolución necesaria de la seguridad pública. Al dotar a las instituciones de la inteligencia que hoy no tienen —análisis semántico de conversaciones, preservación forense automatizada y vinculación vectorial de casos—, ANCLA tiene el potencial de transformar la Policía Cibernética de un ente reactivo y saturado en una fuerza de protección ágil y basada en evidencia real. La validación de esta solución reside en el hecho irrefutable de que, sin un cambio de paradigma tecnológico, el 93.2% de las víctimas de delitos en México seguirán navegando en la sombra de la cifra negra, desprotegidas por un sistema que no está diseñado para el tiempo real del ciberespacio.</w:t>
      </w:r>
    </w:p>
    <w:p w14:paraId="627AFC04"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br w:type="page"/>
      </w:r>
    </w:p>
    <w:p w14:paraId="232316F9" w14:textId="77777777" w:rsidR="006E0120" w:rsidRPr="006E0120" w:rsidRDefault="006E0120" w:rsidP="006E0120">
      <w:pPr>
        <w:spacing w:line="360" w:lineRule="auto"/>
        <w:rPr>
          <w:rFonts w:ascii="Calibri" w:hAnsi="Calibri" w:cs="Calibri"/>
          <w:sz w:val="24"/>
          <w:szCs w:val="24"/>
        </w:rPr>
      </w:pPr>
      <w:r>
        <w:rPr>
          <w:rFonts w:ascii="Calibri" w:hAnsi="Calibri" w:cs="Calibri"/>
          <w:sz w:val="24"/>
          <w:szCs w:val="24"/>
        </w:rPr>
        <w:lastRenderedPageBreak/>
        <w:t>Bibliografía</w:t>
      </w:r>
    </w:p>
    <w:p w14:paraId="1435090E"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Ciberpolicía en México: El déficit de 4.3 agentes por millón, </w:t>
      </w:r>
      <w:hyperlink r:id="rId359" w:tgtFrame="_blank" w:history="1">
        <w:r>
          <w:rPr>
            <w:rStyle w:val="Hipervnculo"/>
            <w:rFonts w:ascii="Calibri" w:hAnsi="Calibri" w:cs="Calibri"/>
            <w:sz w:val="24"/>
            <w:szCs w:val="24"/>
          </w:rPr>
          <w:t>https://www.itmastersmag.com/ciberseguridad/ciberpolicia-mexico-deficit-agentes-delitos-informaticos/</w:t>
        </w:r>
      </w:hyperlink>
    </w:p>
    <w:p w14:paraId="51A91336"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Ciberseguridad en México 2026: Evolución, Crisis y Madurez Digital - DigitNow, </w:t>
      </w:r>
      <w:hyperlink r:id="rId360" w:tgtFrame="_blank" w:history="1">
        <w:r>
          <w:rPr>
            <w:rStyle w:val="Hipervnculo"/>
            <w:rFonts w:ascii="Calibri" w:hAnsi="Calibri" w:cs="Calibri"/>
            <w:sz w:val="24"/>
            <w:szCs w:val="24"/>
          </w:rPr>
          <w:t>https://digitnow.com.mx/es_mx/ciberseguridad-en-mexico-2026-evolucion-crisis-y-madurez-digital/</w:t>
        </w:r>
      </w:hyperlink>
    </w:p>
    <w:p w14:paraId="5E52D023"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breEn México se cometen 33.5 millones de delitos al año… y casi ninguno se denuncia, </w:t>
      </w:r>
      <w:hyperlink r:id="rId361" w:tgtFrame="_blank" w:history="1">
        <w:r>
          <w:rPr>
            <w:rStyle w:val="Hipervnculo"/>
            <w:rFonts w:ascii="Calibri" w:hAnsi="Calibri" w:cs="Calibri"/>
            <w:sz w:val="24"/>
            <w:szCs w:val="24"/>
          </w:rPr>
          <w:t>https://www.diariomarca.com.mx/2026/02/breen-mexico-se-cometen-33-5-millones-de-delitos-al-ano-y-casi-ninguno-se-denuncia/</w:t>
        </w:r>
      </w:hyperlink>
    </w:p>
    <w:p w14:paraId="2A07C08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Victimización y Percepción sobre Seguridad Pública (ENVIPE) - Inegi, </w:t>
      </w:r>
      <w:hyperlink r:id="rId362" w:tgtFrame="_blank" w:history="1">
        <w:r>
          <w:rPr>
            <w:rStyle w:val="Hipervnculo"/>
            <w:rFonts w:ascii="Calibri" w:hAnsi="Calibri" w:cs="Calibri"/>
            <w:sz w:val="24"/>
            <w:szCs w:val="24"/>
          </w:rPr>
          <w:t>https://www.inegi.org.mx/contenidos/saladeprensa/boletines/2025/ENVIPE/ENVIPE_25.pdf</w:t>
        </w:r>
      </w:hyperlink>
    </w:p>
    <w:p w14:paraId="0671F7E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Victimización y Percepción sobre Seguridad Pública 2025. ENVIPE. Informe operativo - Inegi, </w:t>
      </w:r>
      <w:hyperlink r:id="rId363" w:tgtFrame="_blank" w:history="1">
        <w:r>
          <w:rPr>
            <w:rStyle w:val="Hipervnculo"/>
            <w:rFonts w:ascii="Calibri" w:hAnsi="Calibri" w:cs="Calibri"/>
            <w:sz w:val="24"/>
            <w:szCs w:val="24"/>
          </w:rPr>
          <w:t>https://www.inegi.org.mx/contenidos/programas/envipe/2025/doc/889463926665.pdf</w:t>
        </w:r>
      </w:hyperlink>
    </w:p>
    <w:p w14:paraId="5D3F176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Encuesta Nacional de Victmización y Percepción sobre ... - Inegi, </w:t>
      </w:r>
      <w:hyperlink r:id="rId364" w:tgtFrame="_blank" w:history="1">
        <w:r>
          <w:rPr>
            <w:rStyle w:val="Hipervnculo"/>
            <w:rFonts w:ascii="Calibri" w:hAnsi="Calibri" w:cs="Calibri"/>
            <w:sz w:val="24"/>
            <w:szCs w:val="24"/>
          </w:rPr>
          <w:t>https://www.inegi.org.mx/contenidos/saladeprensa/boletines/2025/ENVIPE/ENVIPE_25_RR.pdf</w:t>
        </w:r>
      </w:hyperlink>
    </w:p>
    <w:p w14:paraId="5870B742"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Policía Cibernética de CDMX gestiona 14.000 ciberdelitos en 2026, </w:t>
      </w:r>
      <w:hyperlink r:id="rId365" w:tgtFrame="_blank" w:history="1">
        <w:r>
          <w:rPr>
            <w:rStyle w:val="Hipervnculo"/>
            <w:rFonts w:ascii="Calibri" w:hAnsi="Calibri" w:cs="Calibri"/>
            <w:sz w:val="24"/>
            <w:szCs w:val="24"/>
          </w:rPr>
          <w:t>https://www.segurilatam.com/ciberilatam/ciberseguridad-ciberilatam/la-policia-cibernetica-de-ciudad-de-mexico-gestiona-14-000-reportes-por-diversos-ciberdelitos-en-lo-que-va-de-ano_20260225.html</w:t>
        </w:r>
      </w:hyperlink>
    </w:p>
    <w:p w14:paraId="773342B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Reporte Anual 2025.pptx - Observatorio Nacional Ciudadano, </w:t>
      </w:r>
      <w:hyperlink r:id="rId366" w:tgtFrame="_blank" w:history="1">
        <w:r>
          <w:rPr>
            <w:rStyle w:val="Hipervnculo"/>
            <w:rFonts w:ascii="Calibri" w:hAnsi="Calibri" w:cs="Calibri"/>
            <w:sz w:val="24"/>
            <w:szCs w:val="24"/>
          </w:rPr>
          <w:t>https://onc.org.mx/public/onc_site/uploads/reportes/Anual2025.pdf</w:t>
        </w:r>
      </w:hyperlink>
    </w:p>
    <w:p w14:paraId="0492EA8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Reporte técnico: Marcos normativos de los delitos informáticos en ..., </w:t>
      </w:r>
      <w:hyperlink r:id="rId367" w:tgtFrame="_blank" w:history="1">
        <w:r>
          <w:rPr>
            <w:rStyle w:val="Hipervnculo"/>
            <w:rFonts w:ascii="Calibri" w:hAnsi="Calibri" w:cs="Calibri"/>
            <w:sz w:val="24"/>
            <w:szCs w:val="24"/>
          </w:rPr>
          <w:t>https://www.iis.unam.mx/blog/marcos-normativos-delitos-informaticos-mexico/</w:t>
        </w:r>
      </w:hyperlink>
    </w:p>
    <w:p w14:paraId="133C0FB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lastRenderedPageBreak/>
        <w:t>Plan de Política Criminal y Programa de Persecución Penal 2026 - YouTube, </w:t>
      </w:r>
      <w:hyperlink r:id="rId368" w:tgtFrame="_blank" w:history="1">
        <w:r>
          <w:rPr>
            <w:rStyle w:val="Hipervnculo"/>
            <w:rFonts w:ascii="Calibri" w:hAnsi="Calibri" w:cs="Calibri"/>
            <w:sz w:val="24"/>
            <w:szCs w:val="24"/>
          </w:rPr>
          <w:t>https://www.youtube.com/watch?v=rF-YNAArWZ8</w:t>
        </w:r>
      </w:hyperlink>
    </w:p>
    <w:p w14:paraId="0232BA3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¿Cómo hacer una denuncia ante la Policía Cibernética de la CDMX? | Tramitología, </w:t>
      </w:r>
      <w:hyperlink r:id="rId369" w:tgtFrame="_blank" w:history="1">
        <w:r>
          <w:rPr>
            <w:rStyle w:val="Hipervnculo"/>
            <w:rFonts w:ascii="Calibri" w:hAnsi="Calibri" w:cs="Calibri"/>
            <w:sz w:val="24"/>
            <w:szCs w:val="24"/>
          </w:rPr>
          <w:t>https://www.youtube.com/watch?v=Z9HJ7ZGxcwg</w:t>
        </w:r>
      </w:hyperlink>
    </w:p>
    <w:p w14:paraId="6F1DA8D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Denuncia Digital - CDMX, </w:t>
      </w:r>
      <w:hyperlink r:id="rId370" w:tgtFrame="_blank" w:history="1">
        <w:r>
          <w:rPr>
            <w:rStyle w:val="Hipervnculo"/>
            <w:rFonts w:ascii="Calibri" w:hAnsi="Calibri" w:cs="Calibri"/>
            <w:sz w:val="24"/>
            <w:szCs w:val="24"/>
          </w:rPr>
          <w:t>https://denunciadigital.cdmx.gob.mx/info-denuncia</w:t>
        </w:r>
      </w:hyperlink>
    </w:p>
    <w:p w14:paraId="5FE22A8D"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Violencia Digital de Género: Cómo Denunciar el CiberAcoso en ..., </w:t>
      </w:r>
      <w:hyperlink r:id="rId371" w:tgtFrame="_blank" w:history="1">
        <w:r>
          <w:rPr>
            <w:rStyle w:val="Hipervnculo"/>
            <w:rFonts w:ascii="Calibri" w:hAnsi="Calibri" w:cs="Calibri"/>
            <w:sz w:val="24"/>
            <w:szCs w:val="24"/>
          </w:rPr>
          <w:t>https://rcastaneda.com.mx/f/violencia-digital-de-g%C3%A9nero-c%C3%B3mo-denunciar-el-ciberacoso-en-cdmx</w:t>
        </w:r>
      </w:hyperlink>
    </w:p>
    <w:p w14:paraId="02873EDD"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Plan de Política Criminal de la FGJCDMX 2026 - YouTube, </w:t>
      </w:r>
      <w:hyperlink r:id="rId372" w:tgtFrame="_blank" w:history="1">
        <w:r>
          <w:rPr>
            <w:rStyle w:val="Hipervnculo"/>
            <w:rFonts w:ascii="Calibri" w:hAnsi="Calibri" w:cs="Calibri"/>
            <w:sz w:val="24"/>
            <w:szCs w:val="24"/>
          </w:rPr>
          <w:t>https://www.youtube.com/watch?v=AeQH4MOaSsM</w:t>
        </w:r>
      </w:hyperlink>
    </w:p>
    <w:p w14:paraId="19835D62"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EXPLOTACIÓN SEXUAL DE NIÑAS, NIÑOS Y ... - scm.oas.org, </w:t>
      </w:r>
      <w:hyperlink r:id="rId373" w:tgtFrame="_blank" w:history="1">
        <w:r>
          <w:rPr>
            <w:rStyle w:val="Hipervnculo"/>
            <w:rFonts w:ascii="Calibri" w:hAnsi="Calibri" w:cs="Calibri"/>
            <w:sz w:val="24"/>
            <w:szCs w:val="24"/>
          </w:rPr>
          <w:t>https://scm.oas.org/pdfs/2025/ReportIINS.pdf</w:t>
        </w:r>
      </w:hyperlink>
    </w:p>
    <w:p w14:paraId="5FA23BD0"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Preventing technology- facilitated child sexual exploitation and abuse: From insights to action, </w:t>
      </w:r>
      <w:hyperlink r:id="rId374" w:tgtFrame="_blank" w:history="1">
        <w:r>
          <w:rPr>
            <w:rStyle w:val="Hipervnculo"/>
            <w:rFonts w:ascii="Calibri" w:hAnsi="Calibri" w:cs="Calibri"/>
            <w:sz w:val="24"/>
            <w:szCs w:val="24"/>
            <w:lang w:val="en-US"/>
          </w:rPr>
          <w:t>https://www.weprotect.org/wp-content/uploads/GTA-2025_EN.pdf</w:t>
        </w:r>
      </w:hyperlink>
    </w:p>
    <w:p w14:paraId="6DDD88C8"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The Work Never Stops: A First Look at NCMEC's 2025 Data - MissingKids.org, </w:t>
      </w:r>
      <w:hyperlink r:id="rId375" w:tgtFrame="_blank" w:history="1">
        <w:r>
          <w:rPr>
            <w:rStyle w:val="Hipervnculo"/>
            <w:rFonts w:ascii="Calibri" w:hAnsi="Calibri" w:cs="Calibri"/>
            <w:sz w:val="24"/>
            <w:szCs w:val="24"/>
            <w:lang w:val="en-US"/>
          </w:rPr>
          <w:t>https://www.missingkids.org/blog/2026/the-work-never-stops-first-look-at-ncmecs-2025-data</w:t>
        </w:r>
      </w:hyperlink>
    </w:p>
    <w:p w14:paraId="66D541E9"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Letter to NCMEC about AI-CSAM Report Statistics - Stanford Center for Internet and Society, </w:t>
      </w:r>
      <w:hyperlink r:id="rId376" w:tgtFrame="_blank" w:history="1">
        <w:r>
          <w:rPr>
            <w:rStyle w:val="Hipervnculo"/>
            <w:rFonts w:ascii="Calibri" w:hAnsi="Calibri" w:cs="Calibri"/>
            <w:sz w:val="24"/>
            <w:szCs w:val="24"/>
            <w:lang w:val="en-US"/>
          </w:rPr>
          <w:t>https://cyberlaw.stanford.edu/letter-to-ncmec-about-ai-csam-report-statistics/</w:t>
        </w:r>
      </w:hyperlink>
    </w:p>
    <w:p w14:paraId="1E4E7F28"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Niñas, niños y adolescentes principales víctimas de "sextorsión" en México; incrementa delito en 56% | El Universal, </w:t>
      </w:r>
      <w:hyperlink r:id="rId377" w:tgtFrame="_blank" w:history="1">
        <w:r>
          <w:rPr>
            <w:rStyle w:val="Hipervnculo"/>
            <w:rFonts w:ascii="Calibri" w:hAnsi="Calibri" w:cs="Calibri"/>
            <w:sz w:val="24"/>
            <w:szCs w:val="24"/>
          </w:rPr>
          <w:t>https://www.eluniversal.com.mx/nacion/ninas-ninos-y-adolescentes-principales-victimas-de-sextorsion-en-mexico-incrementa-delito-en-56/</w:t>
        </w:r>
      </w:hyperlink>
    </w:p>
    <w:p w14:paraId="4470F081"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MARZO 2026 - Gob MX, </w:t>
      </w:r>
      <w:hyperlink r:id="rId378" w:tgtFrame="_blank" w:history="1">
        <w:r>
          <w:rPr>
            <w:rStyle w:val="Hipervnculo"/>
            <w:rFonts w:ascii="Calibri" w:hAnsi="Calibri" w:cs="Calibri"/>
            <w:sz w:val="24"/>
            <w:szCs w:val="24"/>
          </w:rPr>
          <w:t>https://www.gob.mx/cms/uploads/attachment/file/1064562/Primer_acuerdo_de_colaboracio_n_con_plataformas_digitales-100326.pdf</w:t>
        </w:r>
      </w:hyperlink>
    </w:p>
    <w:p w14:paraId="3BC76FF0"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Investigación y Persecución de la Violencia Política Digital contra las Mujeres (30/03/2026), </w:t>
      </w:r>
      <w:hyperlink r:id="rId379" w:tgtFrame="_blank" w:history="1">
        <w:r>
          <w:rPr>
            <w:rStyle w:val="Hipervnculo"/>
            <w:rFonts w:ascii="Calibri" w:hAnsi="Calibri" w:cs="Calibri"/>
            <w:sz w:val="24"/>
            <w:szCs w:val="24"/>
          </w:rPr>
          <w:t>https://www.youtube.com/watch?v=EfzxcrzWxV4</w:t>
        </w:r>
      </w:hyperlink>
    </w:p>
    <w:p w14:paraId="6D1E1351"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lastRenderedPageBreak/>
        <w:t>SAT 2026: Mexico opens the door to real-time digital surveillance - YouTube, </w:t>
      </w:r>
      <w:hyperlink r:id="rId380" w:tgtFrame="_blank" w:history="1">
        <w:r>
          <w:rPr>
            <w:rStyle w:val="Hipervnculo"/>
            <w:rFonts w:ascii="Calibri" w:hAnsi="Calibri" w:cs="Calibri"/>
            <w:sz w:val="24"/>
            <w:szCs w:val="24"/>
            <w:lang w:val="en-US"/>
          </w:rPr>
          <w:t>https://www.youtube.com/watch?v=t-fyeVC8tU4</w:t>
        </w:r>
      </w:hyperlink>
    </w:p>
    <w:p w14:paraId="35D7EF0E"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SAT y plataformas: acceso permanente a datos; ¿medida fiscal o riesgo digital? - YouTube, </w:t>
      </w:r>
      <w:hyperlink r:id="rId381" w:tgtFrame="_blank" w:history="1">
        <w:r>
          <w:rPr>
            <w:rStyle w:val="Hipervnculo"/>
            <w:rFonts w:ascii="Calibri" w:hAnsi="Calibri" w:cs="Calibri"/>
            <w:sz w:val="24"/>
            <w:szCs w:val="24"/>
          </w:rPr>
          <w:t>https://www.youtube.com/watch?v=t5OQSViZDzw</w:t>
        </w:r>
      </w:hyperlink>
    </w:p>
    <w:p w14:paraId="37FAC3D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México: UNICEF advierte sobre el riesgo de incremento de la explotación sexual infantil ante el Mundial FIFA 2026 - Business and Human Rights Centre, </w:t>
      </w:r>
      <w:hyperlink r:id="rId382" w:tgtFrame="_blank" w:history="1">
        <w:r>
          <w:rPr>
            <w:rStyle w:val="Hipervnculo"/>
            <w:rFonts w:ascii="Calibri" w:hAnsi="Calibri" w:cs="Calibri"/>
            <w:sz w:val="24"/>
            <w:szCs w:val="24"/>
          </w:rPr>
          <w:t>https://www.business-humanrights.org/es/%C3%BAltimas-noticias/m%C3%A9xico-riesgo-de-incremento-de-la-explotaci%C3%B3n-sexual-infantil-ante-el-mundial-fifa-2026/</w:t>
        </w:r>
      </w:hyperlink>
    </w:p>
    <w:p w14:paraId="2A376A64" w14:textId="77777777" w:rsidR="006E0120" w:rsidRPr="006E0120" w:rsidRDefault="006E0120">
      <w:pPr>
        <w:numPr>
          <w:ilvl w:val="0"/>
          <w:numId w:val="29"/>
        </w:numPr>
        <w:spacing w:after="160" w:line="360" w:lineRule="auto"/>
        <w:rPr>
          <w:rFonts w:ascii="Calibri" w:hAnsi="Calibri" w:cs="Calibri"/>
          <w:sz w:val="24"/>
          <w:szCs w:val="24"/>
        </w:rPr>
      </w:pPr>
      <w:r>
        <w:rPr>
          <w:rFonts w:ascii="Calibri" w:hAnsi="Calibri" w:cs="Calibri"/>
          <w:sz w:val="24"/>
          <w:szCs w:val="24"/>
        </w:rPr>
        <w:t>Cero Tolerancia | UNICEF, </w:t>
      </w:r>
      <w:hyperlink r:id="rId383" w:tgtFrame="_blank" w:history="1">
        <w:r>
          <w:rPr>
            <w:rStyle w:val="Hipervnculo"/>
            <w:rFonts w:ascii="Calibri" w:hAnsi="Calibri" w:cs="Calibri"/>
            <w:sz w:val="24"/>
            <w:szCs w:val="24"/>
          </w:rPr>
          <w:t>https://www.unicef.org/mexico/cero-tolerancia-mundial</w:t>
        </w:r>
      </w:hyperlink>
    </w:p>
    <w:p w14:paraId="2AF95805" w14:textId="77777777" w:rsidR="006E0120" w:rsidRPr="006E0120" w:rsidRDefault="006E0120">
      <w:pPr>
        <w:numPr>
          <w:ilvl w:val="0"/>
          <w:numId w:val="29"/>
        </w:numPr>
        <w:spacing w:after="160" w:line="360" w:lineRule="auto"/>
        <w:rPr>
          <w:rFonts w:ascii="Calibri" w:hAnsi="Calibri" w:cs="Calibri"/>
          <w:sz w:val="24"/>
          <w:szCs w:val="24"/>
          <w:lang w:val="en-US"/>
        </w:rPr>
      </w:pPr>
      <w:r>
        <w:rPr>
          <w:rFonts w:ascii="Calibri" w:hAnsi="Calibri" w:cs="Calibri"/>
          <w:sz w:val="24"/>
          <w:szCs w:val="24"/>
          <w:lang w:val="en-US"/>
        </w:rPr>
        <w:t>Safer's 2025 Impact Report | Safer by Thorn, </w:t>
      </w:r>
      <w:hyperlink r:id="rId384" w:tgtFrame="_blank" w:history="1">
        <w:r>
          <w:rPr>
            <w:rStyle w:val="Hipervnculo"/>
            <w:rFonts w:ascii="Calibri" w:hAnsi="Calibri" w:cs="Calibri"/>
            <w:sz w:val="24"/>
            <w:szCs w:val="24"/>
            <w:lang w:val="en-US"/>
          </w:rPr>
          <w:t>https://www.thorn.org/blog/safer-impact-report-2026/</w:t>
        </w:r>
      </w:hyperlink>
    </w:p>
    <w:p w14:paraId="3AB27B8D" w14:textId="77777777" w:rsidR="006E0120" w:rsidRPr="00457A77" w:rsidRDefault="006E0120" w:rsidP="00457A77">
      <w:pPr>
        <w:spacing w:line="480" w:lineRule="auto"/>
        <w:rPr>
          <w:lang w:val="en-US"/>
        </w:rPr>
      </w:pPr>
    </w:p>
    <w:p w14:paraId="75C0D1C7" w14:textId="77777777" w:rsidR="006E0120" w:rsidRPr="006E0120" w:rsidRDefault="006E0120" w:rsidP="0015437B">
      <w:pPr>
        <w:spacing w:line="480" w:lineRule="auto"/>
        <w:rPr>
          <w:lang w:val="en-US"/>
        </w:rPr>
      </w:pPr>
    </w:p>
    <w:p w14:paraId="40BA11FC" w14:textId="77777777" w:rsidR="00E0457D" w:rsidRPr="006E0120" w:rsidRDefault="00E0457D">
      <w:pPr>
        <w:rPr>
          <w:lang w:val="en-US"/>
        </w:rPr>
      </w:pPr>
    </w:p>
    <w:p w14:paraId="6D1BDC1F" w14:textId="77777777" w:rsidR="00EF0ABD" w:rsidRPr="006E0120" w:rsidRDefault="00000000">
      <w:pPr>
        <w:rPr>
          <w:lang w:val="en-US"/>
        </w:rPr>
      </w:pPr>
      <w:r>
        <w:rPr>
          <w:lang w:val="en-US"/>
        </w:rPr>
        <w:br w:type="page"/>
      </w:r>
    </w:p>
    <w:p w14:paraId="60D87909" w14:textId="6EBD5502" w:rsidR="00EF0ABD" w:rsidRDefault="00000000" w:rsidP="00692B38">
      <w:pPr>
        <w:pStyle w:val="Ttulo1"/>
      </w:pPr>
      <w:bookmarkStart w:id="25" w:name="_Toc230631830"/>
      <w:r>
        <w:lastRenderedPageBreak/>
        <w:t>DATOS DE CONTACTO DE LOS AUTORES, ASESOR E INSTITUCIÓN</w:t>
      </w:r>
      <w:bookmarkEnd w:id="25"/>
    </w:p>
    <w:p w14:paraId="6BA83E23" w14:textId="77777777" w:rsidR="00EF0ABD" w:rsidRDefault="00EF0ABD">
      <w:pPr>
        <w:spacing w:after="120"/>
      </w:pPr>
    </w:p>
    <w:tbl>
      <w:tblPr>
        <w:tblW w:w="9360"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EF0ABD" w14:paraId="3F65FCDB" w14:textId="77777777">
        <w:tc>
          <w:tcPr>
            <w:tcW w:w="9360" w:type="dxa"/>
            <w:tcBorders>
              <w:top w:val="single" w:sz="4" w:space="1" w:color="B8D4B4"/>
              <w:left w:val="single" w:sz="8" w:space="1" w:color="A7C7E7"/>
              <w:bottom w:val="single" w:sz="4" w:space="1" w:color="B8D4B4"/>
              <w:right w:val="none" w:sz="0" w:space="0" w:color="FFFFFF"/>
            </w:tcBorders>
            <w:shd w:val="clear" w:color="auto" w:fill="FBF9F5"/>
            <w:tcMar>
              <w:top w:w="200" w:type="dxa"/>
              <w:left w:w="360" w:type="dxa"/>
              <w:bottom w:w="200" w:type="dxa"/>
              <w:right w:w="360" w:type="dxa"/>
            </w:tcMar>
          </w:tcPr>
          <w:p w14:paraId="2D894F6B" w14:textId="77777777" w:rsidR="00E34CCF" w:rsidRDefault="00E34CCF" w:rsidP="00E34CCF">
            <w:pPr>
              <w:spacing w:after="16"/>
              <w:rPr>
                <w:rFonts w:ascii="Calibri" w:hAnsi="Calibri" w:cs="Calibri"/>
                <w:sz w:val="24"/>
                <w:szCs w:val="24"/>
              </w:rPr>
            </w:pPr>
            <w:r>
              <w:rPr>
                <w:rFonts w:ascii="Calibri" w:hAnsi="Calibri" w:cs="Calibri"/>
                <w:sz w:val="24"/>
                <w:szCs w:val="24"/>
              </w:rPr>
              <w:t>MISSI Danniela Gutiérrez Rivera</w:t>
            </w:r>
          </w:p>
          <w:p w14:paraId="4FCFD33A" w14:textId="77777777" w:rsidR="00E34CCF" w:rsidRPr="00E34CCF" w:rsidRDefault="00E34CCF" w:rsidP="00E34CCF">
            <w:pPr>
              <w:spacing w:after="16"/>
              <w:rPr>
                <w:rFonts w:ascii="Calibri" w:hAnsi="Calibri" w:cs="Calibri"/>
                <w:sz w:val="24"/>
                <w:szCs w:val="24"/>
              </w:rPr>
            </w:pPr>
          </w:p>
          <w:p w14:paraId="203A52B7" w14:textId="77777777" w:rsidR="00EF0ABD" w:rsidRDefault="00000000">
            <w:pPr>
              <w:spacing w:after="60" w:line="360" w:lineRule="auto"/>
            </w:pPr>
            <w:r>
              <w:rPr>
                <w:rFonts w:ascii="Calibri" w:eastAsia="Calibri" w:hAnsi="Calibri" w:cs="Calibri"/>
                <w:color w:val="2C2C2A"/>
                <w:sz w:val="24"/>
                <w:szCs w:val="24"/>
              </w:rPr>
              <w:t>Felipe Andrade Hernández</w:t>
            </w:r>
          </w:p>
          <w:p w14:paraId="7883FFC2" w14:textId="77777777" w:rsidR="00EF0ABD" w:rsidRDefault="00000000">
            <w:pPr>
              <w:spacing w:after="80" w:line="360" w:lineRule="auto"/>
            </w:pPr>
            <w:r>
              <w:rPr>
                <w:rFonts w:ascii="Calibri" w:eastAsia="Calibri" w:hAnsi="Calibri" w:cs="Calibri"/>
                <w:color w:val="2C2C2A"/>
                <w:sz w:val="24"/>
                <w:szCs w:val="24"/>
              </w:rPr>
              <w:t>Brandon Rafael Lomeli Jacobo</w:t>
            </w:r>
          </w:p>
          <w:p w14:paraId="7AF7A80A" w14:textId="77777777" w:rsidR="00EF0ABD" w:rsidRDefault="00000000">
            <w:pPr>
              <w:spacing w:after="60" w:line="360" w:lineRule="auto"/>
            </w:pPr>
            <w:r>
              <w:rPr>
                <w:rFonts w:ascii="Calibri" w:eastAsia="Calibri" w:hAnsi="Calibri" w:cs="Calibri"/>
                <w:i/>
                <w:iCs/>
                <w:color w:val="57544E"/>
                <w:sz w:val="24"/>
                <w:szCs w:val="24"/>
              </w:rPr>
              <w:t>Ingeniería en Desarrollo y Gestión de Software</w:t>
            </w:r>
          </w:p>
          <w:p w14:paraId="09F67D80" w14:textId="0A008428" w:rsidR="00EF0ABD" w:rsidRDefault="00000000">
            <w:pPr>
              <w:spacing w:after="60" w:line="360" w:lineRule="auto"/>
            </w:pPr>
            <w:r>
              <w:rPr>
                <w:rFonts w:ascii="Calibri" w:eastAsia="Calibri" w:hAnsi="Calibri" w:cs="Calibri"/>
                <w:color w:val="57544E"/>
                <w:sz w:val="24"/>
                <w:szCs w:val="24"/>
              </w:rPr>
              <w:t xml:space="preserve">Universidad Tecnológica de la Costa, con domicilio en: </w:t>
            </w:r>
            <w:r>
              <w:rPr>
                <w:rFonts w:ascii="Calibri" w:eastAsia="Calibri" w:hAnsi="Calibri" w:cs="Calibri"/>
                <w:sz w:val="24"/>
                <w:szCs w:val="24"/>
              </w:rPr>
              <w:t>UT Costa, Carretera Santiago Entronque Internacional No. 15 Km, Santiago Ixcuintla, Nayarit</w:t>
            </w:r>
          </w:p>
          <w:p w14:paraId="50394056" w14:textId="77777777" w:rsidR="00EF0ABD" w:rsidRDefault="00000000">
            <w:pPr>
              <w:spacing w:line="360" w:lineRule="auto"/>
            </w:pPr>
            <w:r>
              <w:rPr>
                <w:rFonts w:ascii="Calibri" w:eastAsia="Calibri" w:hAnsi="Calibri" w:cs="Calibri"/>
                <w:b/>
                <w:bCs/>
                <w:color w:val="5C8AB3"/>
                <w:sz w:val="24"/>
                <w:szCs w:val="24"/>
              </w:rPr>
              <w:t xml:space="preserve">Contacto: </w:t>
            </w:r>
            <w:r>
              <w:rPr>
                <w:rFonts w:ascii="Calibri" w:eastAsia="Calibri" w:hAnsi="Calibri" w:cs="Calibri"/>
                <w:color w:val="8B8780"/>
                <w:sz w:val="24"/>
                <w:szCs w:val="24"/>
              </w:rPr>
              <w:t>[correo@utdelacosta.edu.mx]</w:t>
            </w:r>
          </w:p>
        </w:tc>
      </w:tr>
    </w:tbl>
    <w:p w14:paraId="46A240B0" w14:textId="77777777" w:rsidR="00EF0ABD" w:rsidRDefault="00EF0ABD">
      <w:pPr>
        <w:spacing w:after="240"/>
      </w:pPr>
    </w:p>
    <w:p w14:paraId="27261D37" w14:textId="77777777" w:rsidR="00692B38" w:rsidRDefault="00692B38">
      <w:pPr>
        <w:spacing w:after="240"/>
      </w:pPr>
    </w:p>
    <w:p w14:paraId="12009EBB" w14:textId="77777777" w:rsidR="00692B38" w:rsidRDefault="00692B38">
      <w:pPr>
        <w:spacing w:after="240"/>
      </w:pPr>
    </w:p>
    <w:p w14:paraId="7C775CB6" w14:textId="77777777" w:rsidR="00692B38" w:rsidRDefault="00692B38">
      <w:pPr>
        <w:spacing w:after="240"/>
      </w:pPr>
    </w:p>
    <w:p w14:paraId="6F040E12" w14:textId="77777777" w:rsidR="00692B38" w:rsidRDefault="00692B38">
      <w:pPr>
        <w:spacing w:after="240"/>
      </w:pPr>
    </w:p>
    <w:p w14:paraId="5A8C83B5" w14:textId="77777777" w:rsidR="00692B38" w:rsidRDefault="00692B38">
      <w:pPr>
        <w:spacing w:after="240"/>
      </w:pPr>
    </w:p>
    <w:p w14:paraId="7DB0DA76" w14:textId="77777777" w:rsidR="00692B38" w:rsidRDefault="00692B38">
      <w:pPr>
        <w:spacing w:after="240"/>
      </w:pPr>
    </w:p>
    <w:p w14:paraId="66AC475C" w14:textId="77777777" w:rsidR="00692B38" w:rsidRDefault="00692B38">
      <w:pPr>
        <w:spacing w:after="240"/>
      </w:pPr>
    </w:p>
    <w:p w14:paraId="328A4523" w14:textId="77777777" w:rsidR="00692B38" w:rsidRDefault="00692B38">
      <w:pPr>
        <w:spacing w:after="240"/>
      </w:pPr>
    </w:p>
    <w:p w14:paraId="5D225123" w14:textId="77777777" w:rsidR="00692B38" w:rsidRDefault="00692B38">
      <w:pPr>
        <w:spacing w:after="240"/>
      </w:pPr>
    </w:p>
    <w:p w14:paraId="08E03DC6" w14:textId="77777777" w:rsidR="00692B38" w:rsidRDefault="00692B38">
      <w:pPr>
        <w:spacing w:after="240"/>
      </w:pPr>
    </w:p>
    <w:p w14:paraId="4BE78D20" w14:textId="77777777" w:rsidR="00692B38" w:rsidRDefault="00692B38">
      <w:pPr>
        <w:spacing w:after="240"/>
      </w:pPr>
    </w:p>
    <w:p w14:paraId="4E3CC948" w14:textId="77777777" w:rsidR="00692B38" w:rsidRDefault="00692B38">
      <w:pPr>
        <w:spacing w:after="240"/>
      </w:pPr>
    </w:p>
    <w:p w14:paraId="39FD519A" w14:textId="77777777" w:rsidR="00692B38" w:rsidRDefault="00692B38">
      <w:pPr>
        <w:spacing w:after="240"/>
      </w:pPr>
    </w:p>
    <w:p w14:paraId="48739E8E" w14:textId="77777777" w:rsidR="00692B38" w:rsidRDefault="00692B38">
      <w:pPr>
        <w:spacing w:after="240"/>
      </w:pPr>
    </w:p>
    <w:p w14:paraId="25411004" w14:textId="77777777" w:rsidR="00692B38" w:rsidRDefault="00692B38">
      <w:pPr>
        <w:spacing w:after="240"/>
      </w:pPr>
    </w:p>
    <w:p w14:paraId="2531FA18" w14:textId="77777777" w:rsidR="00692B38" w:rsidRDefault="00692B38">
      <w:pPr>
        <w:spacing w:after="240"/>
      </w:pPr>
    </w:p>
    <w:p w14:paraId="599885B0" w14:textId="77777777" w:rsidR="00EF0ABD" w:rsidRPr="00692B38" w:rsidRDefault="00000000">
      <w:pPr>
        <w:pBdr>
          <w:top w:val="single" w:sz="4" w:space="1" w:color="B8D4B4"/>
        </w:pBdr>
        <w:spacing w:before="80" w:after="40"/>
        <w:jc w:val="center"/>
        <w:rPr>
          <w:sz w:val="24"/>
          <w:szCs w:val="24"/>
        </w:rPr>
      </w:pPr>
      <w:r>
        <w:rPr>
          <w:rFonts w:ascii="Calibri" w:eastAsia="Calibri" w:hAnsi="Calibri" w:cs="Calibri"/>
          <w:i/>
          <w:iCs/>
          <w:color w:val="5C8AB3"/>
          <w:sz w:val="24"/>
          <w:szCs w:val="24"/>
        </w:rPr>
        <w:t>⚓  ANCLA — Equipo Dos Bits</w:t>
      </w:r>
    </w:p>
    <w:p w14:paraId="4B4DA467" w14:textId="77777777" w:rsidR="00EF0ABD" w:rsidRPr="00692B38" w:rsidRDefault="00000000">
      <w:pPr>
        <w:jc w:val="center"/>
        <w:rPr>
          <w:sz w:val="24"/>
          <w:szCs w:val="24"/>
        </w:rPr>
      </w:pPr>
      <w:r>
        <w:rPr>
          <w:rFonts w:ascii="Calibri" w:eastAsia="Calibri" w:hAnsi="Calibri" w:cs="Calibri"/>
          <w:i/>
          <w:iCs/>
          <w:color w:val="57544E"/>
          <w:sz w:val="24"/>
          <w:szCs w:val="24"/>
        </w:rPr>
        <w:t>"Cuando todo se mueve y el joven siente que se hunde, ANCLA lo sostiene."</w:t>
      </w:r>
    </w:p>
    <w:sectPr w:rsidR="00EF0ABD" w:rsidRPr="00692B38">
      <w:footerReference w:type="default" r:id="rId385"/>
      <w:pgSz w:w="12240" w:h="15840"/>
      <w:pgMar w:top="1080" w:right="1080" w:bottom="1080" w:left="1080" w:header="400" w:footer="40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803366" w14:textId="77777777" w:rsidR="00EB5676" w:rsidRDefault="00EB5676">
      <w:r>
        <w:separator/>
      </w:r>
    </w:p>
  </w:endnote>
  <w:endnote w:type="continuationSeparator" w:id="0">
    <w:p w14:paraId="1E057E71" w14:textId="77777777" w:rsidR="00EB5676" w:rsidRDefault="00EB56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293C7" w14:textId="2D8B4745" w:rsidR="00EF0ABD" w:rsidRDefault="00EF0ABD" w:rsidP="00E34CCF">
    <w:pPr>
      <w:pBdr>
        <w:top w:val="single" w:sz="4" w:space="1" w:color="B8D4B4"/>
      </w:pBdr>
      <w:spacing w:before="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DC3FE6" w14:textId="77777777" w:rsidR="00EF0ABD" w:rsidRDefault="00000000">
    <w:pPr>
      <w:pBdr>
        <w:top w:val="single" w:sz="4" w:space="1" w:color="B8D4B4"/>
      </w:pBdr>
      <w:spacing w:before="60"/>
      <w:jc w:val="center"/>
    </w:pPr>
    <w:proofErr w:type="gramStart"/>
    <w:r>
      <w:rPr>
        <w:rFonts w:ascii="Calibri" w:eastAsia="Calibri" w:hAnsi="Calibri" w:cs="Calibri"/>
        <w:color w:val="8B8780"/>
        <w:sz w:val="18"/>
        <w:szCs w:val="18"/>
      </w:rPr>
      <w:t>ANCLA  ·</w:t>
    </w:r>
    <w:proofErr w:type="gramEnd"/>
    <w:r>
      <w:rPr>
        <w:rFonts w:ascii="Calibri" w:eastAsia="Calibri" w:hAnsi="Calibri" w:cs="Calibri"/>
        <w:color w:val="8B8780"/>
        <w:sz w:val="18"/>
        <w:szCs w:val="18"/>
      </w:rPr>
      <w:t xml:space="preserve">  </w:t>
    </w:r>
    <w:proofErr w:type="spellStart"/>
    <w:r>
      <w:rPr>
        <w:rFonts w:ascii="Calibri" w:eastAsia="Calibri" w:hAnsi="Calibri" w:cs="Calibri"/>
        <w:color w:val="8B8780"/>
        <w:sz w:val="18"/>
        <w:szCs w:val="18"/>
      </w:rPr>
      <w:t>ExpoCiencias</w:t>
    </w:r>
    <w:proofErr w:type="spellEnd"/>
    <w:r>
      <w:rPr>
        <w:rFonts w:ascii="Calibri" w:eastAsia="Calibri" w:hAnsi="Calibri" w:cs="Calibri"/>
        <w:color w:val="8B8780"/>
        <w:sz w:val="18"/>
        <w:szCs w:val="18"/>
      </w:rPr>
      <w:t xml:space="preserve"> Nayarit </w:t>
    </w:r>
    <w:proofErr w:type="gramStart"/>
    <w:r>
      <w:rPr>
        <w:rFonts w:ascii="Calibri" w:eastAsia="Calibri" w:hAnsi="Calibri" w:cs="Calibri"/>
        <w:color w:val="8B8780"/>
        <w:sz w:val="18"/>
        <w:szCs w:val="18"/>
      </w:rPr>
      <w:t>2026  ·</w:t>
    </w:r>
    <w:proofErr w:type="gramEnd"/>
    <w:r>
      <w:rPr>
        <w:rFonts w:ascii="Calibri" w:eastAsia="Calibri" w:hAnsi="Calibri" w:cs="Calibri"/>
        <w:color w:val="8B8780"/>
        <w:sz w:val="18"/>
        <w:szCs w:val="18"/>
      </w:rPr>
      <w:t xml:space="preserve">  Equipo Dos </w:t>
    </w:r>
    <w:proofErr w:type="gramStart"/>
    <w:r>
      <w:rPr>
        <w:rFonts w:ascii="Calibri" w:eastAsia="Calibri" w:hAnsi="Calibri" w:cs="Calibri"/>
        <w:color w:val="8B8780"/>
        <w:sz w:val="18"/>
        <w:szCs w:val="18"/>
      </w:rPr>
      <w:t>Bits  ·</w:t>
    </w:r>
    <w:proofErr w:type="gramEnd"/>
    <w:r>
      <w:rPr>
        <w:rFonts w:ascii="Calibri" w:eastAsia="Calibri" w:hAnsi="Calibri" w:cs="Calibri"/>
        <w:color w:val="8B8780"/>
        <w:sz w:val="18"/>
        <w:szCs w:val="18"/>
      </w:rPr>
      <w:t xml:space="preserve">  Pág. </w:t>
    </w:r>
    <w:r>
      <w:rPr>
        <w:rFonts w:ascii="Calibri" w:eastAsia="Calibri" w:hAnsi="Calibri" w:cs="Calibri"/>
        <w:color w:val="8B8780"/>
        <w:sz w:val="18"/>
        <w:szCs w:val="18"/>
      </w:rPr>
      <w:fldChar w:fldCharType="begin"/>
    </w:r>
    <w:r>
      <w:rPr>
        <w:rFonts w:ascii="Calibri" w:eastAsia="Calibri" w:hAnsi="Calibri" w:cs="Calibri"/>
        <w:color w:val="8B8780"/>
        <w:sz w:val="18"/>
        <w:szCs w:val="18"/>
      </w:rPr>
      <w:instrText>PAGE</w:instrText>
    </w:r>
    <w:r>
      <w:rPr>
        <w:rFonts w:ascii="Calibri" w:eastAsia="Calibri" w:hAnsi="Calibri" w:cs="Calibri"/>
        <w:color w:val="8B8780"/>
        <w:sz w:val="18"/>
        <w:szCs w:val="18"/>
      </w:rPr>
      <w:fldChar w:fldCharType="separate"/>
    </w:r>
    <w:r w:rsidR="00A370E6">
      <w:rPr>
        <w:rFonts w:ascii="Calibri" w:eastAsia="Calibri" w:hAnsi="Calibri" w:cs="Calibri"/>
        <w:noProof/>
        <w:color w:val="8B8780"/>
        <w:sz w:val="18"/>
        <w:szCs w:val="18"/>
      </w:rPr>
      <w:t>18</w:t>
    </w:r>
    <w:r>
      <w:rPr>
        <w:rFonts w:ascii="Calibri" w:eastAsia="Calibri" w:hAnsi="Calibri" w:cs="Calibri"/>
        <w:color w:val="8B878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FD03D1" w14:textId="4A883E4E" w:rsidR="00EF0ABD" w:rsidRDefault="00EF0ABD">
    <w:pPr>
      <w:pBdr>
        <w:top w:val="single" w:sz="4" w:space="1" w:color="B8D4B4"/>
      </w:pBdr>
      <w:spacing w:before="6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E4602E" w14:textId="77777777" w:rsidR="00EB5676" w:rsidRDefault="00EB5676">
      <w:r>
        <w:separator/>
      </w:r>
    </w:p>
  </w:footnote>
  <w:footnote w:type="continuationSeparator" w:id="0">
    <w:p w14:paraId="566CB304" w14:textId="77777777" w:rsidR="00EB5676" w:rsidRDefault="00EB56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D621B"/>
    <w:multiLevelType w:val="multilevel"/>
    <w:tmpl w:val="C4BC0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07E48"/>
    <w:multiLevelType w:val="multilevel"/>
    <w:tmpl w:val="A476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3E737C"/>
    <w:multiLevelType w:val="multilevel"/>
    <w:tmpl w:val="78166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3A1605"/>
    <w:multiLevelType w:val="multilevel"/>
    <w:tmpl w:val="F7E4B2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264D5C"/>
    <w:multiLevelType w:val="multilevel"/>
    <w:tmpl w:val="F74A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AC35102"/>
    <w:multiLevelType w:val="multilevel"/>
    <w:tmpl w:val="F242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0A0F7D"/>
    <w:multiLevelType w:val="multilevel"/>
    <w:tmpl w:val="AF28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4A687E"/>
    <w:multiLevelType w:val="multilevel"/>
    <w:tmpl w:val="E930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A3767E"/>
    <w:multiLevelType w:val="multilevel"/>
    <w:tmpl w:val="06D09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4201FD1"/>
    <w:multiLevelType w:val="multilevel"/>
    <w:tmpl w:val="BA027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4A2245"/>
    <w:multiLevelType w:val="multilevel"/>
    <w:tmpl w:val="DB7CD7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F31259D"/>
    <w:multiLevelType w:val="multilevel"/>
    <w:tmpl w:val="77C2B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737B5"/>
    <w:multiLevelType w:val="multilevel"/>
    <w:tmpl w:val="AF664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3C093D"/>
    <w:multiLevelType w:val="multilevel"/>
    <w:tmpl w:val="29E8E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83D39CC"/>
    <w:multiLevelType w:val="multilevel"/>
    <w:tmpl w:val="ECA04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C33439C"/>
    <w:multiLevelType w:val="multilevel"/>
    <w:tmpl w:val="E93C6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520688"/>
    <w:multiLevelType w:val="multilevel"/>
    <w:tmpl w:val="9C7E27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DA337E8"/>
    <w:multiLevelType w:val="multilevel"/>
    <w:tmpl w:val="0C22B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03B1F48"/>
    <w:multiLevelType w:val="multilevel"/>
    <w:tmpl w:val="67D4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1A44E9A"/>
    <w:multiLevelType w:val="multilevel"/>
    <w:tmpl w:val="467A4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6EF6609"/>
    <w:multiLevelType w:val="multilevel"/>
    <w:tmpl w:val="702CD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8E817C7"/>
    <w:multiLevelType w:val="multilevel"/>
    <w:tmpl w:val="B7386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6D0EB6"/>
    <w:multiLevelType w:val="multilevel"/>
    <w:tmpl w:val="F836C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9D1E57"/>
    <w:multiLevelType w:val="multilevel"/>
    <w:tmpl w:val="6B4E1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564533"/>
    <w:multiLevelType w:val="multilevel"/>
    <w:tmpl w:val="CB9A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B56D71"/>
    <w:multiLevelType w:val="multilevel"/>
    <w:tmpl w:val="CE6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D24AEC"/>
    <w:multiLevelType w:val="hybridMultilevel"/>
    <w:tmpl w:val="E58475FA"/>
    <w:lvl w:ilvl="0" w:tplc="5ABC45DE">
      <w:start w:val="1"/>
      <w:numFmt w:val="bullet"/>
      <w:lvlText w:val="–"/>
      <w:lvlJc w:val="left"/>
      <w:pPr>
        <w:ind w:left="360" w:hanging="200"/>
      </w:pPr>
      <w:rPr>
        <w:rFonts w:ascii="Calibri" w:eastAsia="Calibri" w:hAnsi="Calibri" w:cs="Calibri"/>
        <w:color w:val="87B383"/>
      </w:rPr>
    </w:lvl>
    <w:lvl w:ilvl="1" w:tplc="C0BEE584">
      <w:numFmt w:val="decimal"/>
      <w:lvlText w:val=""/>
      <w:lvlJc w:val="left"/>
    </w:lvl>
    <w:lvl w:ilvl="2" w:tplc="B7167F1A">
      <w:numFmt w:val="decimal"/>
      <w:lvlText w:val=""/>
      <w:lvlJc w:val="left"/>
    </w:lvl>
    <w:lvl w:ilvl="3" w:tplc="7108AADE">
      <w:numFmt w:val="decimal"/>
      <w:lvlText w:val=""/>
      <w:lvlJc w:val="left"/>
    </w:lvl>
    <w:lvl w:ilvl="4" w:tplc="96466C30">
      <w:numFmt w:val="decimal"/>
      <w:lvlText w:val=""/>
      <w:lvlJc w:val="left"/>
    </w:lvl>
    <w:lvl w:ilvl="5" w:tplc="EF54F6B0">
      <w:numFmt w:val="decimal"/>
      <w:lvlText w:val=""/>
      <w:lvlJc w:val="left"/>
    </w:lvl>
    <w:lvl w:ilvl="6" w:tplc="5F5487C0">
      <w:numFmt w:val="decimal"/>
      <w:lvlText w:val=""/>
      <w:lvlJc w:val="left"/>
    </w:lvl>
    <w:lvl w:ilvl="7" w:tplc="7A707618">
      <w:numFmt w:val="decimal"/>
      <w:lvlText w:val=""/>
      <w:lvlJc w:val="left"/>
    </w:lvl>
    <w:lvl w:ilvl="8" w:tplc="FD346AA2">
      <w:numFmt w:val="decimal"/>
      <w:lvlText w:val=""/>
      <w:lvlJc w:val="left"/>
    </w:lvl>
  </w:abstractNum>
  <w:abstractNum w:abstractNumId="27" w15:restartNumberingAfterBreak="0">
    <w:nsid w:val="733B7DB5"/>
    <w:multiLevelType w:val="multilevel"/>
    <w:tmpl w:val="AC0AA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137F03"/>
    <w:multiLevelType w:val="multilevel"/>
    <w:tmpl w:val="EBB2D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7332035"/>
    <w:multiLevelType w:val="multilevel"/>
    <w:tmpl w:val="8B081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116201"/>
    <w:multiLevelType w:val="multilevel"/>
    <w:tmpl w:val="1C80C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1796597">
    <w:abstractNumId w:val="26"/>
    <w:lvlOverride w:ilvl="0">
      <w:startOverride w:val="1"/>
    </w:lvlOverride>
  </w:num>
  <w:num w:numId="2" w16cid:durableId="631863650">
    <w:abstractNumId w:val="6"/>
  </w:num>
  <w:num w:numId="3" w16cid:durableId="1693611000">
    <w:abstractNumId w:val="14"/>
  </w:num>
  <w:num w:numId="4" w16cid:durableId="259459265">
    <w:abstractNumId w:val="23"/>
  </w:num>
  <w:num w:numId="5" w16cid:durableId="570701369">
    <w:abstractNumId w:val="30"/>
  </w:num>
  <w:num w:numId="6" w16cid:durableId="1731925059">
    <w:abstractNumId w:val="24"/>
  </w:num>
  <w:num w:numId="7" w16cid:durableId="180513484">
    <w:abstractNumId w:val="25"/>
  </w:num>
  <w:num w:numId="8" w16cid:durableId="1277103958">
    <w:abstractNumId w:val="12"/>
  </w:num>
  <w:num w:numId="9" w16cid:durableId="78645944">
    <w:abstractNumId w:val="3"/>
  </w:num>
  <w:num w:numId="10" w16cid:durableId="828784955">
    <w:abstractNumId w:val="22"/>
  </w:num>
  <w:num w:numId="11" w16cid:durableId="875239401">
    <w:abstractNumId w:val="16"/>
  </w:num>
  <w:num w:numId="12" w16cid:durableId="1266769771">
    <w:abstractNumId w:val="9"/>
  </w:num>
  <w:num w:numId="13" w16cid:durableId="1327973019">
    <w:abstractNumId w:val="21"/>
  </w:num>
  <w:num w:numId="14" w16cid:durableId="640378396">
    <w:abstractNumId w:val="2"/>
  </w:num>
  <w:num w:numId="15" w16cid:durableId="1105153335">
    <w:abstractNumId w:val="5"/>
  </w:num>
  <w:num w:numId="16" w16cid:durableId="1101293914">
    <w:abstractNumId w:val="27"/>
  </w:num>
  <w:num w:numId="17" w16cid:durableId="196166590">
    <w:abstractNumId w:val="29"/>
  </w:num>
  <w:num w:numId="18" w16cid:durableId="1328049409">
    <w:abstractNumId w:val="0"/>
  </w:num>
  <w:num w:numId="19" w16cid:durableId="252593975">
    <w:abstractNumId w:val="1"/>
  </w:num>
  <w:num w:numId="20" w16cid:durableId="756706222">
    <w:abstractNumId w:val="18"/>
  </w:num>
  <w:num w:numId="21" w16cid:durableId="1104151716">
    <w:abstractNumId w:val="11"/>
  </w:num>
  <w:num w:numId="22" w16cid:durableId="1613586128">
    <w:abstractNumId w:val="19"/>
  </w:num>
  <w:num w:numId="23" w16cid:durableId="1012537846">
    <w:abstractNumId w:val="20"/>
  </w:num>
  <w:num w:numId="24" w16cid:durableId="1196845759">
    <w:abstractNumId w:val="15"/>
  </w:num>
  <w:num w:numId="25" w16cid:durableId="1227107462">
    <w:abstractNumId w:val="13"/>
  </w:num>
  <w:num w:numId="26" w16cid:durableId="1717312239">
    <w:abstractNumId w:val="17"/>
  </w:num>
  <w:num w:numId="27" w16cid:durableId="1343781521">
    <w:abstractNumId w:val="8"/>
  </w:num>
  <w:num w:numId="28" w16cid:durableId="555775223">
    <w:abstractNumId w:val="4"/>
  </w:num>
  <w:num w:numId="29" w16cid:durableId="14889100">
    <w:abstractNumId w:val="28"/>
  </w:num>
  <w:num w:numId="30" w16cid:durableId="1863131147">
    <w:abstractNumId w:val="10"/>
  </w:num>
  <w:num w:numId="31" w16cid:durableId="116336593">
    <w:abstractNumId w:val="7"/>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ABD"/>
    <w:rsid w:val="0000000C"/>
    <w:rsid w:val="000C3D80"/>
    <w:rsid w:val="0013461D"/>
    <w:rsid w:val="002540DD"/>
    <w:rsid w:val="0029453B"/>
    <w:rsid w:val="00307270"/>
    <w:rsid w:val="003E76C7"/>
    <w:rsid w:val="00473148"/>
    <w:rsid w:val="005127A6"/>
    <w:rsid w:val="0057789F"/>
    <w:rsid w:val="005B7536"/>
    <w:rsid w:val="005E0856"/>
    <w:rsid w:val="00692B38"/>
    <w:rsid w:val="006952D6"/>
    <w:rsid w:val="006979E9"/>
    <w:rsid w:val="00697CD6"/>
    <w:rsid w:val="006E0120"/>
    <w:rsid w:val="006E574D"/>
    <w:rsid w:val="006F7A32"/>
    <w:rsid w:val="008C52D1"/>
    <w:rsid w:val="008F36A3"/>
    <w:rsid w:val="0098076F"/>
    <w:rsid w:val="00A370E6"/>
    <w:rsid w:val="00A86BC9"/>
    <w:rsid w:val="00B070F0"/>
    <w:rsid w:val="00B41458"/>
    <w:rsid w:val="00BC1F2D"/>
    <w:rsid w:val="00BD100C"/>
    <w:rsid w:val="00D37392"/>
    <w:rsid w:val="00D468E1"/>
    <w:rsid w:val="00DE37A8"/>
    <w:rsid w:val="00E0457D"/>
    <w:rsid w:val="00E34CCF"/>
    <w:rsid w:val="00EB5676"/>
    <w:rsid w:val="00EF0ABD"/>
    <w:rsid w:val="00F3072C"/>
    <w:rsid w:val="00F53769"/>
    <w:rsid w:val="00FB1C1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81CE62"/>
  <w15:docId w15:val="{893C395B-FE30-4EA1-A4ED-15E7148D90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link w:val="Ttulo1Car"/>
    <w:uiPriority w:val="9"/>
    <w:qFormat/>
    <w:rsid w:val="00692B38"/>
    <w:pPr>
      <w:spacing w:line="360" w:lineRule="auto"/>
      <w:jc w:val="center"/>
      <w:outlineLvl w:val="0"/>
    </w:pPr>
    <w:rPr>
      <w:rFonts w:ascii="Calibri" w:eastAsia="Calibri" w:hAnsi="Calibri" w:cs="Calibri"/>
      <w:b/>
      <w:bCs/>
      <w:color w:val="2E74B5"/>
      <w:sz w:val="36"/>
      <w:szCs w:val="36"/>
    </w:rPr>
  </w:style>
  <w:style w:type="paragraph" w:styleId="Ttulo2">
    <w:name w:val="heading 2"/>
    <w:link w:val="Ttulo2Car"/>
    <w:uiPriority w:val="9"/>
    <w:unhideWhenUsed/>
    <w:qFormat/>
    <w:rsid w:val="00692B38"/>
    <w:pPr>
      <w:spacing w:line="360" w:lineRule="auto"/>
      <w:jc w:val="center"/>
      <w:outlineLvl w:val="1"/>
    </w:pPr>
    <w:rPr>
      <w:rFonts w:ascii="Calibri" w:eastAsia="Calibri" w:hAnsi="Calibri" w:cs="Calibri"/>
      <w:b/>
      <w:bCs/>
      <w:color w:val="2E74B5"/>
      <w:sz w:val="28"/>
      <w:szCs w:val="28"/>
    </w:rPr>
  </w:style>
  <w:style w:type="paragraph" w:styleId="Ttulo3">
    <w:name w:val="heading 3"/>
    <w:link w:val="Ttulo3Car"/>
    <w:uiPriority w:val="9"/>
    <w:semiHidden/>
    <w:unhideWhenUsed/>
    <w:qFormat/>
    <w:pPr>
      <w:outlineLvl w:val="2"/>
    </w:pPr>
    <w:rPr>
      <w:color w:val="1F4D78"/>
      <w:sz w:val="24"/>
      <w:szCs w:val="24"/>
    </w:rPr>
  </w:style>
  <w:style w:type="paragraph" w:styleId="Ttulo4">
    <w:name w:val="heading 4"/>
    <w:link w:val="Ttulo4Car"/>
    <w:uiPriority w:val="9"/>
    <w:semiHidden/>
    <w:unhideWhenUsed/>
    <w:qFormat/>
    <w:pPr>
      <w:outlineLvl w:val="3"/>
    </w:pPr>
    <w:rPr>
      <w:i/>
      <w:iCs/>
      <w:color w:val="2E74B5"/>
    </w:rPr>
  </w:style>
  <w:style w:type="paragraph" w:styleId="Ttulo5">
    <w:name w:val="heading 5"/>
    <w:link w:val="Ttulo5Car"/>
    <w:uiPriority w:val="9"/>
    <w:semiHidden/>
    <w:unhideWhenUsed/>
    <w:qFormat/>
    <w:pPr>
      <w:outlineLvl w:val="4"/>
    </w:pPr>
    <w:rPr>
      <w:color w:val="2E74B5"/>
    </w:rPr>
  </w:style>
  <w:style w:type="paragraph" w:styleId="Ttulo6">
    <w:name w:val="heading 6"/>
    <w:link w:val="Ttulo6Car"/>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6E0120"/>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Ttulo8">
    <w:name w:val="heading 8"/>
    <w:basedOn w:val="Normal"/>
    <w:next w:val="Normal"/>
    <w:link w:val="Ttulo8Car"/>
    <w:uiPriority w:val="9"/>
    <w:semiHidden/>
    <w:unhideWhenUsed/>
    <w:qFormat/>
    <w:rsid w:val="006E0120"/>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Ttulo9">
    <w:name w:val="heading 9"/>
    <w:basedOn w:val="Normal"/>
    <w:next w:val="Normal"/>
    <w:link w:val="Ttulo9Car"/>
    <w:uiPriority w:val="9"/>
    <w:semiHidden/>
    <w:unhideWhenUsed/>
    <w:qFormat/>
    <w:rsid w:val="006E0120"/>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link w:val="TtuloCar"/>
    <w:uiPriority w:val="10"/>
    <w:qFormat/>
    <w:rPr>
      <w:sz w:val="56"/>
      <w:szCs w:val="56"/>
    </w:rPr>
  </w:style>
  <w:style w:type="paragraph" w:customStyle="1" w:styleId="Fuerte1">
    <w:name w:val="Fuerte1"/>
    <w:qFormat/>
    <w:rPr>
      <w:b/>
      <w:bCs/>
    </w:rPr>
  </w:style>
  <w:style w:type="paragraph" w:styleId="Prrafodelista">
    <w:name w:val="List Paragraph"/>
    <w:uiPriority w:val="34"/>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character" w:styleId="Mencinsinresolver">
    <w:name w:val="Unresolved Mention"/>
    <w:basedOn w:val="Fuentedeprrafopredeter"/>
    <w:uiPriority w:val="99"/>
    <w:semiHidden/>
    <w:unhideWhenUsed/>
    <w:rsid w:val="00A370E6"/>
    <w:rPr>
      <w:color w:val="605E5C"/>
      <w:shd w:val="clear" w:color="auto" w:fill="E1DFDD"/>
    </w:rPr>
  </w:style>
  <w:style w:type="paragraph" w:styleId="Encabezado">
    <w:name w:val="header"/>
    <w:basedOn w:val="Normal"/>
    <w:link w:val="EncabezadoCar"/>
    <w:uiPriority w:val="99"/>
    <w:unhideWhenUsed/>
    <w:rsid w:val="00E34CCF"/>
    <w:pPr>
      <w:tabs>
        <w:tab w:val="center" w:pos="4419"/>
        <w:tab w:val="right" w:pos="8838"/>
      </w:tabs>
    </w:pPr>
  </w:style>
  <w:style w:type="character" w:customStyle="1" w:styleId="EncabezadoCar">
    <w:name w:val="Encabezado Car"/>
    <w:basedOn w:val="Fuentedeprrafopredeter"/>
    <w:link w:val="Encabezado"/>
    <w:uiPriority w:val="99"/>
    <w:rsid w:val="00E34CCF"/>
  </w:style>
  <w:style w:type="paragraph" w:styleId="Piedepgina">
    <w:name w:val="footer"/>
    <w:basedOn w:val="Normal"/>
    <w:link w:val="PiedepginaCar"/>
    <w:uiPriority w:val="99"/>
    <w:unhideWhenUsed/>
    <w:rsid w:val="00E34CCF"/>
    <w:pPr>
      <w:tabs>
        <w:tab w:val="center" w:pos="4419"/>
        <w:tab w:val="right" w:pos="8838"/>
      </w:tabs>
    </w:pPr>
  </w:style>
  <w:style w:type="character" w:customStyle="1" w:styleId="PiedepginaCar">
    <w:name w:val="Pie de página Car"/>
    <w:basedOn w:val="Fuentedeprrafopredeter"/>
    <w:link w:val="Piedepgina"/>
    <w:uiPriority w:val="99"/>
    <w:rsid w:val="00E34CCF"/>
  </w:style>
  <w:style w:type="paragraph" w:styleId="TtuloTDC">
    <w:name w:val="TOC Heading"/>
    <w:basedOn w:val="Ttulo1"/>
    <w:next w:val="Normal"/>
    <w:uiPriority w:val="39"/>
    <w:unhideWhenUsed/>
    <w:qFormat/>
    <w:rsid w:val="00692B38"/>
    <w:pPr>
      <w:keepNext/>
      <w:keepLines/>
      <w:spacing w:before="240" w:line="259" w:lineRule="auto"/>
      <w:jc w:val="left"/>
      <w:outlineLvl w:val="9"/>
    </w:pPr>
    <w:rPr>
      <w:rFonts w:asciiTheme="majorHAnsi" w:eastAsiaTheme="majorEastAsia" w:hAnsiTheme="majorHAnsi" w:cstheme="majorBidi"/>
      <w:b w:val="0"/>
      <w:bCs w:val="0"/>
      <w:color w:val="0F4761" w:themeColor="accent1" w:themeShade="BF"/>
      <w:sz w:val="32"/>
      <w:szCs w:val="32"/>
    </w:rPr>
  </w:style>
  <w:style w:type="paragraph" w:styleId="TDC1">
    <w:name w:val="toc 1"/>
    <w:basedOn w:val="Normal"/>
    <w:next w:val="Normal"/>
    <w:autoRedefine/>
    <w:uiPriority w:val="39"/>
    <w:unhideWhenUsed/>
    <w:rsid w:val="00692B38"/>
    <w:pPr>
      <w:spacing w:after="100"/>
    </w:pPr>
  </w:style>
  <w:style w:type="paragraph" w:styleId="TDC2">
    <w:name w:val="toc 2"/>
    <w:basedOn w:val="Normal"/>
    <w:next w:val="Normal"/>
    <w:autoRedefine/>
    <w:uiPriority w:val="39"/>
    <w:unhideWhenUsed/>
    <w:rsid w:val="00692B38"/>
    <w:pPr>
      <w:spacing w:after="100"/>
      <w:ind w:left="200"/>
    </w:pPr>
  </w:style>
  <w:style w:type="character" w:customStyle="1" w:styleId="Ttulo1Car">
    <w:name w:val="Título 1 Car"/>
    <w:basedOn w:val="Fuentedeprrafopredeter"/>
    <w:link w:val="Ttulo1"/>
    <w:uiPriority w:val="9"/>
    <w:rsid w:val="00E0457D"/>
    <w:rPr>
      <w:rFonts w:ascii="Calibri" w:eastAsia="Calibri" w:hAnsi="Calibri" w:cs="Calibri"/>
      <w:b/>
      <w:bCs/>
      <w:color w:val="2E74B5"/>
      <w:sz w:val="36"/>
      <w:szCs w:val="36"/>
    </w:rPr>
  </w:style>
  <w:style w:type="character" w:customStyle="1" w:styleId="Ttulo2Car">
    <w:name w:val="Título 2 Car"/>
    <w:basedOn w:val="Fuentedeprrafopredeter"/>
    <w:link w:val="Ttulo2"/>
    <w:uiPriority w:val="9"/>
    <w:rsid w:val="00E0457D"/>
    <w:rPr>
      <w:rFonts w:ascii="Calibri" w:eastAsia="Calibri" w:hAnsi="Calibri" w:cs="Calibri"/>
      <w:b/>
      <w:bCs/>
      <w:color w:val="2E74B5"/>
      <w:sz w:val="28"/>
      <w:szCs w:val="28"/>
    </w:rPr>
  </w:style>
  <w:style w:type="character" w:customStyle="1" w:styleId="Ttulo7Car">
    <w:name w:val="Título 7 Car"/>
    <w:basedOn w:val="Fuentedeprrafopredeter"/>
    <w:link w:val="Ttulo7"/>
    <w:uiPriority w:val="9"/>
    <w:semiHidden/>
    <w:rsid w:val="006E0120"/>
    <w:rPr>
      <w:rFonts w:asciiTheme="minorHAnsi" w:eastAsiaTheme="majorEastAsia" w:hAnsiTheme="minorHAnsi" w:cstheme="majorBidi"/>
      <w:color w:val="595959" w:themeColor="text1" w:themeTint="A6"/>
      <w:kern w:val="2"/>
      <w:sz w:val="24"/>
      <w:szCs w:val="24"/>
      <w:lang w:eastAsia="en-US"/>
      <w14:ligatures w14:val="standardContextual"/>
    </w:rPr>
  </w:style>
  <w:style w:type="character" w:customStyle="1" w:styleId="Ttulo8Car">
    <w:name w:val="Título 8 Car"/>
    <w:basedOn w:val="Fuentedeprrafopredeter"/>
    <w:link w:val="Ttulo8"/>
    <w:uiPriority w:val="9"/>
    <w:semiHidden/>
    <w:rsid w:val="006E0120"/>
    <w:rPr>
      <w:rFonts w:asciiTheme="minorHAnsi" w:eastAsiaTheme="majorEastAsia" w:hAnsiTheme="minorHAnsi" w:cstheme="majorBidi"/>
      <w:i/>
      <w:iCs/>
      <w:color w:val="272727" w:themeColor="text1" w:themeTint="D8"/>
      <w:kern w:val="2"/>
      <w:sz w:val="24"/>
      <w:szCs w:val="24"/>
      <w:lang w:eastAsia="en-US"/>
      <w14:ligatures w14:val="standardContextual"/>
    </w:rPr>
  </w:style>
  <w:style w:type="character" w:customStyle="1" w:styleId="Ttulo9Car">
    <w:name w:val="Título 9 Car"/>
    <w:basedOn w:val="Fuentedeprrafopredeter"/>
    <w:link w:val="Ttulo9"/>
    <w:uiPriority w:val="9"/>
    <w:semiHidden/>
    <w:rsid w:val="006E0120"/>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customStyle="1" w:styleId="Ttulo3Car">
    <w:name w:val="Título 3 Car"/>
    <w:basedOn w:val="Fuentedeprrafopredeter"/>
    <w:link w:val="Ttulo3"/>
    <w:uiPriority w:val="9"/>
    <w:semiHidden/>
    <w:rsid w:val="006E0120"/>
    <w:rPr>
      <w:color w:val="1F4D78"/>
      <w:sz w:val="24"/>
      <w:szCs w:val="24"/>
    </w:rPr>
  </w:style>
  <w:style w:type="character" w:customStyle="1" w:styleId="Ttulo4Car">
    <w:name w:val="Título 4 Car"/>
    <w:basedOn w:val="Fuentedeprrafopredeter"/>
    <w:link w:val="Ttulo4"/>
    <w:uiPriority w:val="9"/>
    <w:semiHidden/>
    <w:rsid w:val="006E0120"/>
    <w:rPr>
      <w:i/>
      <w:iCs/>
      <w:color w:val="2E74B5"/>
    </w:rPr>
  </w:style>
  <w:style w:type="character" w:customStyle="1" w:styleId="Ttulo5Car">
    <w:name w:val="Título 5 Car"/>
    <w:basedOn w:val="Fuentedeprrafopredeter"/>
    <w:link w:val="Ttulo5"/>
    <w:uiPriority w:val="9"/>
    <w:semiHidden/>
    <w:rsid w:val="006E0120"/>
    <w:rPr>
      <w:color w:val="2E74B5"/>
    </w:rPr>
  </w:style>
  <w:style w:type="character" w:customStyle="1" w:styleId="Ttulo6Car">
    <w:name w:val="Título 6 Car"/>
    <w:basedOn w:val="Fuentedeprrafopredeter"/>
    <w:link w:val="Ttulo6"/>
    <w:uiPriority w:val="9"/>
    <w:semiHidden/>
    <w:rsid w:val="006E0120"/>
    <w:rPr>
      <w:color w:val="1F4D78"/>
    </w:rPr>
  </w:style>
  <w:style w:type="character" w:customStyle="1" w:styleId="TtuloCar">
    <w:name w:val="Título Car"/>
    <w:basedOn w:val="Fuentedeprrafopredeter"/>
    <w:link w:val="Ttulo"/>
    <w:uiPriority w:val="10"/>
    <w:rsid w:val="006E0120"/>
    <w:rPr>
      <w:sz w:val="56"/>
      <w:szCs w:val="56"/>
    </w:rPr>
  </w:style>
  <w:style w:type="paragraph" w:styleId="Subttulo">
    <w:name w:val="Subtitle"/>
    <w:basedOn w:val="Normal"/>
    <w:next w:val="Normal"/>
    <w:link w:val="SubttuloCar"/>
    <w:uiPriority w:val="11"/>
    <w:qFormat/>
    <w:rsid w:val="006E0120"/>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tuloCar">
    <w:name w:val="Subtítulo Car"/>
    <w:basedOn w:val="Fuentedeprrafopredeter"/>
    <w:link w:val="Subttulo"/>
    <w:uiPriority w:val="11"/>
    <w:rsid w:val="006E0120"/>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paragraph" w:styleId="Cita">
    <w:name w:val="Quote"/>
    <w:basedOn w:val="Normal"/>
    <w:next w:val="Normal"/>
    <w:link w:val="CitaCar"/>
    <w:uiPriority w:val="29"/>
    <w:qFormat/>
    <w:rsid w:val="006E0120"/>
    <w:pPr>
      <w:spacing w:before="160" w:after="160" w:line="278" w:lineRule="auto"/>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CitaCar">
    <w:name w:val="Cita Car"/>
    <w:basedOn w:val="Fuentedeprrafopredeter"/>
    <w:link w:val="Cita"/>
    <w:uiPriority w:val="29"/>
    <w:rsid w:val="006E0120"/>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styleId="nfasisintenso">
    <w:name w:val="Intense Emphasis"/>
    <w:basedOn w:val="Fuentedeprrafopredeter"/>
    <w:uiPriority w:val="21"/>
    <w:qFormat/>
    <w:rsid w:val="006E0120"/>
    <w:rPr>
      <w:i/>
      <w:iCs/>
      <w:color w:val="0F4761" w:themeColor="accent1" w:themeShade="BF"/>
    </w:rPr>
  </w:style>
  <w:style w:type="paragraph" w:styleId="Citadestacada">
    <w:name w:val="Intense Quote"/>
    <w:basedOn w:val="Normal"/>
    <w:next w:val="Normal"/>
    <w:link w:val="CitadestacadaCar"/>
    <w:uiPriority w:val="30"/>
    <w:qFormat/>
    <w:rsid w:val="006E012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customStyle="1" w:styleId="CitadestacadaCar">
    <w:name w:val="Cita destacada Car"/>
    <w:basedOn w:val="Fuentedeprrafopredeter"/>
    <w:link w:val="Citadestacada"/>
    <w:uiPriority w:val="30"/>
    <w:rsid w:val="006E0120"/>
    <w:rPr>
      <w:rFonts w:asciiTheme="minorHAnsi" w:eastAsiaTheme="minorHAnsi" w:hAnsiTheme="minorHAnsi" w:cstheme="minorBidi"/>
      <w:i/>
      <w:iCs/>
      <w:color w:val="0F4761" w:themeColor="accent1" w:themeShade="BF"/>
      <w:kern w:val="2"/>
      <w:sz w:val="24"/>
      <w:szCs w:val="24"/>
      <w:lang w:eastAsia="en-US"/>
      <w14:ligatures w14:val="standardContextual"/>
    </w:rPr>
  </w:style>
  <w:style w:type="character" w:styleId="Referenciaintensa">
    <w:name w:val="Intense Reference"/>
    <w:basedOn w:val="Fuentedeprrafopredeter"/>
    <w:uiPriority w:val="32"/>
    <w:qFormat/>
    <w:rsid w:val="006E0120"/>
    <w:rPr>
      <w:b/>
      <w:bCs/>
      <w:smallCaps/>
      <w:color w:val="0F4761" w:themeColor="accent1" w:themeShade="BF"/>
      <w:spacing w:val="5"/>
    </w:rPr>
  </w:style>
  <w:style w:type="paragraph" w:styleId="Descripcin">
    <w:name w:val="caption"/>
    <w:basedOn w:val="Normal"/>
    <w:next w:val="Normal"/>
    <w:uiPriority w:val="35"/>
    <w:unhideWhenUsed/>
    <w:qFormat/>
    <w:rsid w:val="008C52D1"/>
    <w:pPr>
      <w:spacing w:after="200"/>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Id="rId117" Type="http://schemas.openxmlformats.org/officeDocument/2006/relationships/hyperlink" Target="https://www.google.com/url?sa=E&amp;q=https%3A%2F%2Fwww.ncbi.nlm.nih.gov%2Fbooks%2FNBK616723%2F" TargetMode="External"/><Relationship Id="rId299" Type="http://schemas.openxmlformats.org/officeDocument/2006/relationships/hyperlink" Target="https://www.google.com/url?sa=E&amp;q=https%3A%2F%2Fwww.youtube.com%2Fwatch%3Fv%3DewwKKfDbkGY" TargetMode="External"/><Relationship Id="rId21" Type="http://schemas.openxmlformats.org/officeDocument/2006/relationships/image" Target="media/image14.png"/><Relationship Id="rId63" Type="http://schemas.openxmlformats.org/officeDocument/2006/relationships/hyperlink" Target="https://www.weprotect.org/wp-content/uploads/GTA-2025_EN.pdf" TargetMode="External"/><Relationship Id="rId159" Type="http://schemas.openxmlformats.org/officeDocument/2006/relationships/hyperlink" Target="https://pmc.ncbi.nlm.nih.gov/articles/PMC11869328/" TargetMode="External"/><Relationship Id="rId324" Type="http://schemas.openxmlformats.org/officeDocument/2006/relationships/hyperlink" Target="https://www.google.com/url?sa=E&amp;q=https%3A%2F%2Fwww.internet2.scjn.gob.mx%2Fred2%2Fcomunicados%2Fcomunicado.asp%3Fid%3D8298" TargetMode="External"/><Relationship Id="rId366" Type="http://schemas.openxmlformats.org/officeDocument/2006/relationships/hyperlink" Target="https://www.google.com/url?sa=E&amp;q=https%3A%2F%2Fonc.org.mx%2Fpublic%2Fonc_site%2Fuploads%2Freportes%2FAnual2025.pdf" TargetMode="External"/><Relationship Id="rId170" Type="http://schemas.openxmlformats.org/officeDocument/2006/relationships/hyperlink" Target="https://topflightapps.com/ideas/how-to-build-a-mental-health-app/" TargetMode="External"/><Relationship Id="rId226" Type="http://schemas.openxmlformats.org/officeDocument/2006/relationships/hyperlink" Target="https://www.simplypsychology.org/amygdala-hijack.html" TargetMode="External"/><Relationship Id="rId268" Type="http://schemas.openxmlformats.org/officeDocument/2006/relationships/hyperlink" Target="https://www.google.com/url?sa=E&amp;q=https%3A%2F%2Fwww.ohchr.org%2Fsites%2Fdefault%2Ffiles%2Fdocuments%2Fcfi-subm%2Fnew-frontiers%2Fsubm-protecting-children-sale-ind-20-stacy-cecchet.docx" TargetMode="External"/><Relationship Id="rId32" Type="http://schemas.openxmlformats.org/officeDocument/2006/relationships/footer" Target="footer1.xml"/><Relationship Id="rId74" Type="http://schemas.openxmlformats.org/officeDocument/2006/relationships/hyperlink" Target="https://www.google.com/url?sa=E&amp;q=https%3A%2F%2Fwww.alston.com%2Fen%2Finsights%2Fpublications%2F2025%2F11%2Fminors-privacy-online-safety-laws" TargetMode="External"/><Relationship Id="rId128" Type="http://schemas.openxmlformats.org/officeDocument/2006/relationships/hyperlink" Target="https://www.google.com/url?sa=E&amp;q=https%3A%2F%2Fwww.childrenandscreens.org%2Flearn-explore%2Fresearch%2Fonline-sexual-exploitation-grooming-and-extortion-of-youth%2F" TargetMode="External"/><Relationship Id="rId335" Type="http://schemas.openxmlformats.org/officeDocument/2006/relationships/hyperlink" Target="https://www.google.com/url?sa=E&amp;q=https%3A%2F%2Fwww.infoem.org.mx%2Fes%2Finiciativas%2Fmicrositio%2Fviolencia-digital-contactodenuncia" TargetMode="External"/><Relationship Id="rId377" Type="http://schemas.openxmlformats.org/officeDocument/2006/relationships/hyperlink" Target="https://www.google.com/url?sa=E&amp;q=https%3A%2F%2Fwww.eluniversal.com.mx%2Fnacion%2Fninas-ninos-y-adolescentes-principales-victimas-de-sextorsion-en-mexico-incrementa-delito-en-56%2F" TargetMode="External"/><Relationship Id="rId5" Type="http://schemas.openxmlformats.org/officeDocument/2006/relationships/webSettings" Target="webSettings.xml"/><Relationship Id="rId181" Type="http://schemas.openxmlformats.org/officeDocument/2006/relationships/hyperlink" Target="https://asomobile.net/en/blog/best-meditation-mental-health-apps-in-2026-a-practical-review-of-the-top-options/" TargetMode="External"/><Relationship Id="rId237" Type="http://schemas.openxmlformats.org/officeDocument/2006/relationships/hyperlink" Target="https://pmc.ncbi.nlm.nih.gov/articles/PMC11188559/" TargetMode="External"/><Relationship Id="rId279" Type="http://schemas.openxmlformats.org/officeDocument/2006/relationships/hyperlink" Target="https://www.google.com/url?sa=E&amp;q=https%3A%2F%2Frevistas.urp.edu.pe%2Findex.php%2Fpluriversidad%2Farticle%2Fdownload%2F8298%2F12580%2F44320" TargetMode="External"/><Relationship Id="rId43" Type="http://schemas.openxmlformats.org/officeDocument/2006/relationships/hyperlink" Target="https://ico.org.uk/for-organisations/uk-gdpr-guidance-and-resources/childrens-information/childrens-code-guidance-and-resources/age-appropriate-design-a-code-of-practice-for-online-services/" TargetMode="External"/><Relationship Id="rId139" Type="http://schemas.openxmlformats.org/officeDocument/2006/relationships/hyperlink" Target="https://www.google.com/url?sa=E&amp;q=https%3A%2F%2Fconstructive.co%2Finsight%2Fdesign-resources-high-stress-high-stakes%2F" TargetMode="External"/><Relationship Id="rId290" Type="http://schemas.openxmlformats.org/officeDocument/2006/relationships/hyperlink" Target="https://www.google.com/url?sa=E&amp;q=https%3A%2F%2Fwww.bark.us%2Flearn%2Fps-paid-social-stonefish%2F" TargetMode="External"/><Relationship Id="rId304" Type="http://schemas.openxmlformats.org/officeDocument/2006/relationships/hyperlink" Target="https://www.google.com/url?sa=E&amp;q=https%3A%2F%2Fwww.infoem.org.mx%2Fes%2Finiciativas%2Fmicrositio%2Fviolencia-digital-contactodenuncia" TargetMode="External"/><Relationship Id="rId346" Type="http://schemas.openxmlformats.org/officeDocument/2006/relationships/hyperlink" Target="https://www.google.com/url?sa=E&amp;q=https%3A%2F%2Fwww.preprints.org%2Fmanuscript%2F202509.1893" TargetMode="External"/><Relationship Id="rId85" Type="http://schemas.openxmlformats.org/officeDocument/2006/relationships/hyperlink" Target="https://www.google.com/url?sa=E&amp;q=https%3A%2F%2Fmedium.com%2Fjoyfill%2Fcomparing-open-source-pdf-libraries-2025-edition-7e7d3b89e7b1" TargetMode="External"/><Relationship Id="rId150" Type="http://schemas.openxmlformats.org/officeDocument/2006/relationships/hyperlink" Target="https://www.google.com/url?sa=E&amp;q=https%3A%2F%2Fwww.alignplatform.org%2Fsites%2Fdefault%2Ffiles%2F2024-10%2Ffns-mexico-digitalsexualviolence-report-spanish.pdf" TargetMode="External"/><Relationship Id="rId192" Type="http://schemas.openxmlformats.org/officeDocument/2006/relationships/hyperlink" Target="https://traumaresearchuk.org/the-butterfly-hug-technique/" TargetMode="External"/><Relationship Id="rId206" Type="http://schemas.openxmlformats.org/officeDocument/2006/relationships/hyperlink" Target="https://nymhca.org/news/718238" TargetMode="External"/><Relationship Id="rId248" Type="http://schemas.openxmlformats.org/officeDocument/2006/relationships/hyperlink" Target="https://www.researchgate.net/publication/378820425" TargetMode="External"/><Relationship Id="rId12" Type="http://schemas.openxmlformats.org/officeDocument/2006/relationships/image" Target="media/image5.png"/><Relationship Id="rId108" Type="http://schemas.openxmlformats.org/officeDocument/2006/relationships/hyperlink" Target="https://www.google.com/url?sa=E&amp;q=https%3A%2F%2Fthecodev.co.uk%2Ffrontend-framework-battle-2025%2F" TargetMode="External"/><Relationship Id="rId315" Type="http://schemas.openxmlformats.org/officeDocument/2006/relationships/hyperlink" Target="https://www.google.com/url?sa=E&amp;q=http%3A%2F%2Fsil.gobernacion.gob.mx%2FArchivos%2FDocumentos%2F2025%2F12%2Fasun_4995492_20251208_1757451331.pdf" TargetMode="External"/><Relationship Id="rId357" Type="http://schemas.openxmlformats.org/officeDocument/2006/relationships/hyperlink" Target="https://www.google.com/url?sa=E&amp;q=https%3A%2F%2Flaverdad.com.mx%2F2026%2F04%2Fcamara-de-diputados-aprobo-que-ninas-ninos-y-adolescentes-tienen-derecho-a-un-entorno-digital-seguro%2F" TargetMode="External"/><Relationship Id="rId54" Type="http://schemas.openxmlformats.org/officeDocument/2006/relationships/hyperlink" Target="https://www.savethechildren.es/sites/default/files/2025-07/Redes_que_atrapan.pdf" TargetMode="External"/><Relationship Id="rId96" Type="http://schemas.openxmlformats.org/officeDocument/2006/relationships/hyperlink" Target="https://www.google.com/url?sa=E&amp;q=https%3A%2F%2Fwww.crisistextline.org%2Fannual-trends%2F" TargetMode="External"/><Relationship Id="rId161" Type="http://schemas.openxmlformats.org/officeDocument/2006/relationships/hyperlink" Target="https://www.fau.edu/newsdesk/articles/teen-sexting-study.php" TargetMode="External"/><Relationship Id="rId217" Type="http://schemas.openxmlformats.org/officeDocument/2006/relationships/hyperlink" Target="https://kms-technology.com/blog/the-complete-guide-to-mental-health-app-development-in-2026/" TargetMode="External"/><Relationship Id="rId259" Type="http://schemas.openxmlformats.org/officeDocument/2006/relationships/hyperlink" Target="https://www.researchgate.net/publication/398805316" TargetMode="External"/><Relationship Id="rId23" Type="http://schemas.openxmlformats.org/officeDocument/2006/relationships/image" Target="media/image16.jpeg"/><Relationship Id="rId119" Type="http://schemas.openxmlformats.org/officeDocument/2006/relationships/hyperlink" Target="https://www.google.com/url?sa=E&amp;q=https%3A%2F%2Fwww.groomingarg.org%2Fwp-content%2Fuploads%2F2025%2F05%2FINFORME-2024-2025-GROOMING-LATAM.pdf" TargetMode="External"/><Relationship Id="rId270" Type="http://schemas.openxmlformats.org/officeDocument/2006/relationships/hyperlink" Target="https://www.google.com/url?sa=E&amp;q=https%3A%2F%2Fwww.unicef.org%2Fes%2Fend-violence%2Fciberacoso-que-es-y-como-detenerlo" TargetMode="External"/><Relationship Id="rId326" Type="http://schemas.openxmlformats.org/officeDocument/2006/relationships/hyperlink" Target="https://www.google.com/url?sa=E&amp;q=https%3A%2F%2Ftransparencia.inaes.gob.mx%2Fdoctos%2Fpdf%2Ftransparencia%2FGuias%2FGu%25C3%25ADa_Borrado_Seguro_DatosPersonales.pdf" TargetMode="External"/><Relationship Id="rId65" Type="http://schemas.openxmlformats.org/officeDocument/2006/relationships/hyperlink" Target="https://www.google.com/url?sa=E&amp;q=https%3A%2F%2Falmanac.httparchive.org%2Fen%2F2025%2Fpwa" TargetMode="External"/><Relationship Id="rId130" Type="http://schemas.openxmlformats.org/officeDocument/2006/relationships/hyperlink" Target="https://www.google.com/url?sa=E&amp;q=https%3A%2F%2Fpubmed.ncbi.nlm.nih.gov%2F41478706%2F" TargetMode="External"/><Relationship Id="rId368" Type="http://schemas.openxmlformats.org/officeDocument/2006/relationships/hyperlink" Target="https://www.google.com/url?sa=E&amp;q=https%3A%2F%2Fwww.youtube.com%2Fwatch%3Fv%3DrF-YNAArWZ8" TargetMode="External"/><Relationship Id="rId172" Type="http://schemas.openxmlformats.org/officeDocument/2006/relationships/hyperlink" Target="https://apps.apple.com/ba/app/breathwork-anxiety-relief/id6751839780" TargetMode="External"/><Relationship Id="rId228" Type="http://schemas.openxmlformats.org/officeDocument/2006/relationships/hyperlink" Target="https://pmc.ncbi.nlm.nih.gov/articles/PMC12705060/" TargetMode="External"/><Relationship Id="rId281" Type="http://schemas.openxmlformats.org/officeDocument/2006/relationships/hyperlink" Target="https://www.google.com/url?sa=E&amp;q=https%3A%2F%2Fpmc.ncbi.nlm.nih.gov%2Farticles%2FPMC10024210%2F" TargetMode="External"/><Relationship Id="rId337" Type="http://schemas.openxmlformats.org/officeDocument/2006/relationships/hyperlink" Target="https://www.google.com/url?sa=E&amp;q=https%3A%2F%2Fwww.imss.gob.mx%2Fsites%2Fall%2Fstatics%2Fsalud%2FCartillaCEAV.pdf" TargetMode="External"/><Relationship Id="rId34" Type="http://schemas.openxmlformats.org/officeDocument/2006/relationships/hyperlink" Target="https://www.brown.edu/news/2025-10-21/ai-mental-health-ethics" TargetMode="External"/><Relationship Id="rId76" Type="http://schemas.openxmlformats.org/officeDocument/2006/relationships/hyperlink" Target="https://www.google.com/url?sa=E&amp;q=https%3A%2F%2Fwww.aepd.es%2Fguias%2Fnota-tecnica-internet-seguro-por-defecto-para-la-infancia.pdf" TargetMode="External"/><Relationship Id="rId141" Type="http://schemas.openxmlformats.org/officeDocument/2006/relationships/hyperlink" Target="https://www.google.com/url?sa=E&amp;q=https%3A%2F%2Fmockflow.com%2Fblog%2Fcolor-psychology-in-ui-design" TargetMode="External"/><Relationship Id="rId379" Type="http://schemas.openxmlformats.org/officeDocument/2006/relationships/hyperlink" Target="https://www.google.com/url?sa=E&amp;q=https%3A%2F%2Fwww.youtube.com%2Fwatch%3Fv%3DEfzxcrzWxV4" TargetMode="External"/><Relationship Id="rId7" Type="http://schemas.openxmlformats.org/officeDocument/2006/relationships/endnotes" Target="endnotes.xml"/><Relationship Id="rId183" Type="http://schemas.openxmlformats.org/officeDocument/2006/relationships/hyperlink" Target="https://games.jmir.org/2026/1/e85673" TargetMode="External"/><Relationship Id="rId239" Type="http://schemas.openxmlformats.org/officeDocument/2006/relationships/hyperlink" Target="https://pmc.ncbi.nlm.nih.gov/articles/PMC12972048/" TargetMode="External"/><Relationship Id="rId250" Type="http://schemas.openxmlformats.org/officeDocument/2006/relationships/hyperlink" Target="https://www.ncbi.nlm.nih.gov/books/NBK559081/" TargetMode="External"/><Relationship Id="rId292" Type="http://schemas.openxmlformats.org/officeDocument/2006/relationships/hyperlink" Target="https://www.google.com/url?sa=E&amp;q=https%3A%2F%2Fwww.youtube.com%2Fwatch%3Fv%3DbFw6Em6npI8" TargetMode="External"/><Relationship Id="rId306" Type="http://schemas.openxmlformats.org/officeDocument/2006/relationships/hyperlink" Target="https://www.google.com/url?sa=E&amp;q=https%3A%2F%2Fwww.gob.mx%2Fprofeco%2Farticulos%2Fgrooming-y-ciberacoso-en-ninos%3Fidiom%3Des" TargetMode="External"/><Relationship Id="rId45" Type="http://schemas.openxmlformats.org/officeDocument/2006/relationships/hyperlink" Target="https://www.inegi.org.mx/contenidos/saladeprensa/boletines/2025/ENVIPE/ENVIPE_25.pdf" TargetMode="External"/><Relationship Id="rId87" Type="http://schemas.openxmlformats.org/officeDocument/2006/relationships/hyperlink" Target="https://www.google.com/url?sa=E&amp;q=https%3A%2F%2Fwww.braincuber.com%2Fblog%2Fclaude-vs-gpt4o-vs-gemini-head-to-head" TargetMode="External"/><Relationship Id="rId110" Type="http://schemas.openxmlformats.org/officeDocument/2006/relationships/hyperlink" Target="https://www.google.com/url?sa=E&amp;q=https%3A%2F%2Fwww.infragistics.com%2Fblogs%2Fangular-material-vs-primeng" TargetMode="External"/><Relationship Id="rId348" Type="http://schemas.openxmlformats.org/officeDocument/2006/relationships/hyperlink" Target="https://www.google.com/url?sa=E&amp;q=https%3A%2F%2Fwww.childrens-rights.digital%2Ffocus%2Fdetail%2Fgeneral-comment-no-25-5th-anniversary-joint-letter" TargetMode="External"/><Relationship Id="rId152" Type="http://schemas.openxmlformats.org/officeDocument/2006/relationships/hyperlink" Target="https://www.google.com/url?sa=E&amp;q=https%3A%2F%2Fordenjuridico.gob.mx%2Fviolenciagenero%2FLEY%2520INGRID.pdf" TargetMode="External"/><Relationship Id="rId194" Type="http://schemas.openxmlformats.org/officeDocument/2006/relationships/hyperlink" Target="https://www.researchgate.net/publication/340280320" TargetMode="External"/><Relationship Id="rId208" Type="http://schemas.openxmlformats.org/officeDocument/2006/relationships/hyperlink" Target="https://www.springhealth.com/blog/a-guide-to-proven-anxiety-treatment-options-for-2025" TargetMode="External"/><Relationship Id="rId261" Type="http://schemas.openxmlformats.org/officeDocument/2006/relationships/hyperlink" Target="https://www.google.com/url?sa=E&amp;q=https%3A%2F%2Fwww.inegi.org.mx%2Fcontenidos%2Fsaladeprensa%2Fboletines%2F2024%2FMOCIBA%2FMOCIBA2023.pdf" TargetMode="External"/><Relationship Id="rId14" Type="http://schemas.openxmlformats.org/officeDocument/2006/relationships/image" Target="media/image7.png"/><Relationship Id="rId56" Type="http://schemas.openxmlformats.org/officeDocument/2006/relationships/hyperlink" Target="https://www.segurilatam.com/ciberilatam/ciberseguridad-ciberilatam/la-policia-cibernetica-de-ciudad-de-mexico-gestiona-14-000-reportes-por-diversos-ciberdelitos-en-lo-que-va-de-ano_20260225.html" TargetMode="External"/><Relationship Id="rId317" Type="http://schemas.openxmlformats.org/officeDocument/2006/relationships/hyperlink" Target="https://www.google.com/url?sa=E&amp;q=http%3A%2F%2Fsil.gobernacion.gob.mx%2FArchivos%2FDocumentos%2F2025%2F12%2Fasun_4997340_20251209_1764798563.pdf" TargetMode="External"/><Relationship Id="rId359" Type="http://schemas.openxmlformats.org/officeDocument/2006/relationships/hyperlink" Target="https://www.google.com/url?sa=E&amp;q=https%3A%2F%2Fwww.itmastersmag.com%2Fciberseguridad%2Fciberpolicia-mexico-deficit-agentes-delitos-informaticos%2F" TargetMode="External"/><Relationship Id="rId98" Type="http://schemas.openxmlformats.org/officeDocument/2006/relationships/hyperlink" Target="https://www.google.com/url?sa=E&amp;q=https%3A%2F%2Fwww.databricks.com%2Fcustomers%2Fcrisis-text-line" TargetMode="External"/><Relationship Id="rId121" Type="http://schemas.openxmlformats.org/officeDocument/2006/relationships/hyperlink" Target="https://www.google.com/url?sa=E&amp;q=https%3A%2F%2Fpmc.ncbi.nlm.nih.gov%2Farticles%2FPMC4671080%2F" TargetMode="External"/><Relationship Id="rId163" Type="http://schemas.openxmlformats.org/officeDocument/2006/relationships/hyperlink" Target="https://anniewright.com/child-neediness-triggers-attachment-wound-parenting/" TargetMode="External"/><Relationship Id="rId219" Type="http://schemas.openxmlformats.org/officeDocument/2006/relationships/hyperlink" Target="https://edenfutures.org/wp-content/uploads/2024/07/Amygdala-Hijack-How-It-Works-Signs-amp-How-To-Cope.pdf" TargetMode="External"/><Relationship Id="rId370" Type="http://schemas.openxmlformats.org/officeDocument/2006/relationships/hyperlink" Target="https://www.google.com/url?sa=E&amp;q=https%3A%2F%2Fdenunciadigital.cdmx.gob.mx%2Finfo-denuncia" TargetMode="External"/><Relationship Id="rId230" Type="http://schemas.openxmlformats.org/officeDocument/2006/relationships/hyperlink" Target="https://pmc.ncbi.nlm.nih.gov/articles/PMC12906294/" TargetMode="External"/><Relationship Id="rId25" Type="http://schemas.openxmlformats.org/officeDocument/2006/relationships/image" Target="media/image18.jpeg"/><Relationship Id="rId67" Type="http://schemas.openxmlformats.org/officeDocument/2006/relationships/hyperlink" Target="https://www.google.com/url?sa=E&amp;q=https%3A%2F%2Fequusbranding.com%2Fprogressive-web-app-pwa-2025%2F" TargetMode="External"/><Relationship Id="rId272" Type="http://schemas.openxmlformats.org/officeDocument/2006/relationships/hyperlink" Target="https://www.google.com/url?sa=E&amp;q=https%3A%2F%2Fwww.prnewswire.com%2Fnews-releases%2Freport-1-in-3-boys-age-9-12-reported-online-sexual-interactions-in-2024-302550804.html" TargetMode="External"/><Relationship Id="rId328" Type="http://schemas.openxmlformats.org/officeDocument/2006/relationships/hyperlink" Target="https://www.google.com/url?sa=E&amp;q=https%3A%2F%2Fwww.youtube.com%2Fwatch%3Fv%3DmSC7UhfeBc4" TargetMode="External"/><Relationship Id="rId132" Type="http://schemas.openxmlformats.org/officeDocument/2006/relationships/hyperlink" Target="https://www.google.com/url?sa=E&amp;q=https%3A%2F%2Fpmc.ncbi.nlm.nih.gov%2Farticles%2FPMC12506113%2F" TargetMode="External"/><Relationship Id="rId174" Type="http://schemas.openxmlformats.org/officeDocument/2006/relationships/hyperlink" Target="https://www.youtube.com/watch?v=kSZKIupBUuc" TargetMode="External"/><Relationship Id="rId381" Type="http://schemas.openxmlformats.org/officeDocument/2006/relationships/hyperlink" Target="https://www.google.com/url?sa=E&amp;q=https%3A%2F%2Fwww.youtube.com%2Fwatch%3Fv%3Dt5OQSViZDzw" TargetMode="External"/><Relationship Id="rId241" Type="http://schemas.openxmlformats.org/officeDocument/2006/relationships/hyperlink" Target="https://www.nationalelfservice.net/mental-health/depression/single-session-interventions-adolescent-depression/" TargetMode="External"/><Relationship Id="rId36" Type="http://schemas.openxmlformats.org/officeDocument/2006/relationships/hyperlink" Target="https://files.calio.org/Other/Crisis-intervention-guidelines-and-protocol-Supporting-child-victims-of-online-sexual-abuse-English.pdf" TargetMode="External"/><Relationship Id="rId283" Type="http://schemas.openxmlformats.org/officeDocument/2006/relationships/hyperlink" Target="https://www.google.com/url?sa=E&amp;q=https%3A%2F%2Fwww.crisistextline.org%2Fdata-philosophy%2Fresearch-impact%2F" TargetMode="External"/><Relationship Id="rId339" Type="http://schemas.openxmlformats.org/officeDocument/2006/relationships/hyperlink" Target="https://www.google.com/url?sa=E&amp;q=https%3A%2F%2Fwww.pantallasamigas.net%2Fespana-prohibicion-acceso-redes-sociales-menores-16-anos-paquete-medidas-gobernanza-digital%2F" TargetMode="External"/><Relationship Id="rId78" Type="http://schemas.openxmlformats.org/officeDocument/2006/relationships/hyperlink" Target="https://www.google.com/url?sa=E&amp;q=https%3A%2F%2Fwww.klippa.com%2Fen%2Fblog%2Finformation%2Fthe-best-alternative-to-tesseract%2F" TargetMode="External"/><Relationship Id="rId101" Type="http://schemas.openxmlformats.org/officeDocument/2006/relationships/hyperlink" Target="https://www.google.com/url?sa=E&amp;q=https%3A%2F%2Fagileengine.com%2Fhow-to-build-a-hipaa-compliant-healthcare-mobile-app%2F" TargetMode="External"/><Relationship Id="rId143" Type="http://schemas.openxmlformats.org/officeDocument/2006/relationships/hyperlink" Target="https://www.google.com/url?sa=E&amp;q=https%3A%2F%2Fmedium.com%2F%40andrew-chornyy%2Femotional-ux-in-2025-how-interface-design-affects-user-feelings-a362f6c91757" TargetMode="External"/><Relationship Id="rId185" Type="http://schemas.openxmlformats.org/officeDocument/2006/relationships/hyperlink" Target="https://blog.logrocket.com/ux-design/slower-ux-design/" TargetMode="External"/><Relationship Id="rId350" Type="http://schemas.openxmlformats.org/officeDocument/2006/relationships/hyperlink" Target="https://www.google.com/url?sa=E&amp;q=https%3A%2F%2Fwww.unicef.org%2Fbulgaria%2Fen%2Fmedia%2F10596%2Ffile" TargetMode="External"/><Relationship Id="rId9" Type="http://schemas.openxmlformats.org/officeDocument/2006/relationships/image" Target="media/image2.png"/><Relationship Id="rId210" Type="http://schemas.openxmlformats.org/officeDocument/2006/relationships/hyperlink" Target="https://pmc.ncbi.nlm.nih.gov/articles/PMC12811672/" TargetMode="External"/><Relationship Id="rId252" Type="http://schemas.openxmlformats.org/officeDocument/2006/relationships/hyperlink" Target="https://www.nyc.gov/assets/dycd/digital_toolkit/Case_Management_Toolkit/building-the-case-management-relationship/using-trauma-informed-approaches/" TargetMode="External"/><Relationship Id="rId294" Type="http://schemas.openxmlformats.org/officeDocument/2006/relationships/hyperlink" Target="https://www.google.com/url?sa=E&amp;q=https%3A%2F%2Fleyolimpia.com.mx%2F" TargetMode="External"/><Relationship Id="rId308" Type="http://schemas.openxmlformats.org/officeDocument/2006/relationships/hyperlink" Target="https://www.google.com/url?sa=E&amp;q=https%3A%2F%2Fwww.gob.mx%2Fcms%2Fuploads%2Fattachment%2Ffile%2F415795%2FManual_de_Intervenci_n_en_Casos_de_Desastre.pdf" TargetMode="External"/><Relationship Id="rId47" Type="http://schemas.openxmlformats.org/officeDocument/2006/relationships/hyperlink" Target="https://archivos.juridicas.unam.mx/www/bjv/libros/14/6659/1.pdf" TargetMode="External"/><Relationship Id="rId68" Type="http://schemas.openxmlformats.org/officeDocument/2006/relationships/hyperlink" Target="https://www.google.com/url?sa=E&amp;q=https%3A%2F%2Ftsh.io%2Fblog%2Fprogressive-web-apps-in-2025" TargetMode="External"/><Relationship Id="rId89" Type="http://schemas.openxmlformats.org/officeDocument/2006/relationships/hyperlink" Target="https://www.google.com/url?sa=E&amp;q=https%3A%2F%2Fllm-stats.com%2Fmodels%2Fcompare%2Fgpt-4o-2024-08-06-vs-gemini-1.5-pro" TargetMode="External"/><Relationship Id="rId112" Type="http://schemas.openxmlformats.org/officeDocument/2006/relationships/hyperlink" Target="https://www.google.com/url?sa=E&amp;q=https%3A%2F%2Fwww.smashingmagazine.com%2F2022%2F10%2Fmotion-controls-browser%2F" TargetMode="External"/><Relationship Id="rId133" Type="http://schemas.openxmlformats.org/officeDocument/2006/relationships/hyperlink" Target="https://www.google.com/url?sa=E&amp;q=https%3A%2F%2Fwww.sciencedaily.com%2Freleases%2F2026%2F03%2F260302030642.htm" TargetMode="External"/><Relationship Id="rId154" Type="http://schemas.openxmlformats.org/officeDocument/2006/relationships/hyperlink" Target="https://www.google.com/url?sa=E&amp;q=https%3A%2F%2Flegislacion.scjn.gob.mx%2FBuscador%2FPaginas%2FAbrirDocReforma.aspx%3Fq%3DY4QE6cAgviurnTJ8Y1MFa%2BRld%2FeZJat09ffmeuGwdXkYSa7wmFibbXkTuhABwDt7h12OA9of0uX9Hyi%2B4gy8u0o898Asq%2B5N0gJ3l5z%2FAQis6xFRNQI%2BbrO9xKVX1ApD" TargetMode="External"/><Relationship Id="rId175" Type="http://schemas.openxmlformats.org/officeDocument/2006/relationships/hyperlink" Target="https://counselling.inbalancehealth.ca/the-physiological-sigh-a-breathing-technique-to-reduce-anxiety/" TargetMode="External"/><Relationship Id="rId340" Type="http://schemas.openxmlformats.org/officeDocument/2006/relationships/hyperlink" Target="https://www.google.com/url?sa=E&amp;q=https%3A%2F%2Finstitutovera.org.ar%2Fwp-content%2Fuploads%2F2023%2F12%2FGrooming-una-mirada-concientizadora.pdf" TargetMode="External"/><Relationship Id="rId361" Type="http://schemas.openxmlformats.org/officeDocument/2006/relationships/hyperlink" Target="https://www.google.com/url?sa=E&amp;q=https%3A%2F%2Fwww.diariomarca.com.mx%2F2026%2F02%2Fbreen-mexico-se-cometen-33-5-millones-de-delitos-al-ano-y-casi-ninguno-se-denuncia%2F" TargetMode="External"/><Relationship Id="rId196" Type="http://schemas.openxmlformats.org/officeDocument/2006/relationships/hyperlink" Target="https://www.pesi.com/topics/eft-tapping/" TargetMode="External"/><Relationship Id="rId200" Type="http://schemas.openxmlformats.org/officeDocument/2006/relationships/hyperlink" Target="https://pubmed.ncbi.nlm.nih.gov/41341723/" TargetMode="External"/><Relationship Id="rId382" Type="http://schemas.openxmlformats.org/officeDocument/2006/relationships/hyperlink" Target="https://www.google.com/url?sa=E&amp;q=https%3A%2F%2Fwww.business-humanrights.org%2Fes%2F%25C3%25BAltimas-noticias%2Fm%25C3%25A9xico-riesgo-de-incremento-de-la-explotaci%25C3%25B3n-sexual-infantil-ante-el-mundial-fifa-2026%2F" TargetMode="External"/><Relationship Id="rId16" Type="http://schemas.openxmlformats.org/officeDocument/2006/relationships/image" Target="media/image9.png"/><Relationship Id="rId221" Type="http://schemas.openxmlformats.org/officeDocument/2006/relationships/hyperlink" Target="https://reachlink.com/advice/anxiety/choice-overload/" TargetMode="External"/><Relationship Id="rId242" Type="http://schemas.openxmlformats.org/officeDocument/2006/relationships/hyperlink" Target="https://clinicaltrials.gov/study/NCT04806321" TargetMode="External"/><Relationship Id="rId263" Type="http://schemas.openxmlformats.org/officeDocument/2006/relationships/hyperlink" Target="https://www.google.com/url?sa=E&amp;q=https%3A%2F%2Funamglobal.unam.mx%2Fglobal_revista%2Fciberacoso-violencia-digital-mexico%2F" TargetMode="External"/><Relationship Id="rId284" Type="http://schemas.openxmlformats.org/officeDocument/2006/relationships/hyperlink" Target="https://www.google.com/url?sa=E&amp;q=https%3A%2F%2Fwww.crisistextline.org%2Fblog%2F2018%2F03%2F28%2Fdetecting-crisis-an-ai-solution%2F" TargetMode="External"/><Relationship Id="rId319" Type="http://schemas.openxmlformats.org/officeDocument/2006/relationships/hyperlink" Target="https://www.google.com/url?sa=E&amp;q=https%3A%2F%2Fwww.groomingarg.org%2Fwp-content%2Fuploads%2F2025%2F05%2FINFORME-2024-2025-GROOMING-LATAM.pdf" TargetMode="External"/><Relationship Id="rId37" Type="http://schemas.openxmlformats.org/officeDocument/2006/relationships/hyperlink" Target="https://www.childlight.org/newsroom/over-300-million-children-a-year-are-victims-of-online-sexual-exploitation-and-abuse" TargetMode="External"/><Relationship Id="rId58" Type="http://schemas.openxmlformats.org/officeDocument/2006/relationships/hyperlink" Target="https://www.internet2.scjn.gob.mx/red2/comunicados/comunicado.asp?id=8298" TargetMode="External"/><Relationship Id="rId79" Type="http://schemas.openxmlformats.org/officeDocument/2006/relationships/hyperlink" Target="https://www.google.com/url?sa=E&amp;q=https%3A%2F%2Fdev.to%2Flinmingren%2Fbuilding-a-browser-based-ai-ocr-tool-with-multiple-engines-1oop" TargetMode="External"/><Relationship Id="rId102" Type="http://schemas.openxmlformats.org/officeDocument/2006/relationships/hyperlink" Target="https://www.google.com/url?sa=E&amp;q=https%3A%2F%2Flideresmexicanos.com%2Fgobierno-en-linea%2Folimpia-programacion-y-algoritmos-sin-sesgos" TargetMode="External"/><Relationship Id="rId123" Type="http://schemas.openxmlformats.org/officeDocument/2006/relationships/hyperlink" Target="https://www.google.com/url?sa=E&amp;q=https%3A%2F%2Ffiles.calio.org%2FOther%2FCrisis-intervention-guidelines-and-protocol-Supporting-child-victims-of-online-sexual-abuse-English.pdf" TargetMode="External"/><Relationship Id="rId144" Type="http://schemas.openxmlformats.org/officeDocument/2006/relationships/hyperlink" Target="https://www.google.com/url?sa=E&amp;q=https%3A%2F%2Ftetralogical.com%2Fblog%2F2026%2F03%2F10%2Fdesigning-for-people-with-anxiety%2F" TargetMode="External"/><Relationship Id="rId330" Type="http://schemas.openxmlformats.org/officeDocument/2006/relationships/hyperlink" Target="https://www.google.com/url?sa=E&amp;q=https%3A%2F%2Fm.youtube.com%2Fwatch%3Fv%3DyiOeaXIfR7M" TargetMode="External"/><Relationship Id="rId90" Type="http://schemas.openxmlformats.org/officeDocument/2006/relationships/hyperlink" Target="https://www.google.com/url?sa=E&amp;q=https%3A%2F%2Fgalileo.ai%2Fblog%2Fclaude-3-5-sonnet-vs-gpt-4o-enterprise-ai-model-comparison" TargetMode="External"/><Relationship Id="rId165" Type="http://schemas.openxmlformats.org/officeDocument/2006/relationships/hyperlink" Target="https://reachlink.com/advice/general/window-of-tolerance/" TargetMode="External"/><Relationship Id="rId186" Type="http://schemas.openxmlformats.org/officeDocument/2006/relationships/hyperlink" Target="https://www.researchgate.net/publication/400522591" TargetMode="External"/><Relationship Id="rId351" Type="http://schemas.openxmlformats.org/officeDocument/2006/relationships/hyperlink" Target="https://www.google.com/url?sa=E&amp;q=https%3A%2F%2Fwww.frontiersin.org%2Fjournals%2Feducation%2Farticles%2F10.3389%2Ffeduc.2023.1331607%2Ffull" TargetMode="External"/><Relationship Id="rId372" Type="http://schemas.openxmlformats.org/officeDocument/2006/relationships/hyperlink" Target="https://www.google.com/url?sa=E&amp;q=https%3A%2F%2Fwww.youtube.com%2Fwatch%3Fv%3DAeQH4MOaSsM" TargetMode="External"/><Relationship Id="rId211" Type="http://schemas.openxmlformats.org/officeDocument/2006/relationships/hyperlink" Target="https://pmc.ncbi.nlm.nih.gov/articles/PMC12102633/" TargetMode="External"/><Relationship Id="rId232" Type="http://schemas.openxmlformats.org/officeDocument/2006/relationships/hyperlink" Target="https://www.mentalyc.com/blog/crisis-intervention" TargetMode="External"/><Relationship Id="rId253" Type="http://schemas.openxmlformats.org/officeDocument/2006/relationships/hyperlink" Target="https://www.ourwave.org/post/how-our-wave-approaches-trauma-informed-technology-for-survivors" TargetMode="External"/><Relationship Id="rId274" Type="http://schemas.openxmlformats.org/officeDocument/2006/relationships/hyperlink" Target="https://www.google.com/url?sa=E&amp;q=https%3A%2F%2Fdialnet.unirioja.es%2Fdescarga%2Farticulo%2F8544772.pdf" TargetMode="External"/><Relationship Id="rId295" Type="http://schemas.openxmlformats.org/officeDocument/2006/relationships/hyperlink" Target="https://www.google.com/url?sa=E&amp;q=https%3A%2F%2Flac.unwomen.org%2Fes%2Fstories%2Fnoticia%2F2025%2F12%2Fperder-el-miedo-lo-cambia-todo-olimpia-y-la-lucha-contra-la-violencia-digital-que-afecta-a-miles-de-mujeres" TargetMode="External"/><Relationship Id="rId309" Type="http://schemas.openxmlformats.org/officeDocument/2006/relationships/hyperlink" Target="https://www.google.com/url?sa=E&amp;q=https%3A%2F%2Festrategiasddhh.segob.gob.mx%2Fwork%2Fmodels%2FEstrategiasDDHH%2FDocumentos%2Fpdf%2FGruposRiesgo%2FDIAGNOSTICO_DELITOS_CIBERNETICOS_ABRIL_2024_04-07-24.pdf" TargetMode="External"/><Relationship Id="rId27" Type="http://schemas.openxmlformats.org/officeDocument/2006/relationships/image" Target="media/image20.jpeg"/><Relationship Id="rId48" Type="http://schemas.openxmlformats.org/officeDocument/2006/relationships/hyperlink" Target="https://www.itmastersmag.com/ciberseguridad/ciberpolicia-mexico-deficit-agentes-delitos-informaticos/" TargetMode="External"/><Relationship Id="rId69" Type="http://schemas.openxmlformats.org/officeDocument/2006/relationships/hyperlink" Target="https://www.google.com/url?sa=E&amp;q=https%3A%2F%2Fico.org.uk%2Ffor-organisations%2Fuk-gdpr-guidance-and-resources%2Fchildrens-information%2Fchildrens-code-guidance-and-resources%2Fage-appropriate-design-a-code-of-practice-for-online-services%2F" TargetMode="External"/><Relationship Id="rId113" Type="http://schemas.openxmlformats.org/officeDocument/2006/relationships/hyperlink" Target="https://www.google.com/url?sa=E&amp;q=https%3A%2F%2Fdeveloper.mozilla.org%2Fen-US%2Fdocs%2FWeb%2FAPI%2FTouch_events%2FUsing_Touch_Events" TargetMode="External"/><Relationship Id="rId134" Type="http://schemas.openxmlformats.org/officeDocument/2006/relationships/hyperlink" Target="https://www.google.com/url?sa=E&amp;q=https%3A%2F%2Fformative.jmir.org%2F2025%2F1%2Fe68950" TargetMode="External"/><Relationship Id="rId320" Type="http://schemas.openxmlformats.org/officeDocument/2006/relationships/hyperlink" Target="https://www.google.com/url?sa=E&amp;q=https%3A%2F%2Fwww.pantallasamigas.net%2Fdia-proteccion-datos-reto-frenar-deepfakes-combatir-violencia-digital-mujeres-ninas%2F" TargetMode="External"/><Relationship Id="rId80" Type="http://schemas.openxmlformats.org/officeDocument/2006/relationships/hyperlink" Target="https://www.google.com/url?sa=E&amp;q=https%3A%2F%2Fgithub.com%2Fscribeocr%2Fscribe.js%2Fblob%2Fmaster%2Fdocs%2Fscribe_vs_tesseract.md" TargetMode="External"/><Relationship Id="rId155" Type="http://schemas.openxmlformats.org/officeDocument/2006/relationships/hyperlink" Target="https://www.google.com/url?sa=E&amp;q=https%3A%2F%2Fwww.cedhtabasco.org.mx%2Fcedhv1%2Fimages%2Fdocs%2Fpublicaciones%2FRev_mulpatan-2-2024.pdf" TargetMode="External"/><Relationship Id="rId176" Type="http://schemas.openxmlformats.org/officeDocument/2006/relationships/hyperlink" Target="https://med.stanford.edu/news/insights/2023/02/cyclic-sighing-can-help-breathe-away-anxiety.html" TargetMode="External"/><Relationship Id="rId197" Type="http://schemas.openxmlformats.org/officeDocument/2006/relationships/hyperlink" Target="https://eastsidecounselingcenter.com/blog/tapping-into-emotional-freedom-how-eft-supports" TargetMode="External"/><Relationship Id="rId341" Type="http://schemas.openxmlformats.org/officeDocument/2006/relationships/hyperlink" Target="https://www.google.com/url?sa=E&amp;q=https%3A%2F%2Fwww.derechosdigitales.org%2Fwp-content%2Fuploads%2Fpp03.pdf" TargetMode="External"/><Relationship Id="rId362" Type="http://schemas.openxmlformats.org/officeDocument/2006/relationships/hyperlink" Target="https://www.google.com/url?sa=E&amp;q=https%3A%2F%2Fwww.inegi.org.mx%2Fcontenidos%2Fsaladeprensa%2Fboletines%2F2025%2FENVIPE%2FENVIPE_25.pdf" TargetMode="External"/><Relationship Id="rId383" Type="http://schemas.openxmlformats.org/officeDocument/2006/relationships/hyperlink" Target="https://www.google.com/url?sa=E&amp;q=https%3A%2F%2Fwww.unicef.org%2Fmexico%2Fcero-tolerancia-mundial" TargetMode="External"/><Relationship Id="rId201" Type="http://schemas.openxmlformats.org/officeDocument/2006/relationships/hyperlink" Target="https://www.frontiersin.org/journals/psychology/articles/10.3389/fpsyg.2025.1660375/full" TargetMode="External"/><Relationship Id="rId222" Type="http://schemas.openxmlformats.org/officeDocument/2006/relationships/hyperlink" Target="https://thedecisionlab.com/reference-guide/economics/the-paradox-of-choice" TargetMode="External"/><Relationship Id="rId243" Type="http://schemas.openxmlformats.org/officeDocument/2006/relationships/hyperlink" Target="https://pmc.ncbi.nlm.nih.gov/articles/PMC9975917/" TargetMode="External"/><Relationship Id="rId264" Type="http://schemas.openxmlformats.org/officeDocument/2006/relationships/hyperlink" Target="https://www.google.com/url?sa=E&amp;q=https%3A%2F%2Fwww.infoem.org.mx%2Fes%2Finiciativas%2Fmicrositio%2Fviolencia-digital" TargetMode="External"/><Relationship Id="rId285" Type="http://schemas.openxmlformats.org/officeDocument/2006/relationships/hyperlink" Target="https://www.google.com/url?sa=E&amp;q=https%3A%2F%2Fwww.crisistextline.org%2Fblog%2F2024%2F06%2F21%2Fspotlight-on-genuine-concern-in-text-based-crisis-conversations%2F" TargetMode="External"/><Relationship Id="rId17" Type="http://schemas.openxmlformats.org/officeDocument/2006/relationships/image" Target="media/image10.png"/><Relationship Id="rId38" Type="http://schemas.openxmlformats.org/officeDocument/2006/relationships/hyperlink" Target="https://www.crisistextline.org/wp-content/uploads/2023/10/A-Decade-of-Impact-Report.pdf" TargetMode="External"/><Relationship Id="rId59" Type="http://schemas.openxmlformats.org/officeDocument/2006/relationships/hyperlink" Target="https://www.thorn.org/press-releases/report-1-in-3-boys-age-9-12-reported-online-sexual-interactions-in-2024/" TargetMode="External"/><Relationship Id="rId103" Type="http://schemas.openxmlformats.org/officeDocument/2006/relationships/hyperlink" Target="https://www.google.com/url?sa=E&amp;q=https%3A%2F%2Fplay.google.com%2Fstore%2Fapps%2Fdetails%3Fid%3Dorg.grooming.argentina.gapp2%26hl%3Des_AR" TargetMode="External"/><Relationship Id="rId124" Type="http://schemas.openxmlformats.org/officeDocument/2006/relationships/hyperlink" Target="https://www.google.com/url?sa=E&amp;q=https%3A%2F%2Fwww.gob.mx%2Fprofeco%2Farticulos%2Fgrooming-y-ciberacoso-en-ninos%3Fidiom%3Des" TargetMode="External"/><Relationship Id="rId310" Type="http://schemas.openxmlformats.org/officeDocument/2006/relationships/hyperlink" Target="https://www.google.com/url?sa=E&amp;q=https%3A%2F%2Fwww.gob.mx%2Fcms%2Fuploads%2Fattachment%2Ffile%2F836067%2FAnexo_11_Evidencia_Digital.pdf" TargetMode="External"/><Relationship Id="rId70" Type="http://schemas.openxmlformats.org/officeDocument/2006/relationships/hyperlink" Target="https://www.google.com/url?sa=E&amp;q=https%3A%2F%2Fwww.mayerbrown.com%2Fen%2Finsights%2Fpublications%2F2026%2F01%2Flittle-users-big-rules-tracking-childrens-privacy-legislation" TargetMode="External"/><Relationship Id="rId91" Type="http://schemas.openxmlformats.org/officeDocument/2006/relationships/hyperlink" Target="https://www.google.com/url?sa=E&amp;q=https%3A%2F%2Fpieces.app%2Fblog%2Fhow-to-use-gpt-4o-gemini-1-5-pro-and-claude-3-5-sonnet-free" TargetMode="External"/><Relationship Id="rId145" Type="http://schemas.openxmlformats.org/officeDocument/2006/relationships/hyperlink" Target="https://www.google.com/url?sa=E&amp;q=https%3A%2F%2Fpmc.ncbi.nlm.nih.gov%2Farticles%2FPMC6345137%2F" TargetMode="External"/><Relationship Id="rId166" Type="http://schemas.openxmlformats.org/officeDocument/2006/relationships/hyperlink" Target="https://dialecticalbehaviortherapy.com/" TargetMode="External"/><Relationship Id="rId187" Type="http://schemas.openxmlformats.org/officeDocument/2006/relationships/hyperlink" Target="https://www.brookings.edu/articles/sextortion-cybersecurity-teenagers-and-remote-sexual-assault/" TargetMode="External"/><Relationship Id="rId331" Type="http://schemas.openxmlformats.org/officeDocument/2006/relationships/hyperlink" Target="https://www.google.com/url?sa=E&amp;q=https%3A%2F%2Fwww.ordenjuridico.gob.mx%2FDocumentos%2FFederal%2Fhtml%2Fwo83048.html" TargetMode="External"/><Relationship Id="rId352" Type="http://schemas.openxmlformats.org/officeDocument/2006/relationships/hyperlink" Target="https://www.google.com/url?sa=E&amp;q=https%3A%2F%2Fwww.mdpi.com%2F2076-0760%2F13%2F7%2F381" TargetMode="External"/><Relationship Id="rId373" Type="http://schemas.openxmlformats.org/officeDocument/2006/relationships/hyperlink" Target="https://www.google.com/url?sa=E&amp;q=https%3A%2F%2Fscm.oas.org%2Fpdfs%2F2025%2FReportIINS.pdf" TargetMode="External"/><Relationship Id="rId1" Type="http://schemas.openxmlformats.org/officeDocument/2006/relationships/customXml" Target="../customXml/item1.xml"/><Relationship Id="rId212" Type="http://schemas.openxmlformats.org/officeDocument/2006/relationships/hyperlink" Target="https://www.mdpi.com/2078-2489/17/2/168" TargetMode="External"/><Relationship Id="rId233" Type="http://schemas.openxmlformats.org/officeDocument/2006/relationships/hyperlink" Target="https://www.researchgate.net/publication/400789408" TargetMode="External"/><Relationship Id="rId254" Type="http://schemas.openxmlformats.org/officeDocument/2006/relationships/hyperlink" Target="https://medium.com/design-bootcamp/trauma-informed-design-creating-digital-products-for-psychological-safety-62f2f455f9b1" TargetMode="External"/><Relationship Id="rId28" Type="http://schemas.openxmlformats.org/officeDocument/2006/relationships/image" Target="media/image21.jpeg"/><Relationship Id="rId49" Type="http://schemas.openxmlformats.org/officeDocument/2006/relationships/hyperlink" Target="https://www.jmir.org/2025/1/e79850" TargetMode="External"/><Relationship Id="rId114" Type="http://schemas.openxmlformats.org/officeDocument/2006/relationships/hyperlink" Target="https://www.google.com/url?sa=E&amp;q=https%3A%2F%2Fdotcode.pro%2Fblog%2Fhealthcare-data-security-best-practices%2F" TargetMode="External"/><Relationship Id="rId275" Type="http://schemas.openxmlformats.org/officeDocument/2006/relationships/hyperlink" Target="https://www.google.com/url?sa=E&amp;q=https%3A%2F%2Fve.scielo.org%2Fscielo.php%3Fscript%3Dsci_arttext%26pid%3DS2665-01692025000400428" TargetMode="External"/><Relationship Id="rId296" Type="http://schemas.openxmlformats.org/officeDocument/2006/relationships/hyperlink" Target="https://www.google.com/url?sa=E&amp;q=https%3A%2F%2Fwww.nctsn.org%2Fsites%2Fdefault%2Ffiles%2Fresources%2Fpfa_sp.pdf" TargetMode="External"/><Relationship Id="rId300" Type="http://schemas.openxmlformats.org/officeDocument/2006/relationships/hyperlink" Target="https://www.google.com/url?sa=E&amp;q=https%3A%2F%2Fwww.gob.mx%2Fcms%2Fuploads%2Fattachment%2Ffile%2F903932%2FGui_a_de_Ciberseguridad_para_NNA_completa.pdf" TargetMode="External"/><Relationship Id="rId60" Type="http://schemas.openxmlformats.org/officeDocument/2006/relationships/hyperlink" Target="https://www.unicef.org/mexico/cero-tolerancia-mundial" TargetMode="External"/><Relationship Id="rId81" Type="http://schemas.openxmlformats.org/officeDocument/2006/relationships/hyperlink" Target="https://www.google.com/url?sa=E&amp;q=https%3A%2F%2Fdeveloper.mozilla.org%2Fen-US%2Fdocs%2FWeb%2FAPI%2FSubtleCrypto%2Fdigest" TargetMode="External"/><Relationship Id="rId135" Type="http://schemas.openxmlformats.org/officeDocument/2006/relationships/hyperlink" Target="https://www.google.com/url?sa=E&amp;q=https%3A%2F%2Fwww.mdpi.com%2F2227-9067%2F12%2F3%2F353" TargetMode="External"/><Relationship Id="rId156" Type="http://schemas.openxmlformats.org/officeDocument/2006/relationships/hyperlink" Target="https://www.google.com/url?sa=E&amp;q=https%3A%2F%2Fwww.dgire.unam.mx%2Findex.php%2Fbienestar-emocional" TargetMode="External"/><Relationship Id="rId177" Type="http://schemas.openxmlformats.org/officeDocument/2006/relationships/hyperlink" Target="https://pubmed.ncbi.nlm.nih.gov/36630953/" TargetMode="External"/><Relationship Id="rId198" Type="http://schemas.openxmlformats.org/officeDocument/2006/relationships/hyperlink" Target="https://www.researchgate.net/publication/397726991" TargetMode="External"/><Relationship Id="rId321" Type="http://schemas.openxmlformats.org/officeDocument/2006/relationships/hyperlink" Target="https://www.google.com/url?sa=E&amp;q=https%3A%2F%2Fredcontraelabusosexual.org%2Fblog%2Ftecnologia-seguridad-digital%2Fdelitos-virtuales-contra-ninos-ninas-y-adolescentes-aspectos-juridicos%2F" TargetMode="External"/><Relationship Id="rId342" Type="http://schemas.openxmlformats.org/officeDocument/2006/relationships/hyperlink" Target="https://www.google.com/url?sa=E&amp;q=https%3A%2F%2Fwww.cambridge.org%2Fcore%2Fjournals%2Finternational-review-of-the-red-cross%2Farticle%2Fenabling-access-or-automating-empathy-using-chatbots-to-support-gbv-survivors-in-conflicts-and-humanitarian-emergencies%2F84EA83C43F7883E326D792261F2ABD1F" TargetMode="External"/><Relationship Id="rId363" Type="http://schemas.openxmlformats.org/officeDocument/2006/relationships/hyperlink" Target="https://www.google.com/url?sa=E&amp;q=https%3A%2F%2Fwww.inegi.org.mx%2Fcontenidos%2Fprogramas%2Fenvipe%2F2025%2Fdoc%2F889463926665.pdf" TargetMode="External"/><Relationship Id="rId384" Type="http://schemas.openxmlformats.org/officeDocument/2006/relationships/hyperlink" Target="https://www.google.com/url?sa=E&amp;q=https%3A%2F%2Fwww.thorn.org%2Fblog%2Fsafer-impact-report-2026%2F" TargetMode="External"/><Relationship Id="rId202" Type="http://schemas.openxmlformats.org/officeDocument/2006/relationships/hyperlink" Target="https://pmc.ncbi.nlm.nih.gov/articles/PMC12428011/" TargetMode="External"/><Relationship Id="rId223" Type="http://schemas.openxmlformats.org/officeDocument/2006/relationships/hyperlink" Target="https://www.frankberlin.com/journal/choice-overload-and-stress" TargetMode="External"/><Relationship Id="rId244" Type="http://schemas.openxmlformats.org/officeDocument/2006/relationships/hyperlink" Target="https://pmc.ncbi.nlm.nih.gov/articles/PMC8881339/" TargetMode="External"/><Relationship Id="rId18" Type="http://schemas.openxmlformats.org/officeDocument/2006/relationships/image" Target="media/image11.png"/><Relationship Id="rId39" Type="http://schemas.openxmlformats.org/officeDocument/2006/relationships/hyperlink" Target="https://digitnow.com.mx/es_mx/ciberseguridad-en-mexico-2026-evolucion-crisis-y-madurez-digital/" TargetMode="External"/><Relationship Id="rId265" Type="http://schemas.openxmlformats.org/officeDocument/2006/relationships/hyperlink" Target="https://www.google.com/url?sa=E&amp;q=https%3A%2F%2Fwww.inegi.org.mx%2Fcontenidos%2Fsaladeprensa%2Fboletines%2F2025%2Fepacol%2FEPACOL.pdf" TargetMode="External"/><Relationship Id="rId286" Type="http://schemas.openxmlformats.org/officeDocument/2006/relationships/hyperlink" Target="https://www.google.com/url?sa=E&amp;q=https%3A%2F%2Fwww.thorn.org%2Fblog%2Fsafer-impact-report-2026%2F" TargetMode="External"/><Relationship Id="rId50" Type="http://schemas.openxmlformats.org/officeDocument/2006/relationships/hyperlink" Target="https://www.missingkids.org/blog/2026/the-work-never-stops-first-look-at-ncmecs-2025-data" TargetMode="External"/><Relationship Id="rId104" Type="http://schemas.openxmlformats.org/officeDocument/2006/relationships/hyperlink" Target="https://www.google.com/url?sa=E&amp;q=https%3A%2F%2Fapps.apple.com%2Far%2Fapp%2Fgapp%2Fid1407275821" TargetMode="External"/><Relationship Id="rId125" Type="http://schemas.openxmlformats.org/officeDocument/2006/relationships/hyperlink" Target="https://www.google.com/url?sa=E&amp;q=https%3A%2F%2Fpmc.ncbi.nlm.nih.gov%2Farticles%2FPMC3105351%2F" TargetMode="External"/><Relationship Id="rId146" Type="http://schemas.openxmlformats.org/officeDocument/2006/relationships/hyperlink" Target="https://www.google.com/url?sa=E&amp;q=https%3A%2F%2Fwww.dhs.gov%2Fsites%2Fdefault%2Ffiles%2F2025-07%2F25_0801_k2p_p2p-t2p-sextortion.pdf" TargetMode="External"/><Relationship Id="rId167" Type="http://schemas.openxmlformats.org/officeDocument/2006/relationships/hyperlink" Target="https://www.researchgate.net/publication/397343541" TargetMode="External"/><Relationship Id="rId188" Type="http://schemas.openxmlformats.org/officeDocument/2006/relationships/hyperlink" Target="https://mentalhealthcenterkids.com/blogs/articles/butterfly-hug" TargetMode="External"/><Relationship Id="rId311" Type="http://schemas.openxmlformats.org/officeDocument/2006/relationships/hyperlink" Target="https://www.google.com/url?sa=E&amp;q=https%3A%2F%2Frevistacienciasinacipe.fgr.org.mx%2Findex.php%2F02%2Farticle%2Fview%2F574%2F574" TargetMode="External"/><Relationship Id="rId332" Type="http://schemas.openxmlformats.org/officeDocument/2006/relationships/hyperlink" Target="https://www.google.com/url?sa=E&amp;q=https%3A%2F%2Fpaot.org.mx%2Fcentro%2Fcodigos%2Fdf%2Fpdf%2F2021%2FCOD_PENAL_DF_26_02_2021.pdf" TargetMode="External"/><Relationship Id="rId353" Type="http://schemas.openxmlformats.org/officeDocument/2006/relationships/hyperlink" Target="https://www.google.com/url?sa=E&amp;q=https%3A%2F%2Fonlineinnovationsjournal.com%2Fstreams%2Fartificial-intelligence-virtual-and-augmented-realities%2F42e170441ff4ced5.html" TargetMode="External"/><Relationship Id="rId374" Type="http://schemas.openxmlformats.org/officeDocument/2006/relationships/hyperlink" Target="https://www.google.com/url?sa=E&amp;q=https%3A%2F%2Fwww.weprotect.org%2Fwp-content%2Fuploads%2FGTA-2025_EN.pdf" TargetMode="External"/><Relationship Id="rId71" Type="http://schemas.openxmlformats.org/officeDocument/2006/relationships/hyperlink" Target="https://www.google.com/url?sa=E&amp;q=https%3A%2F%2Fgrupodeinfancia.org%2F2025%2F10%2Fproteccion-de-menores-en-linea-nuevas-obligaciones-para-plataformas-digitales%2F" TargetMode="External"/><Relationship Id="rId92" Type="http://schemas.openxmlformats.org/officeDocument/2006/relationships/hyperlink" Target="https://www.google.com/url?sa=E&amp;q=https%3A%2F%2Fbeebom.com%2Fclaude-3-5-sonnet-vs-chatgpt-4o-vs-gemini-1-5-pro%2F" TargetMode="External"/><Relationship Id="rId213" Type="http://schemas.openxmlformats.org/officeDocument/2006/relationships/hyperlink" Target="https://www.researchgate.net/publication/395857027" TargetMode="External"/><Relationship Id="rId234" Type="http://schemas.openxmlformats.org/officeDocument/2006/relationships/hyperlink" Target="https://games.jmir.org/2021/3/e22803/" TargetMode="External"/><Relationship Id="rId2" Type="http://schemas.openxmlformats.org/officeDocument/2006/relationships/numbering" Target="numbering.xml"/><Relationship Id="rId29" Type="http://schemas.openxmlformats.org/officeDocument/2006/relationships/image" Target="media/image22.jpeg"/><Relationship Id="rId255" Type="http://schemas.openxmlformats.org/officeDocument/2006/relationships/hyperlink" Target="https://www.jmir.org/2026/1/e83491" TargetMode="External"/><Relationship Id="rId276" Type="http://schemas.openxmlformats.org/officeDocument/2006/relationships/hyperlink" Target="https://www.google.com/url?sa=E&amp;q=https%3A%2F%2Fgroomingarg.org%2F" TargetMode="External"/><Relationship Id="rId297" Type="http://schemas.openxmlformats.org/officeDocument/2006/relationships/hyperlink" Target="https://www.google.com/url?sa=E&amp;q=https%3A%2F%2Fwww.youtube.com%2Fwatch%3Fv%3D1LzZdWuhU5k" TargetMode="External"/><Relationship Id="rId40" Type="http://schemas.openxmlformats.org/officeDocument/2006/relationships/hyperlink" Target="https://www.eluniversal.com.mx/nacion/ninas-ninos-y-adolescentes-principales-victimas-de-sextorsion-en-mexico-incrementa-delito-en-56/" TargetMode="External"/><Relationship Id="rId115" Type="http://schemas.openxmlformats.org/officeDocument/2006/relationships/hyperlink" Target="https://www.google.com/url?sa=E&amp;q=https%3A%2F%2Farphost.com%2Fwebsite-security-best-practices%2F" TargetMode="External"/><Relationship Id="rId136" Type="http://schemas.openxmlformats.org/officeDocument/2006/relationships/hyperlink" Target="https://www.google.com/url?sa=E&amp;q=https%3A%2F%2Fwww.brown.edu%2Fnews%2F2025-10-21%2Fai-mental-health-ethics" TargetMode="External"/><Relationship Id="rId157" Type="http://schemas.openxmlformats.org/officeDocument/2006/relationships/hyperlink" Target="https://www.google.com/url?sa=E&amp;q=https%3A%2F%2Fwww.researchgate.net%2Fpublication%2F398123483_Ethical_Implications_of_Mental_Health_Chatbots_Addressing_Anthropomorphism_Deception_and_Regulatory_Gaps" TargetMode="External"/><Relationship Id="rId178" Type="http://schemas.openxmlformats.org/officeDocument/2006/relationships/hyperlink" Target="https://www.hubermanlab.com/newsletter/breathwork-protocols-for-health-focus-stress" TargetMode="External"/><Relationship Id="rId301" Type="http://schemas.openxmlformats.org/officeDocument/2006/relationships/hyperlink" Target="https://www.google.com/url?sa=E&amp;q=https%3A%2F%2Fscielo.isciii.es%2Fscielo.php%3Fscript%3Dsci_arttext%26pid%3DS1137-66272010000200008" TargetMode="External"/><Relationship Id="rId322" Type="http://schemas.openxmlformats.org/officeDocument/2006/relationships/hyperlink" Target="https://www.google.com/url?sa=E&amp;q=https%3A%2F%2Fwww.gaceta.unam.mx%2Fde-que-se-trata-eso-del-grooming-y-como-cuidamos-a-las-infancias-y-adolescencias%2F" TargetMode="External"/><Relationship Id="rId343" Type="http://schemas.openxmlformats.org/officeDocument/2006/relationships/hyperlink" Target="https://www.google.com/url?sa=E&amp;q=https%3A%2F%2Fwww.sitios.scjn.gob.mx%2Fcec%2Fsites%2Fdefault%2Ffiles%2Fpublication%2Fdocuments%2F2019-03%2F17_RECIO_La%2520constitucion%2520en%2520la%2520sociedad%2520y%2520economia%2520digitales.pdf" TargetMode="External"/><Relationship Id="rId364" Type="http://schemas.openxmlformats.org/officeDocument/2006/relationships/hyperlink" Target="https://www.google.com/url?sa=E&amp;q=https%3A%2F%2Fwww.inegi.org.mx%2Fcontenidos%2Fsaladeprensa%2Fboletines%2F2025%2FENVIPE%2FENVIPE_25_RR.pdf" TargetMode="External"/><Relationship Id="rId61" Type="http://schemas.openxmlformats.org/officeDocument/2006/relationships/hyperlink" Target="https://www.unicef.org/es/end-violence/ciberacoso-que-es-y-como-detenerlo" TargetMode="External"/><Relationship Id="rId82" Type="http://schemas.openxmlformats.org/officeDocument/2006/relationships/hyperlink" Target="https://www.google.com/url?sa=E&amp;q=https%3A%2F%2Ftransloadit.com%2Fdevtips%2Fhash-files-in-the-browser-with-web-crypto%2F" TargetMode="External"/><Relationship Id="rId199" Type="http://schemas.openxmlformats.org/officeDocument/2006/relationships/hyperlink" Target="https://www.energypsych.org/researchdb8c71b7" TargetMode="External"/><Relationship Id="rId203" Type="http://schemas.openxmlformats.org/officeDocument/2006/relationships/hyperlink" Target="https://pubmed.ncbi.nlm.nih.gov/40941532/" TargetMode="External"/><Relationship Id="rId385" Type="http://schemas.openxmlformats.org/officeDocument/2006/relationships/footer" Target="footer3.xml"/><Relationship Id="rId19" Type="http://schemas.openxmlformats.org/officeDocument/2006/relationships/image" Target="media/image12.png"/><Relationship Id="rId224" Type="http://schemas.openxmlformats.org/officeDocument/2006/relationships/hyperlink" Target="https://pmc.ncbi.nlm.nih.gov/articles/PMC11111947/" TargetMode="External"/><Relationship Id="rId245" Type="http://schemas.openxmlformats.org/officeDocument/2006/relationships/hyperlink" Target="https://mindbodyo.com/mental-health-crisis-intervention/" TargetMode="External"/><Relationship Id="rId266" Type="http://schemas.openxmlformats.org/officeDocument/2006/relationships/hyperlink" Target="https://www.google.com/url?sa=E&amp;q=https%3A%2F%2Fscm.oas.org%2Fpdfs%2F2025%2FReportIINS.pdf" TargetMode="External"/><Relationship Id="rId287" Type="http://schemas.openxmlformats.org/officeDocument/2006/relationships/hyperlink" Target="https://www.google.com/url?sa=E&amp;q=https%3A%2F%2Fsafer.io%2Fsolutions%2F" TargetMode="External"/><Relationship Id="rId30" Type="http://schemas.openxmlformats.org/officeDocument/2006/relationships/image" Target="media/image23.jpeg"/><Relationship Id="rId105" Type="http://schemas.openxmlformats.org/officeDocument/2006/relationships/hyperlink" Target="https://www.google.com/url?sa=E&amp;q=https%3A%2F%2Fwww.ksolves.com%2Fblog%2Fnext-js%2Fvs-angular" TargetMode="External"/><Relationship Id="rId126" Type="http://schemas.openxmlformats.org/officeDocument/2006/relationships/hyperlink" Target="https://www.google.com/url?sa=E&amp;q=https%3A%2F%2Fwww.gob.mx%2Fprofeco%2Farticulos%2Fla-ley-olimpia-y-el-combate-a-la-violencia-digital%3Fidiom%3Des" TargetMode="External"/><Relationship Id="rId147" Type="http://schemas.openxmlformats.org/officeDocument/2006/relationships/hyperlink" Target="https://www.google.com/url?sa=E&amp;q=https%3A%2F%2Ftec.mx%2Fsites%2Fdefault%2Ffiles%2Fdignidad-humana%2FGuias-inclusivas%2FGuia_lenguaje_inclusivo_jun22.pdf" TargetMode="External"/><Relationship Id="rId168" Type="http://schemas.openxmlformats.org/officeDocument/2006/relationships/hyperlink" Target="https://www.tandfonline.com/doi/full/10.1080/02699931.2026.2650805" TargetMode="External"/><Relationship Id="rId312" Type="http://schemas.openxmlformats.org/officeDocument/2006/relationships/hyperlink" Target="https://www.google.com/url?sa=E&amp;q=https%3A%2F%2Fwww.unicef.org%2Fmexico%2Fciberseguridad" TargetMode="External"/><Relationship Id="rId333" Type="http://schemas.openxmlformats.org/officeDocument/2006/relationships/hyperlink" Target="https://www.google.com/url?sa=E&amp;q=https%3A%2F%2Fwww.globalchildexploitationpolicy.org%2Fcontent%2Fgpp-ncmec%2Fus%2Fes%2Fpolicy-advocacy%2Freporting-by-online-platforms.html" TargetMode="External"/><Relationship Id="rId354" Type="http://schemas.openxmlformats.org/officeDocument/2006/relationships/hyperlink" Target="https://www.google.com/url?sa=E&amp;q=https%3A%2F%2Fwww.gob.mx%2Fprofeco%2Farticulos%2Fgrooming-y-ciberacoso-en-ninos%3Fidiom%3Des" TargetMode="External"/><Relationship Id="rId51" Type="http://schemas.openxmlformats.org/officeDocument/2006/relationships/hyperlink" Target="https://onc.org.mx/public/onc_site/uploads/reportes/Anual2025.pdf" TargetMode="External"/><Relationship Id="rId72" Type="http://schemas.openxmlformats.org/officeDocument/2006/relationships/hyperlink" Target="https://www.google.com/url?sa=E&amp;q=https%3A%2F%2Fwww.conanp.gob.mx%2Fdatospersonales%2FRepositorioDatosPersonales%2FPoliticadeProtecciondeDatosPersonales.pdf" TargetMode="External"/><Relationship Id="rId93" Type="http://schemas.openxmlformats.org/officeDocument/2006/relationships/hyperlink" Target="https://www.google.com/url?sa=E&amp;q=https%3A%2F%2Fwww.reddit.com%2Fr%2FClaudeAI%2Fcomments%2F1rcdd6r%2Fi_benchmarked_claude_35_sonnet_vs_gemini_15_pro%2F" TargetMode="External"/><Relationship Id="rId189" Type="http://schemas.openxmlformats.org/officeDocument/2006/relationships/hyperlink" Target="https://www.researchgate.net/publication/388421914" TargetMode="External"/><Relationship Id="rId375" Type="http://schemas.openxmlformats.org/officeDocument/2006/relationships/hyperlink" Target="https://www.google.com/url?sa=E&amp;q=https%3A%2F%2Fwww.missingkids.org%2Fblog%2F2026%2Fthe-work-never-stops-first-look-at-ncmecs-2025-data" TargetMode="External"/><Relationship Id="rId3" Type="http://schemas.openxmlformats.org/officeDocument/2006/relationships/styles" Target="styles.xml"/><Relationship Id="rId214" Type="http://schemas.openxmlformats.org/officeDocument/2006/relationships/hyperlink" Target="https://malque.pub/ojs/index.php/msj/article/view/14152" TargetMode="External"/><Relationship Id="rId235" Type="http://schemas.openxmlformats.org/officeDocument/2006/relationships/hyperlink" Target="https://pmc.ncbi.nlm.nih.gov/articles/PMC10743274/" TargetMode="External"/><Relationship Id="rId256" Type="http://schemas.openxmlformats.org/officeDocument/2006/relationships/hyperlink" Target="https://www.tandfonline.com/doi/full/10.1080/15710882.2026.2659838" TargetMode="External"/><Relationship Id="rId277" Type="http://schemas.openxmlformats.org/officeDocument/2006/relationships/hyperlink" Target="https://www.google.com/url?sa=E&amp;q=https%3A%2F%2Fcoordinaciongenero.unam.mx%2F2024%2F09%2Fde-que-se-trata-eso-del-grooming-y-como-cuidamos-a-las-infancias-y-adolescencias%2F" TargetMode="External"/><Relationship Id="rId298" Type="http://schemas.openxmlformats.org/officeDocument/2006/relationships/hyperlink" Target="https://www.google.com/url?sa=E&amp;q=https%3A%2F%2Fpoliciaciberneticamunicipal.sspcslp.gob.mx%2Fpdf%2FGUIA_VIOLENCIA_GENERO.pdf" TargetMode="External"/><Relationship Id="rId116" Type="http://schemas.openxmlformats.org/officeDocument/2006/relationships/hyperlink" Target="https://www.google.com/url?sa=E&amp;q=https%3A%2F%2Fdeveloper.mozilla.org%2Fen-US%2Fdocs%2FWeb%2FHTTP%2FGuides%2FCSP" TargetMode="External"/><Relationship Id="rId137" Type="http://schemas.openxmlformats.org/officeDocument/2006/relationships/hyperlink" Target="https://www.google.com/url?sa=E&amp;q=https%3A%2F%2Farxiv.org%2Fhtml%2F2603.16567" TargetMode="External"/><Relationship Id="rId158" Type="http://schemas.openxmlformats.org/officeDocument/2006/relationships/hyperlink" Target="https://www.google.com/url?sa=E&amp;q=https%3A%2F%2Flac.unwomen.org%2Fsites%2Fdefault%2Ffiles%2F2025-12%2Fes_panoramalegal_evaw_2025_19nov25.pdf" TargetMode="External"/><Relationship Id="rId302" Type="http://schemas.openxmlformats.org/officeDocument/2006/relationships/hyperlink" Target="https://www.google.com/url?sa=E&amp;q=https%3A%2F%2Fwww.gob.mx%2Fgncertmx%2Farticulos%2Fen-caso-de-ser-victima-de-algun-ciberdelito-llama-al-088-atencion-ciudadana" TargetMode="External"/><Relationship Id="rId323" Type="http://schemas.openxmlformats.org/officeDocument/2006/relationships/hyperlink" Target="https://www.google.com/url?sa=E&amp;q=https%3A%2F%2Fjuridicomartinez.com%2Fblog%2Fsabias-que%2Fque-sanciona-la-ley-olimpia-en-mexico-proteccion-legal-frente-a-la-violencia-digital.html" TargetMode="External"/><Relationship Id="rId344" Type="http://schemas.openxmlformats.org/officeDocument/2006/relationships/hyperlink" Target="https://www.google.com/url?sa=E&amp;q=https%3A%2F%2Fdialnet.unirioja.es%2Fdescarga%2Farticulo%2F9886817.pdf" TargetMode="External"/><Relationship Id="rId20" Type="http://schemas.openxmlformats.org/officeDocument/2006/relationships/image" Target="media/image13.png"/><Relationship Id="rId41" Type="http://schemas.openxmlformats.org/officeDocument/2006/relationships/hyperlink" Target="https://www.gob.mx/profeco/articulos/la-ley-olimpia-y-el-combate-a-la-violencia-digital" TargetMode="External"/><Relationship Id="rId62" Type="http://schemas.openxmlformats.org/officeDocument/2006/relationships/hyperlink" Target="https://www.gaceta.unam.mx/de-que-se-trata-eso-del-grooming-y-como-cuidamos-a-las-infancias-y-adolescencias/" TargetMode="External"/><Relationship Id="rId83" Type="http://schemas.openxmlformats.org/officeDocument/2006/relationships/hyperlink" Target="https://www.google.com/url?sa=E&amp;q=https%3A%2F%2Fssojet.com%2Fhashing%2Fsha-256-in-javascript-in-browser" TargetMode="External"/><Relationship Id="rId179" Type="http://schemas.openxmlformats.org/officeDocument/2006/relationships/hyperlink" Target="https://pmc.ncbi.nlm.nih.gov/articles/PMC12641403/" TargetMode="External"/><Relationship Id="rId365" Type="http://schemas.openxmlformats.org/officeDocument/2006/relationships/hyperlink" Target="https://www.google.com/url?sa=E&amp;q=https%3A%2F%2Fwww.segurilatam.com%2Fciberilatam%2Fciberseguridad-ciberilatam%2Fla-policia-cibernetica-de-ciudad-de-mexico-gestiona-14-000-reportes-por-diversos-ciberdelitos-en-lo-que-va-de-ano_20260225.html" TargetMode="External"/><Relationship Id="rId386" Type="http://schemas.openxmlformats.org/officeDocument/2006/relationships/fontTable" Target="fontTable.xml"/><Relationship Id="rId190" Type="http://schemas.openxmlformats.org/officeDocument/2006/relationships/hyperlink" Target="https://www.brylin.com/art-therapy-brylin-evidence-based-treatment/" TargetMode="External"/><Relationship Id="rId204" Type="http://schemas.openxmlformats.org/officeDocument/2006/relationships/hyperlink" Target="https://www.fbi.gov/contact-us/field-offices/kansascity/news/on-safer-internet-day-fbi-warns-about-the-dangers-of-sextortion-schemes-against-minors" TargetMode="External"/><Relationship Id="rId225" Type="http://schemas.openxmlformats.org/officeDocument/2006/relationships/hyperlink" Target="https://thedecisionlab.com/biases/choice-overload-bias" TargetMode="External"/><Relationship Id="rId246" Type="http://schemas.openxmlformats.org/officeDocument/2006/relationships/hyperlink" Target="https://pmc.ncbi.nlm.nih.gov/articles/PMC12217908/" TargetMode="External"/><Relationship Id="rId267" Type="http://schemas.openxmlformats.org/officeDocument/2006/relationships/hyperlink" Target="https://www.google.com/url?sa=E&amp;q=https%3A%2F%2Fwww.childlight.org%2Fnewsroom%2Fover-300-million-children-a-year-are-victims-of-online-sexual-exploitation-and-abuse" TargetMode="External"/><Relationship Id="rId288" Type="http://schemas.openxmlformats.org/officeDocument/2006/relationships/hyperlink" Target="https://www.google.com/url?sa=E&amp;q=https%3A%2F%2Fwww.thorn.org%2Fblog%2Ftogether-were-transforming-how-children-are-protected%2F" TargetMode="External"/><Relationship Id="rId106" Type="http://schemas.openxmlformats.org/officeDocument/2006/relationships/hyperlink" Target="https://www.google.com/url?sa=E&amp;q=https%3A%2F%2Fdev.to%2Fpullflow%2Fnextjs-vs-angular-in-2025-how-to-choose-with-real-data-1odm" TargetMode="External"/><Relationship Id="rId127" Type="http://schemas.openxmlformats.org/officeDocument/2006/relationships/hyperlink" Target="https://www.google.com/url?sa=E&amp;q=https%3A%2F%2Fpmc.ncbi.nlm.nih.gov%2Farticles%2FPMC11869328%2F" TargetMode="External"/><Relationship Id="rId313" Type="http://schemas.openxmlformats.org/officeDocument/2006/relationships/hyperlink" Target="https://www.google.com/url?sa=E&amp;q=https%3A%2F%2Fwww.bcn.cl%2Fobtienearchivo%3Fid%3Drepositorio%2F10221%2F37536%2F2%2FBCN_LeyOlimpia_FINAL.pdf" TargetMode="External"/><Relationship Id="rId10" Type="http://schemas.openxmlformats.org/officeDocument/2006/relationships/image" Target="media/image3.png"/><Relationship Id="rId31" Type="http://schemas.openxmlformats.org/officeDocument/2006/relationships/image" Target="media/image24.jpeg"/><Relationship Id="rId52" Type="http://schemas.openxmlformats.org/officeDocument/2006/relationships/hyperlink" Target="https://scm.oas.org/pdfs/2025/ReportIINS.pdf" TargetMode="External"/><Relationship Id="rId73" Type="http://schemas.openxmlformats.org/officeDocument/2006/relationships/hyperlink" Target="https://www.google.com/url?sa=E&amp;q=https%3A%2F%2Fwww.didomi.io%2Fblog%2Fprivacy-laws-underage-consumers" TargetMode="External"/><Relationship Id="rId94" Type="http://schemas.openxmlformats.org/officeDocument/2006/relationships/hyperlink" Target="https://www.google.com/url?sa=E&amp;q=https%3A%2F%2Fwww.reddit.com%2Fr%2FAIProductManagement%2Fcomments%2F1sjtad2%2Fresearchers_analyzed_the_privacy_policies_of%2F" TargetMode="External"/><Relationship Id="rId148" Type="http://schemas.openxmlformats.org/officeDocument/2006/relationships/hyperlink" Target="https://www.google.com/url?sa=E&amp;q=https%3A%2F%2Figualdad.jalisco.gob.mx%2Fwp-content%2Fuploads%2F2025%2F11%2FLineamientos_comunicacion.pdf" TargetMode="External"/><Relationship Id="rId169" Type="http://schemas.openxmlformats.org/officeDocument/2006/relationships/hyperlink" Target="https://maplemountainrecovery.com/blog/how-tipp-in-dbt-helps-with-intense-emotions/" TargetMode="External"/><Relationship Id="rId334" Type="http://schemas.openxmlformats.org/officeDocument/2006/relationships/hyperlink" Target="https://www.google.com/url?sa=E&amp;q=https%3A%2F%2Fwww.congresocdmx.gob.mx%2Fmedia%2Fdocumentos%2F780f3d364ab88257fab481b08ee5e9748c2fa0b4.pdf" TargetMode="External"/><Relationship Id="rId355" Type="http://schemas.openxmlformats.org/officeDocument/2006/relationships/hyperlink" Target="https://www.google.com/url?sa=E&amp;q=https%3A%2F%2Fwww.gob.mx%2Fgncertmx%2Farticulos%2Fen-caso-de-ser-victima-de-algun-ciberdelito-llama-al-088-atencion-ciudadana" TargetMode="External"/><Relationship Id="rId376" Type="http://schemas.openxmlformats.org/officeDocument/2006/relationships/hyperlink" Target="https://www.google.com/url?sa=E&amp;q=https%3A%2F%2Fcyberlaw.stanford.edu%2Fletter-to-ncmec-about-ai-csam-report-statistics%2F" TargetMode="External"/><Relationship Id="rId4" Type="http://schemas.openxmlformats.org/officeDocument/2006/relationships/settings" Target="settings.xml"/><Relationship Id="rId180" Type="http://schemas.openxmlformats.org/officeDocument/2006/relationships/hyperlink" Target="https://pubmed.ncbi.nlm.nih.gov/41195498/" TargetMode="External"/><Relationship Id="rId215" Type="http://schemas.openxmlformats.org/officeDocument/2006/relationships/hyperlink" Target="https://pmc.ncbi.nlm.nih.gov/articles/PMC13039638/" TargetMode="External"/><Relationship Id="rId236" Type="http://schemas.openxmlformats.org/officeDocument/2006/relationships/hyperlink" Target="https://www.jhpsyd.com/post/understanding-amygdala-hijack-causes-impact-and-treatment" TargetMode="External"/><Relationship Id="rId257" Type="http://schemas.openxmlformats.org/officeDocument/2006/relationships/hyperlink" Target="https://arxiv.org/html/2603.24853v1" TargetMode="External"/><Relationship Id="rId278" Type="http://schemas.openxmlformats.org/officeDocument/2006/relationships/hyperlink" Target="https://www.google.com/url?sa=E&amp;q=https%3A%2F%2Fwww.jmir.org%2F2025%2F1%2Fe79850" TargetMode="External"/><Relationship Id="rId303" Type="http://schemas.openxmlformats.org/officeDocument/2006/relationships/hyperlink" Target="https://www.google.com/url?sa=E&amp;q=http%3A%2F%2Fwww.administracion.ingenieria.unam.mx%2FCLS%2Fpdf%2Fprotocolos%2F13_Protocolo_ante_violencia_digital_FI_UNAM.pdf" TargetMode="External"/><Relationship Id="rId42" Type="http://schemas.openxmlformats.org/officeDocument/2006/relationships/hyperlink" Target="https://almanac.httparchive.org/en/2025/pwa" TargetMode="External"/><Relationship Id="rId84" Type="http://schemas.openxmlformats.org/officeDocument/2006/relationships/hyperlink" Target="https://www.google.com/url?sa=E&amp;q=https%3A%2F%2Fwww.nutrient.io%2Fblog%2Fgenerate-pdfs-from-javascript%2F" TargetMode="External"/><Relationship Id="rId138" Type="http://schemas.openxmlformats.org/officeDocument/2006/relationships/hyperlink" Target="https://www.google.com/url?sa=E&amp;q=https%3A%2F%2Farxiv.org%2Fpdf%2F2603.16567" TargetMode="External"/><Relationship Id="rId345" Type="http://schemas.openxmlformats.org/officeDocument/2006/relationships/hyperlink" Target="https://www.google.com/url?sa=E&amp;q=https%3A%2F%2Fwww.mentalhealthjournal.org%2Farticles%2Fminds-in-crisis-how-the-ai-revolution-is-impacting-mental-health.html" TargetMode="External"/><Relationship Id="rId387" Type="http://schemas.openxmlformats.org/officeDocument/2006/relationships/theme" Target="theme/theme1.xml"/><Relationship Id="rId191" Type="http://schemas.openxmlformats.org/officeDocument/2006/relationships/hyperlink" Target="https://pmc.ncbi.nlm.nih.gov/articles/PMC12671046/" TargetMode="External"/><Relationship Id="rId205" Type="http://schemas.openxmlformats.org/officeDocument/2006/relationships/hyperlink" Target="https://www.tandfonline.com/doi/full/10.1080/15325024.2025.2548241" TargetMode="External"/><Relationship Id="rId247" Type="http://schemas.openxmlformats.org/officeDocument/2006/relationships/hyperlink" Target="https://pediatrics.jmir.org/2024/1/e53907/" TargetMode="External"/><Relationship Id="rId107" Type="http://schemas.openxmlformats.org/officeDocument/2006/relationships/hyperlink" Target="https://www.google.com/url?sa=E&amp;q=https%3A%2F%2Fpullflow.com%2Fblog%2Fnextjs-vs-angular-2025%2F" TargetMode="External"/><Relationship Id="rId289" Type="http://schemas.openxmlformats.org/officeDocument/2006/relationships/hyperlink" Target="https://www.google.com/url?sa=E&amp;q=https%3A%2F%2Fwww.bark.us%2F" TargetMode="External"/><Relationship Id="rId11" Type="http://schemas.openxmlformats.org/officeDocument/2006/relationships/image" Target="media/image4.png"/><Relationship Id="rId53" Type="http://schemas.openxmlformats.org/officeDocument/2006/relationships/hyperlink" Target="https://www.groomingarg.org/wp-content/uploads/2025/05/INFORME-2024-2025-GROOMING-LATAM.pdf" TargetMode="External"/><Relationship Id="rId149" Type="http://schemas.openxmlformats.org/officeDocument/2006/relationships/hyperlink" Target="https://www.google.com/url?sa=E&amp;q=https%3A%2F%2Fwww.gob.mx%2Fdifnacional%2Fdocumentos%2Fguia-practica-para-el-uso-de-lenguaje-inclusivo-y-no-sexista-383132" TargetMode="External"/><Relationship Id="rId314" Type="http://schemas.openxmlformats.org/officeDocument/2006/relationships/hyperlink" Target="https://www.google.com/url?sa=E&amp;q=https%3A%2F%2Fwww.gob.mx%2Fprofeco%2Farticulos%2Fla-ley-olimpia-y-el-combate-a-la-violencia-digital%3Fidiom%3Des" TargetMode="External"/><Relationship Id="rId356" Type="http://schemas.openxmlformats.org/officeDocument/2006/relationships/hyperlink" Target="https://www.google.com/url?sa=E&amp;q=https%3A%2F%2Fwww.missingkids.org%2Fes%2Fgethelpnow%2Fcybertipline" TargetMode="External"/><Relationship Id="rId95" Type="http://schemas.openxmlformats.org/officeDocument/2006/relationships/hyperlink" Target="https://www.google.com/url?sa=E&amp;q=https%3A%2F%2Fopenai.com%2Fpolicies%2Fusage-policies%2F" TargetMode="External"/><Relationship Id="rId160" Type="http://schemas.openxmlformats.org/officeDocument/2006/relationships/hyperlink" Target="https://www.tandfonline.com/doi/pdf/10.1080/20008066.2025.2465083" TargetMode="External"/><Relationship Id="rId216" Type="http://schemas.openxmlformats.org/officeDocument/2006/relationships/hyperlink" Target="https://medium.com/@nicoledesign/trauma-informed-design-within-the-digital-product-ui-ux-world-5535d3ed2115" TargetMode="External"/><Relationship Id="rId258" Type="http://schemas.openxmlformats.org/officeDocument/2006/relationships/hyperlink" Target="https://10x.gsa.gov/news/trauma-informed-design/" TargetMode="External"/><Relationship Id="rId22" Type="http://schemas.openxmlformats.org/officeDocument/2006/relationships/image" Target="media/image15.jpeg"/><Relationship Id="rId64" Type="http://schemas.openxmlformats.org/officeDocument/2006/relationships/hyperlink" Target="https://woebothealth.com/technology-overview/" TargetMode="External"/><Relationship Id="rId118" Type="http://schemas.openxmlformats.org/officeDocument/2006/relationships/hyperlink" Target="https://www.google.com/url?sa=E&amp;q=https%3A%2F%2Fpmc.ncbi.nlm.nih.gov%2Farticles%2FPMC3222328%2F" TargetMode="External"/><Relationship Id="rId325" Type="http://schemas.openxmlformats.org/officeDocument/2006/relationships/hyperlink" Target="https://www.google.com/url?sa=E&amp;q=https%3A%2F%2Farchivos.juridicas.unam.mx%2Fwww%2Fbjv%2Flibros%2F14%2F6659%2F1.pdf" TargetMode="External"/><Relationship Id="rId367" Type="http://schemas.openxmlformats.org/officeDocument/2006/relationships/hyperlink" Target="https://www.google.com/url?sa=E&amp;q=https%3A%2F%2Fwww.iis.unam.mx%2Fblog%2Fmarcos-normativos-delitos-informaticos-mexico%2F" TargetMode="External"/><Relationship Id="rId171" Type="http://schemas.openxmlformats.org/officeDocument/2006/relationships/hyperlink" Target="https://frtc.ltd/blog/the-dbt-tipp-skills" TargetMode="External"/><Relationship Id="rId227" Type="http://schemas.openxmlformats.org/officeDocument/2006/relationships/hyperlink" Target="https://www.awakenjoy.life/amygdala-hijack-explained" TargetMode="External"/><Relationship Id="rId269" Type="http://schemas.openxmlformats.org/officeDocument/2006/relationships/hyperlink" Target="https://www.google.com/url?sa=E&amp;q=https%3A%2F%2Fwww.gaceta.unam.mx%2Fde-que-se-trata-eso-del-grooming-y-como-cuidamos-a-las-infancias-y-adolescencias%2F" TargetMode="External"/><Relationship Id="rId33" Type="http://schemas.openxmlformats.org/officeDocument/2006/relationships/footer" Target="footer2.xml"/><Relationship Id="rId129" Type="http://schemas.openxmlformats.org/officeDocument/2006/relationships/hyperlink" Target="https://www.google.com/url?sa=E&amp;q=https%3A%2F%2Fwww.inegi.org.mx%2Fcontenidos%2Fsaladeprensa%2Fboletines%2F2025%2Fepacol%2FEPACOL_RR.pdf" TargetMode="External"/><Relationship Id="rId280" Type="http://schemas.openxmlformats.org/officeDocument/2006/relationships/hyperlink" Target="https://www.google.com/url?sa=E&amp;q=https%3A%2F%2Fchildmind.org%2Fes%2Farticulo%2Fchatbots-con-ia-y-adolescentes%2F" TargetMode="External"/><Relationship Id="rId336" Type="http://schemas.openxmlformats.org/officeDocument/2006/relationships/hyperlink" Target="https://www.google.com/url?sa=E&amp;q=https%3A%2F%2Fleyolimpia.com.mx%2F" TargetMode="External"/><Relationship Id="rId75" Type="http://schemas.openxmlformats.org/officeDocument/2006/relationships/hyperlink" Target="https://www.google.com/url?sa=E&amp;q=https%3A%2F%2Fintuitionlabs.ai%2Farticles%2Fai-data-classification-chatgpt-copilot-gemini-policies" TargetMode="External"/><Relationship Id="rId140" Type="http://schemas.openxmlformats.org/officeDocument/2006/relationships/hyperlink" Target="https://www.google.com/url?sa=E&amp;q=https%3A%2F%2Floopstudio.dev%2Fhealthy-ux-practices-for-designers%2F" TargetMode="External"/><Relationship Id="rId182" Type="http://schemas.openxmlformats.org/officeDocument/2006/relationships/hyperlink" Target="https://evolvetreatment.com/blog/mindfulness-apps-teens/" TargetMode="External"/><Relationship Id="rId378" Type="http://schemas.openxmlformats.org/officeDocument/2006/relationships/hyperlink" Target="https://www.google.com/url?sa=E&amp;q=https%3A%2F%2Fwww.gob.mx%2Fcms%2Fuploads%2Fattachment%2Ffile%2F1064562%2FPrimer_acuerdo_de_colaboracio_n_con_plataformas_digitales-100326.pdf" TargetMode="External"/><Relationship Id="rId6" Type="http://schemas.openxmlformats.org/officeDocument/2006/relationships/footnotes" Target="footnotes.xml"/><Relationship Id="rId238" Type="http://schemas.openxmlformats.org/officeDocument/2006/relationships/hyperlink" Target="https://www.researchgate.net/publication/393251657" TargetMode="External"/><Relationship Id="rId291" Type="http://schemas.openxmlformats.org/officeDocument/2006/relationships/hyperlink" Target="https://www.google.com/url?sa=E&amp;q=https%3A%2F%2Fwww.bark.us%2Fbark-app%2F" TargetMode="External"/><Relationship Id="rId305" Type="http://schemas.openxmlformats.org/officeDocument/2006/relationships/hyperlink" Target="https://www.google.com/url?sa=E&amp;q=https%3A%2F%2Fchildhelplineinternational.org%2Fwp-content%2Fuploads%2F2022%2F10%2FGrooming-ES.pdf" TargetMode="External"/><Relationship Id="rId347" Type="http://schemas.openxmlformats.org/officeDocument/2006/relationships/hyperlink" Target="https://www.google.com/url?sa=E&amp;q=https%3A%2F%2Fstatic1.squarespace.com%2Fstatic%2F64398599b0c21f1705fb8fb3%2Ft%2F698f90189aff4756bfe5ca7d%2F1771016216944%2FSAFE%2Bby%2BDesign%2B-%2BPolicy%252C%2BResearch%252C%2Band%2BPractice%2BRecommendations%2Bfor%2BAI%2BCompanions%2Bin%2BEducation.pdf" TargetMode="External"/><Relationship Id="rId44" Type="http://schemas.openxmlformats.org/officeDocument/2006/relationships/hyperlink" Target="https://www.inegi.org.mx/contenidos/saladeprensa/boletines/2025/mociba/MOCIBA2024_RR.pdf" TargetMode="External"/><Relationship Id="rId86" Type="http://schemas.openxmlformats.org/officeDocument/2006/relationships/hyperlink" Target="https://www.google.com/url?sa=E&amp;q=https%3A%2F%2Fmedium.com%2F%40paulhoke%2Fthe-complete-guide-to-choosing-ai-models-in-2025-from-gpt-to-gemini-and-beyond-dd5f960e5dc8" TargetMode="External"/><Relationship Id="rId151" Type="http://schemas.openxmlformats.org/officeDocument/2006/relationships/hyperlink" Target="https://www.google.com/url?sa=E&amp;q=https%3A%2F%2Fwww.asf.gob.mx%2Fuploads%2F1823_Novedades_Editoriales%2FGuia_Practica_-_Lenguaje_Incluyente.pdf" TargetMode="External"/><Relationship Id="rId193" Type="http://schemas.openxmlformats.org/officeDocument/2006/relationships/hyperlink" Target="https://pmc.ncbi.nlm.nih.gov/articles/PMC12812551/" TargetMode="External"/><Relationship Id="rId207" Type="http://schemas.openxmlformats.org/officeDocument/2006/relationships/hyperlink" Target="https://pmc.ncbi.nlm.nih.gov/articles/PMC12939821/" TargetMode="External"/><Relationship Id="rId249" Type="http://schemas.openxmlformats.org/officeDocument/2006/relationships/hyperlink" Target="https://psych.princeton.edu/document/4516" TargetMode="External"/><Relationship Id="rId13" Type="http://schemas.openxmlformats.org/officeDocument/2006/relationships/image" Target="media/image6.png"/><Relationship Id="rId109" Type="http://schemas.openxmlformats.org/officeDocument/2006/relationships/hyperlink" Target="https://www.google.com/url?sa=E&amp;q=https%3A%2F%2Fwww.syncfusion.com%2Fblogs%2Fpost%2Fangular-material-vs-primeng" TargetMode="External"/><Relationship Id="rId260" Type="http://schemas.openxmlformats.org/officeDocument/2006/relationships/hyperlink" Target="https://www.researchgate.net/publication/390836745_AI_in_Mental_Health" TargetMode="External"/><Relationship Id="rId316" Type="http://schemas.openxmlformats.org/officeDocument/2006/relationships/hyperlink" Target="https://www.google.com/url?sa=E&amp;q=http%3A%2F%2Fsil.gobernacion.gob.mx%2FArchivos%2FDocumentos%2F2025%2F04%2Fasun_4875614_20250409_1743622369.pdf" TargetMode="External"/><Relationship Id="rId55" Type="http://schemas.openxmlformats.org/officeDocument/2006/relationships/hyperlink" Target="https://estrategiasddhh.segob.gob.mx/work/models/EstrategiasDDHH/Documentos/pdf/GruposRiesgo/DIAGNOSTICO_DELITOS_CIBERNETICOS_ABRIL_2024_04-07-24.pdf" TargetMode="External"/><Relationship Id="rId97" Type="http://schemas.openxmlformats.org/officeDocument/2006/relationships/hyperlink" Target="https://www.google.com/url?sa=E&amp;q=https%3A%2F%2Fwww.zenml.io%2Fllmops-database%2Fllm-powered-crisis-counselor-training-and-conversation-simulation" TargetMode="External"/><Relationship Id="rId120" Type="http://schemas.openxmlformats.org/officeDocument/2006/relationships/hyperlink" Target="https://www.google.com/url?sa=E&amp;q=https%3A%2F%2Fwww.savethechildren.es%2Fsites%2Fdefault%2Ffiles%2F2025-07%2FRedes_que_atrapan.pdf" TargetMode="External"/><Relationship Id="rId358" Type="http://schemas.openxmlformats.org/officeDocument/2006/relationships/hyperlink" Target="https://www.google.com/url?sa=E&amp;q=https%3A%2F%2Fsil.gobernacion.gob.mx%2FArchivos%2FDocumentos%2F2026%2F04%2Fasun_5073885_20260421_1776807192.pdf" TargetMode="External"/><Relationship Id="rId162" Type="http://schemas.openxmlformats.org/officeDocument/2006/relationships/hyperlink" Target="https://www.researchgate.net/publication/389393976" TargetMode="External"/><Relationship Id="rId218" Type="http://schemas.openxmlformats.org/officeDocument/2006/relationships/hyperlink" Target="https://uxcontent.com/a-guide-to-trauma-informed-content-design/" TargetMode="External"/><Relationship Id="rId271" Type="http://schemas.openxmlformats.org/officeDocument/2006/relationships/hyperlink" Target="https://www.google.com/url?sa=E&amp;q=https%3A%2F%2Fwww.thorn.org%2Fpress-releases%2Freport-1-in-3-boys-age-9-12-reported-online-sexual-interactions-in-2024%2F" TargetMode="External"/><Relationship Id="rId24" Type="http://schemas.openxmlformats.org/officeDocument/2006/relationships/image" Target="media/image17.jpeg"/><Relationship Id="rId66" Type="http://schemas.openxmlformats.org/officeDocument/2006/relationships/hyperlink" Target="https://www.google.com/url?sa=E&amp;q=https%3A%2F%2Fwww.digitalapplied.com%2Fblog%2Fprogressive-web-apps-2026-pwa-performance-guide" TargetMode="External"/><Relationship Id="rId131" Type="http://schemas.openxmlformats.org/officeDocument/2006/relationships/hyperlink" Target="https://www.google.com/url?sa=E&amp;q=https%3A%2F%2Fjournals.plos.org%2Fdigitalhealth%2Farticle%3Fid%3D10.1371%2Fjournal.pdig.0001276" TargetMode="External"/><Relationship Id="rId327" Type="http://schemas.openxmlformats.org/officeDocument/2006/relationships/hyperlink" Target="https://www.google.com/url?sa=E&amp;q=https%3A%2F%2Fwww.youtube.com%2Fwatch%3Fv%3D2UP8N6hU85s" TargetMode="External"/><Relationship Id="rId369" Type="http://schemas.openxmlformats.org/officeDocument/2006/relationships/hyperlink" Target="https://www.google.com/url?sa=E&amp;q=https%3A%2F%2Fwww.youtube.com%2Fwatch%3Fv%3DZ9HJ7ZGxcwg" TargetMode="External"/><Relationship Id="rId173" Type="http://schemas.openxmlformats.org/officeDocument/2006/relationships/hyperlink" Target="https://play.google.com/store/apps/details?id=com.apps.paced.breathing" TargetMode="External"/><Relationship Id="rId229" Type="http://schemas.openxmlformats.org/officeDocument/2006/relationships/hyperlink" Target="https://www.tandfonline.com/doi/full/10.1080/0144929X.2024.2356630" TargetMode="External"/><Relationship Id="rId380" Type="http://schemas.openxmlformats.org/officeDocument/2006/relationships/hyperlink" Target="https://www.google.com/url?sa=E&amp;q=https%3A%2F%2Fwww.youtube.com%2Fwatch%3Fv%3Dt-fyeVC8tU4" TargetMode="External"/><Relationship Id="rId240" Type="http://schemas.openxmlformats.org/officeDocument/2006/relationships/hyperlink" Target="https://www.schleiderlab.org/uploads/2/1/8/4/21847128/jessica_schleider_cv_march_2026_-_for_website.pdf" TargetMode="External"/><Relationship Id="rId35" Type="http://schemas.openxmlformats.org/officeDocument/2006/relationships/hyperlink" Target="https://pmc.ncbi.nlm.nih.gov/articles/PMC4671080/" TargetMode="External"/><Relationship Id="rId77" Type="http://schemas.openxmlformats.org/officeDocument/2006/relationships/hyperlink" Target="https://www.google.com/url?sa=E&amp;q=https%3A%2F%2Fwww.youtube.com%2Fwatch%3Fv%3D2UP8N6hU85s" TargetMode="External"/><Relationship Id="rId100" Type="http://schemas.openxmlformats.org/officeDocument/2006/relationships/hyperlink" Target="https://www.google.com/url?sa=E&amp;q=https%3A%2F%2Fwoebothealth.com%2Fai-core-principles%2F" TargetMode="External"/><Relationship Id="rId282" Type="http://schemas.openxmlformats.org/officeDocument/2006/relationships/hyperlink" Target="https://www.google.com/url?sa=E&amp;q=https%3A%2F%2Fwww.crisistextline.org%2Fwp-content%2Fuploads%2F2023%2F10%2FA-Decade-of-Impact-Report.pdf" TargetMode="External"/><Relationship Id="rId338" Type="http://schemas.openxmlformats.org/officeDocument/2006/relationships/hyperlink" Target="https://www.google.com/url?sa=E&amp;q=https%3A%2F%2Fwww.lacnic.net%2Finnovaportal%2Ffile%2F6972%2F1%2Fchild-grooming-en-videojuegos-en-linea-jose-alberto-rojas-marcelo-es.pdf" TargetMode="External"/><Relationship Id="rId8" Type="http://schemas.openxmlformats.org/officeDocument/2006/relationships/image" Target="media/image1.jpeg"/><Relationship Id="rId142" Type="http://schemas.openxmlformats.org/officeDocument/2006/relationships/hyperlink" Target="https://www.google.com/url?sa=E&amp;q=https%3A%2F%2Ffreudly.ai%2Fblog%2Fpsychologists-office-colors-therapy-space%2F" TargetMode="External"/><Relationship Id="rId184" Type="http://schemas.openxmlformats.org/officeDocument/2006/relationships/hyperlink" Target="https://www.preprints.org/manuscript/202512.1771" TargetMode="External"/><Relationship Id="rId251" Type="http://schemas.openxmlformats.org/officeDocument/2006/relationships/hyperlink" Target="https://www.arlingtonva.us/Government/Departments/DHS/Behavioral-Healthcare/Crisis-Intervention-Center" TargetMode="External"/><Relationship Id="rId46" Type="http://schemas.openxmlformats.org/officeDocument/2006/relationships/hyperlink" Target="https://www.inegi.org.mx/contenidos/saladeprensa/boletines/2025/epacol/EPACOL_RR.pdf" TargetMode="External"/><Relationship Id="rId293" Type="http://schemas.openxmlformats.org/officeDocument/2006/relationships/hyperlink" Target="https://www.google.com/url?sa=E&amp;q=https%3A%2F%2Falgoritmoscide.org%2Fproyectos%2Folimpia%2F" TargetMode="External"/><Relationship Id="rId307" Type="http://schemas.openxmlformats.org/officeDocument/2006/relationships/hyperlink" Target="https://www.google.com/url?sa=E&amp;q=https%3A%2F%2Fwww.thorn.org%2Fresearch%2F" TargetMode="External"/><Relationship Id="rId349" Type="http://schemas.openxmlformats.org/officeDocument/2006/relationships/hyperlink" Target="https://www.google.com/url?sa=E&amp;q=https%3A%2F%2Fwww.brown.edu%2Fnews%2F2025-10-21%2Fai-mental-health-ethics" TargetMode="External"/><Relationship Id="rId88" Type="http://schemas.openxmlformats.org/officeDocument/2006/relationships/hyperlink" Target="https://www.google.com/url?sa=E&amp;q=https%3A%2F%2Fwww.fivetran.com%2Fblog%2Funderstanding-gemini-costs-and-performance-vs-gpt-and-claude-ai-columns" TargetMode="External"/><Relationship Id="rId111" Type="http://schemas.openxmlformats.org/officeDocument/2006/relationships/hyperlink" Target="https://www.google.com/url?sa=E&amp;q=https%3A%2F%2Fprogressier.com%2Fpwa-capabilities%2Ftouch-gestures" TargetMode="External"/><Relationship Id="rId153" Type="http://schemas.openxmlformats.org/officeDocument/2006/relationships/hyperlink" Target="https://www.google.com/url?sa=E&amp;q=https%3A%2F%2Fordenjuridico.gob.mx%2Fviolenciagenero%2FLEY%2520OLIMPIA.pdf" TargetMode="External"/><Relationship Id="rId195" Type="http://schemas.openxmlformats.org/officeDocument/2006/relationships/hyperlink" Target="https://www.youtube.com/shorts/6UINFfJkTZo" TargetMode="External"/><Relationship Id="rId209" Type="http://schemas.openxmlformats.org/officeDocument/2006/relationships/hyperlink" Target="https://www.dogtownmedia.com/mental-health-mobile-app-development-essential-features-and-compliance-requirements-for-businesses-in-2026/" TargetMode="External"/><Relationship Id="rId360" Type="http://schemas.openxmlformats.org/officeDocument/2006/relationships/hyperlink" Target="https://www.google.com/url?sa=E&amp;q=https%3A%2F%2Fdigitnow.com.mx%2Fes_mx%2Fciberseguridad-en-mexico-2026-evolucion-crisis-y-madurez-digital%2F" TargetMode="External"/><Relationship Id="rId220" Type="http://schemas.openxmlformats.org/officeDocument/2006/relationships/hyperlink" Target="https://www.mdpi.com/2673-995X/5/4/122" TargetMode="External"/><Relationship Id="rId15" Type="http://schemas.openxmlformats.org/officeDocument/2006/relationships/image" Target="media/image8.png"/><Relationship Id="rId57" Type="http://schemas.openxmlformats.org/officeDocument/2006/relationships/hyperlink" Target="https://pmc.ncbi.nlm.nih.gov/articles/PMC3004983/" TargetMode="External"/><Relationship Id="rId262" Type="http://schemas.openxmlformats.org/officeDocument/2006/relationships/hyperlink" Target="https://www.google.com/url?sa=E&amp;q=https%3A%2F%2Fwww.inegi.org.mx%2Fcontenidos%2Fsaladeprensa%2Fboletines%2F2025%2Fmociba%2FMOCIBA2024_RR.pdf" TargetMode="External"/><Relationship Id="rId318" Type="http://schemas.openxmlformats.org/officeDocument/2006/relationships/hyperlink" Target="https://www.google.com/url?sa=E&amp;q=https%3A%2F%2Festrategiasddhh.segob.gob.mx%2Fwork%2Fmodels%2FEstrategiasDDHH%2FDocumentos%2Fpdf%2FGruposRiesgo%2FDIAGNOSTICO_DELITOS_CIBERNETICOS_ABRIL_2024_04-07-24.pdf" TargetMode="External"/><Relationship Id="rId99" Type="http://schemas.openxmlformats.org/officeDocument/2006/relationships/hyperlink" Target="https://www.google.com/url?sa=E&amp;q=https%3A%2F%2Fwoebothealth.com%2Ftechnology-overview%2F" TargetMode="External"/><Relationship Id="rId122" Type="http://schemas.openxmlformats.org/officeDocument/2006/relationships/hyperlink" Target="https://www.google.com/url?sa=E&amp;q=https%3A%2F%2Fpmc.ncbi.nlm.nih.gov%2Farticles%2FPMC3004983%2F" TargetMode="External"/><Relationship Id="rId164" Type="http://schemas.openxmlformats.org/officeDocument/2006/relationships/hyperlink" Target="https://ouraring.com/blog/what-is-the-physiological-sigh-how-to-do-it/" TargetMode="External"/><Relationship Id="rId371" Type="http://schemas.openxmlformats.org/officeDocument/2006/relationships/hyperlink" Target="https://www.google.com/url?sa=E&amp;q=https%3A%2F%2Frcastaneda.com.mx%2Ff%2Fviolencia-digital-de-g%25C3%25A9nero-c%25C3%25B3mo-denunciar-el-ciberacoso-en-cdmx" TargetMode="External"/><Relationship Id="rId26" Type="http://schemas.openxmlformats.org/officeDocument/2006/relationships/image" Target="media/image19.jpeg"/><Relationship Id="rId231" Type="http://schemas.openxmlformats.org/officeDocument/2006/relationships/hyperlink" Target="https://www.digitalsamba.com/blog/mental-health-app-development" TargetMode="External"/><Relationship Id="rId273" Type="http://schemas.openxmlformats.org/officeDocument/2006/relationships/hyperlink" Target="https://www.google.com/url?sa=E&amp;q=https%3A%2F%2Fwww.thorn.org%2Fresearch%2Fstate-of-the-issue%2F" TargetMode="External"/><Relationship Id="rId329" Type="http://schemas.openxmlformats.org/officeDocument/2006/relationships/hyperlink" Target="https://www.google.com/url?sa=E&amp;q=http%3A%2F%2Fsil.gobernacion.gob.mx%2FArchivos%2FDocumentos%2F2025%2F04%2Fasun_4895814_20250430_1742581277.pdf"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2ACEC-FAD0-42AD-99AA-DCD76069AB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158</Pages>
  <Words>42287</Words>
  <Characters>232583</Characters>
  <Application>Microsoft Office Word</Application>
  <DocSecurity>0</DocSecurity>
  <Lines>1938</Lines>
  <Paragraphs>548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274322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felipeandrade5002@outlook.com</cp:lastModifiedBy>
  <cp:revision>2</cp:revision>
  <dcterms:created xsi:type="dcterms:W3CDTF">2026-05-26T04:50:00Z</dcterms:created>
  <dcterms:modified xsi:type="dcterms:W3CDTF">2026-05-26T04:50:00Z</dcterms:modified>
</cp:coreProperties>
</file>