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981D7" w14:textId="6BC63F0B" w:rsidR="00211CBC" w:rsidRPr="008844BD" w:rsidRDefault="00CE767B" w:rsidP="00443A85">
      <w:pPr>
        <w:rPr>
          <w:rFonts w:ascii="Times New Roman" w:hAnsi="Times New Roman" w:cs="Times New Roman"/>
        </w:rPr>
      </w:pPr>
      <w:r w:rsidRPr="008844BD">
        <w:rPr>
          <w:rFonts w:ascii="Times New Roman" w:hAnsi="Times New Roman" w:cs="Times New Roman"/>
        </w:rPr>
        <w:t>Brandon Salter</w:t>
      </w:r>
    </w:p>
    <w:p w14:paraId="18B69562" w14:textId="3FCBA17A" w:rsidR="00CE767B" w:rsidRPr="008844BD" w:rsidRDefault="00CE767B" w:rsidP="00443A85">
      <w:pPr>
        <w:rPr>
          <w:rFonts w:ascii="Times New Roman" w:hAnsi="Times New Roman" w:cs="Times New Roman"/>
        </w:rPr>
      </w:pPr>
      <w:r w:rsidRPr="008844BD">
        <w:rPr>
          <w:rFonts w:ascii="Times New Roman" w:hAnsi="Times New Roman" w:cs="Times New Roman"/>
        </w:rPr>
        <w:t xml:space="preserve">596 Final Project </w:t>
      </w:r>
    </w:p>
    <w:p w14:paraId="4D513784" w14:textId="4F1A1E6B" w:rsidR="00CE767B" w:rsidRPr="008844BD" w:rsidRDefault="00CE767B" w:rsidP="00443A85">
      <w:pPr>
        <w:rPr>
          <w:rFonts w:ascii="Times New Roman" w:hAnsi="Times New Roman" w:cs="Times New Roman"/>
        </w:rPr>
      </w:pPr>
      <w:r w:rsidRPr="008844BD">
        <w:rPr>
          <w:rFonts w:ascii="Times New Roman" w:hAnsi="Times New Roman" w:cs="Times New Roman"/>
        </w:rPr>
        <w:t xml:space="preserve">December </w:t>
      </w:r>
      <w:r w:rsidR="00D611EB" w:rsidRPr="008844BD">
        <w:rPr>
          <w:rFonts w:ascii="Times New Roman" w:hAnsi="Times New Roman" w:cs="Times New Roman"/>
        </w:rPr>
        <w:t>8</w:t>
      </w:r>
      <w:r w:rsidRPr="008844BD">
        <w:rPr>
          <w:rFonts w:ascii="Times New Roman" w:hAnsi="Times New Roman" w:cs="Times New Roman"/>
        </w:rPr>
        <w:t>, 2023</w:t>
      </w:r>
    </w:p>
    <w:p w14:paraId="37B86C85" w14:textId="77777777" w:rsidR="00CE767B" w:rsidRPr="008844BD" w:rsidRDefault="00CE767B">
      <w:pPr>
        <w:rPr>
          <w:rFonts w:ascii="Times New Roman" w:hAnsi="Times New Roman" w:cs="Times New Roman"/>
        </w:rPr>
      </w:pPr>
    </w:p>
    <w:p w14:paraId="448B7EF0" w14:textId="45DE3DEC" w:rsidR="00CE767B" w:rsidRPr="008844BD" w:rsidRDefault="00CE767B" w:rsidP="00F35B8F">
      <w:pPr>
        <w:jc w:val="center"/>
        <w:rPr>
          <w:rFonts w:ascii="Times New Roman" w:hAnsi="Times New Roman" w:cs="Times New Roman"/>
          <w:u w:val="single"/>
        </w:rPr>
      </w:pPr>
      <w:r w:rsidRPr="008844BD">
        <w:rPr>
          <w:rFonts w:ascii="Times New Roman" w:hAnsi="Times New Roman" w:cs="Times New Roman"/>
          <w:u w:val="single"/>
        </w:rPr>
        <w:t>Literature Review: Conformal Prediction and Global Models</w:t>
      </w:r>
    </w:p>
    <w:p w14:paraId="6799021A" w14:textId="77777777" w:rsidR="00F35B8F" w:rsidRPr="008844BD" w:rsidRDefault="00F35B8F" w:rsidP="00F35B8F">
      <w:pPr>
        <w:jc w:val="center"/>
        <w:rPr>
          <w:rFonts w:ascii="Times New Roman" w:hAnsi="Times New Roman" w:cs="Times New Roman"/>
          <w:u w:val="single"/>
        </w:rPr>
      </w:pPr>
    </w:p>
    <w:p w14:paraId="1172391D" w14:textId="0D96D2C6" w:rsidR="00E57E82" w:rsidRPr="008844BD" w:rsidRDefault="00E57E82" w:rsidP="00C91A9E">
      <w:pPr>
        <w:spacing w:line="480" w:lineRule="auto"/>
        <w:ind w:firstLine="720"/>
        <w:rPr>
          <w:rFonts w:ascii="Times New Roman" w:hAnsi="Times New Roman" w:cs="Times New Roman"/>
        </w:rPr>
      </w:pPr>
      <w:r w:rsidRPr="008844BD">
        <w:rPr>
          <w:rFonts w:ascii="Times New Roman" w:hAnsi="Times New Roman" w:cs="Times New Roman"/>
        </w:rPr>
        <w:t>Seeing as our course is sectioned into regression and time series analysis</w:t>
      </w:r>
      <w:r w:rsidRPr="008844BD">
        <w:rPr>
          <w:rFonts w:ascii="Times New Roman" w:hAnsi="Times New Roman" w:cs="Times New Roman"/>
        </w:rPr>
        <w:t xml:space="preserve"> units</w:t>
      </w:r>
      <w:r w:rsidRPr="008844BD">
        <w:rPr>
          <w:rFonts w:ascii="Times New Roman" w:hAnsi="Times New Roman" w:cs="Times New Roman"/>
        </w:rPr>
        <w:t xml:space="preserve">, for my final project I </w:t>
      </w:r>
      <w:r w:rsidRPr="008844BD">
        <w:rPr>
          <w:rFonts w:ascii="Times New Roman" w:hAnsi="Times New Roman" w:cs="Times New Roman"/>
        </w:rPr>
        <w:t>present a</w:t>
      </w:r>
      <w:r w:rsidRPr="008844BD">
        <w:rPr>
          <w:rFonts w:ascii="Times New Roman" w:hAnsi="Times New Roman" w:cs="Times New Roman"/>
        </w:rPr>
        <w:t xml:space="preserve"> literature review of topics in </w:t>
      </w:r>
      <w:r w:rsidRPr="008844BD">
        <w:rPr>
          <w:rFonts w:ascii="Times New Roman" w:hAnsi="Times New Roman" w:cs="Times New Roman"/>
        </w:rPr>
        <w:t xml:space="preserve">both </w:t>
      </w:r>
      <w:r w:rsidRPr="008844BD">
        <w:rPr>
          <w:rFonts w:ascii="Times New Roman" w:hAnsi="Times New Roman" w:cs="Times New Roman"/>
        </w:rPr>
        <w:t xml:space="preserve">areas. Specifically, I </w:t>
      </w:r>
      <w:r w:rsidRPr="008844BD">
        <w:rPr>
          <w:rFonts w:ascii="Times New Roman" w:hAnsi="Times New Roman" w:cs="Times New Roman"/>
        </w:rPr>
        <w:t>review</w:t>
      </w:r>
      <w:r w:rsidRPr="008844BD">
        <w:rPr>
          <w:rFonts w:ascii="Times New Roman" w:hAnsi="Times New Roman" w:cs="Times New Roman"/>
        </w:rPr>
        <w:t xml:space="preserve"> research</w:t>
      </w:r>
      <w:r w:rsidRPr="008844BD">
        <w:rPr>
          <w:rFonts w:ascii="Times New Roman" w:hAnsi="Times New Roman" w:cs="Times New Roman"/>
        </w:rPr>
        <w:t xml:space="preserve"> on the topics of conformal prediction, conformalized quantile regression, and global models for time series forecasting, </w:t>
      </w:r>
      <w:r w:rsidR="00A16B7F" w:rsidRPr="008844BD">
        <w:rPr>
          <w:rFonts w:ascii="Times New Roman" w:hAnsi="Times New Roman" w:cs="Times New Roman"/>
        </w:rPr>
        <w:t>having</w:t>
      </w:r>
      <w:r w:rsidRPr="008844BD">
        <w:rPr>
          <w:rFonts w:ascii="Times New Roman" w:hAnsi="Times New Roman" w:cs="Times New Roman"/>
        </w:rPr>
        <w:t xml:space="preserve"> three sections corresponding to the three topics, with individual papers for each.</w:t>
      </w:r>
    </w:p>
    <w:p w14:paraId="24AD9516" w14:textId="3AA10D69" w:rsidR="00C91A9E" w:rsidRPr="008844BD" w:rsidRDefault="00E02F08" w:rsidP="00C91A9E">
      <w:pPr>
        <w:spacing w:line="480" w:lineRule="auto"/>
        <w:ind w:firstLine="720"/>
        <w:rPr>
          <w:rFonts w:ascii="Times New Roman" w:hAnsi="Times New Roman" w:cs="Times New Roman"/>
        </w:rPr>
      </w:pPr>
      <w:r w:rsidRPr="008844BD">
        <w:rPr>
          <w:rFonts w:ascii="Times New Roman" w:hAnsi="Times New Roman" w:cs="Times New Roman"/>
        </w:rPr>
        <w:t>The paper</w:t>
      </w:r>
      <w:r w:rsidR="00C91A9E" w:rsidRPr="008844BD">
        <w:rPr>
          <w:rFonts w:ascii="Times New Roman" w:hAnsi="Times New Roman" w:cs="Times New Roman"/>
        </w:rPr>
        <w:t xml:space="preserve">, “A Gentle Introduction to Conformal Prediction and Distribution-Free Uncertainty Quantification,” by </w:t>
      </w:r>
      <w:r w:rsidR="00C91A9E" w:rsidRPr="008844BD">
        <w:rPr>
          <w:rFonts w:ascii="Times New Roman" w:hAnsi="Times New Roman" w:cs="Times New Roman"/>
        </w:rPr>
        <w:t>Anastasios N. Angelopoulos and Stephen Bates</w:t>
      </w:r>
      <w:r w:rsidR="00C91A9E" w:rsidRPr="008844BD">
        <w:rPr>
          <w:rFonts w:ascii="Times New Roman" w:hAnsi="Times New Roman" w:cs="Times New Roman"/>
        </w:rPr>
        <w:t xml:space="preserve">, </w:t>
      </w:r>
      <w:r w:rsidR="00BF292A" w:rsidRPr="008844BD">
        <w:rPr>
          <w:rFonts w:ascii="Times New Roman" w:hAnsi="Times New Roman" w:cs="Times New Roman"/>
        </w:rPr>
        <w:t xml:space="preserve">is intended </w:t>
      </w:r>
      <w:r w:rsidR="00A16B7F" w:rsidRPr="008844BD">
        <w:rPr>
          <w:rFonts w:ascii="Times New Roman" w:hAnsi="Times New Roman" w:cs="Times New Roman"/>
        </w:rPr>
        <w:t>as</w:t>
      </w:r>
      <w:r w:rsidR="00BF292A" w:rsidRPr="008844BD">
        <w:rPr>
          <w:rFonts w:ascii="Times New Roman" w:hAnsi="Times New Roman" w:cs="Times New Roman"/>
        </w:rPr>
        <w:t xml:space="preserve"> a self-contained,</w:t>
      </w:r>
      <w:r w:rsidRPr="008844BD">
        <w:rPr>
          <w:rFonts w:ascii="Times New Roman" w:hAnsi="Times New Roman" w:cs="Times New Roman"/>
        </w:rPr>
        <w:t xml:space="preserve"> hands-on introduction to the topic of conformal prediction (a.k.a. conformal inference)</w:t>
      </w:r>
      <w:r w:rsidR="002C419F" w:rsidRPr="008844BD">
        <w:rPr>
          <w:rFonts w:ascii="Times New Roman" w:hAnsi="Times New Roman" w:cs="Times New Roman"/>
        </w:rPr>
        <w:t>. It</w:t>
      </w:r>
      <w:r w:rsidR="00712F0F" w:rsidRPr="008844BD">
        <w:rPr>
          <w:rFonts w:ascii="Times New Roman" w:hAnsi="Times New Roman" w:cs="Times New Roman"/>
        </w:rPr>
        <w:t xml:space="preserve"> describes </w:t>
      </w:r>
      <w:r w:rsidR="00266EA6" w:rsidRPr="008844BD">
        <w:rPr>
          <w:rFonts w:ascii="Times New Roman" w:hAnsi="Times New Roman" w:cs="Times New Roman"/>
        </w:rPr>
        <w:t>the</w:t>
      </w:r>
      <w:r w:rsidRPr="008844BD">
        <w:rPr>
          <w:rFonts w:ascii="Times New Roman" w:hAnsi="Times New Roman" w:cs="Times New Roman"/>
        </w:rPr>
        <w:t xml:space="preserve"> </w:t>
      </w:r>
      <w:r w:rsidR="00712F0F" w:rsidRPr="008844BD">
        <w:rPr>
          <w:rFonts w:ascii="Times New Roman" w:hAnsi="Times New Roman" w:cs="Times New Roman"/>
        </w:rPr>
        <w:t>benefits over other methods of uncertainty quantification,</w:t>
      </w:r>
      <w:r w:rsidR="00266EA6" w:rsidRPr="008844BD">
        <w:rPr>
          <w:rFonts w:ascii="Times New Roman" w:hAnsi="Times New Roman" w:cs="Times New Roman"/>
        </w:rPr>
        <w:t xml:space="preserve"> the </w:t>
      </w:r>
      <w:r w:rsidR="002C419F" w:rsidRPr="008844BD">
        <w:rPr>
          <w:rFonts w:ascii="Times New Roman" w:hAnsi="Times New Roman" w:cs="Times New Roman"/>
        </w:rPr>
        <w:t xml:space="preserve">general </w:t>
      </w:r>
      <w:r w:rsidR="002E2AFE" w:rsidRPr="008844BD">
        <w:rPr>
          <w:rFonts w:ascii="Times New Roman" w:hAnsi="Times New Roman" w:cs="Times New Roman"/>
        </w:rPr>
        <w:t>procedure</w:t>
      </w:r>
      <w:r w:rsidR="002C419F" w:rsidRPr="008844BD">
        <w:rPr>
          <w:rFonts w:ascii="Times New Roman" w:hAnsi="Times New Roman" w:cs="Times New Roman"/>
        </w:rPr>
        <w:t>,</w:t>
      </w:r>
      <w:r w:rsidR="00712F0F" w:rsidRPr="008844BD">
        <w:rPr>
          <w:rFonts w:ascii="Times New Roman" w:hAnsi="Times New Roman" w:cs="Times New Roman"/>
        </w:rPr>
        <w:t xml:space="preserve"> numerous </w:t>
      </w:r>
      <w:r w:rsidR="00A16B7F" w:rsidRPr="008844BD">
        <w:rPr>
          <w:rFonts w:ascii="Times New Roman" w:hAnsi="Times New Roman" w:cs="Times New Roman"/>
        </w:rPr>
        <w:t xml:space="preserve">worked </w:t>
      </w:r>
      <w:r w:rsidR="00712F0F" w:rsidRPr="008844BD">
        <w:rPr>
          <w:rFonts w:ascii="Times New Roman" w:hAnsi="Times New Roman" w:cs="Times New Roman"/>
        </w:rPr>
        <w:t>examples,</w:t>
      </w:r>
      <w:r w:rsidR="00A16B7F" w:rsidRPr="008844BD">
        <w:rPr>
          <w:rFonts w:ascii="Times New Roman" w:hAnsi="Times New Roman" w:cs="Times New Roman"/>
        </w:rPr>
        <w:t xml:space="preserve"> extensions,</w:t>
      </w:r>
      <w:r w:rsidR="00712F0F" w:rsidRPr="008844BD">
        <w:rPr>
          <w:rFonts w:ascii="Times New Roman" w:hAnsi="Times New Roman" w:cs="Times New Roman"/>
        </w:rPr>
        <w:t xml:space="preserve"> and </w:t>
      </w:r>
      <w:r w:rsidR="00266EA6" w:rsidRPr="008844BD">
        <w:rPr>
          <w:rFonts w:ascii="Times New Roman" w:hAnsi="Times New Roman" w:cs="Times New Roman"/>
        </w:rPr>
        <w:t>proves the</w:t>
      </w:r>
      <w:r w:rsidR="00712F0F" w:rsidRPr="008844BD">
        <w:rPr>
          <w:rFonts w:ascii="Times New Roman" w:hAnsi="Times New Roman" w:cs="Times New Roman"/>
        </w:rPr>
        <w:t xml:space="preserve"> coverage guarantees of the conformal prediction framework.</w:t>
      </w:r>
    </w:p>
    <w:p w14:paraId="66B05021" w14:textId="5EA0647C" w:rsidR="00335B89" w:rsidRPr="008844BD" w:rsidRDefault="00266EA6" w:rsidP="00FA4BCA">
      <w:pPr>
        <w:spacing w:line="480" w:lineRule="auto"/>
        <w:ind w:firstLine="720"/>
        <w:rPr>
          <w:rFonts w:ascii="Times New Roman" w:hAnsi="Times New Roman" w:cs="Times New Roman"/>
        </w:rPr>
      </w:pPr>
      <w:r w:rsidRPr="008844BD">
        <w:rPr>
          <w:rFonts w:ascii="Times New Roman" w:hAnsi="Times New Roman" w:cs="Times New Roman"/>
        </w:rPr>
        <w:t xml:space="preserve">As we know, machine learning models are integrated ubiquitously into processes that drive real world decisions. </w:t>
      </w:r>
      <w:r w:rsidR="00BD4967" w:rsidRPr="008844BD">
        <w:rPr>
          <w:rFonts w:ascii="Times New Roman" w:hAnsi="Times New Roman" w:cs="Times New Roman"/>
        </w:rPr>
        <w:t>According to the authors, conformal prediction is ‘</w:t>
      </w:r>
      <w:r w:rsidR="00BD4967" w:rsidRPr="008844BD">
        <w:rPr>
          <w:rFonts w:ascii="Times New Roman" w:hAnsi="Times New Roman" w:cs="Times New Roman"/>
        </w:rPr>
        <w:t>a user-friendly paradigm for creating statistically rigorous uncertainty sets/intervals for the predictions of such models</w:t>
      </w:r>
      <w:r w:rsidR="00BD4967" w:rsidRPr="008844BD">
        <w:rPr>
          <w:rFonts w:ascii="Times New Roman" w:hAnsi="Times New Roman" w:cs="Times New Roman"/>
        </w:rPr>
        <w:t>.’</w:t>
      </w:r>
      <w:r w:rsidR="00BE7458" w:rsidRPr="008844BD">
        <w:rPr>
          <w:rFonts w:ascii="Times New Roman" w:hAnsi="Times New Roman" w:cs="Times New Roman"/>
        </w:rPr>
        <w:t xml:space="preserve"> Said differently, conformal prediction takes an </w:t>
      </w:r>
      <w:r w:rsidRPr="008844BD">
        <w:rPr>
          <w:rFonts w:ascii="Times New Roman" w:hAnsi="Times New Roman" w:cs="Times New Roman"/>
        </w:rPr>
        <w:t>output</w:t>
      </w:r>
      <w:r w:rsidR="00BE7458" w:rsidRPr="008844BD">
        <w:rPr>
          <w:rFonts w:ascii="Times New Roman" w:hAnsi="Times New Roman" w:cs="Times New Roman"/>
        </w:rPr>
        <w:t xml:space="preserve"> from a model</w:t>
      </w:r>
      <w:r w:rsidRPr="008844BD">
        <w:rPr>
          <w:rFonts w:ascii="Times New Roman" w:hAnsi="Times New Roman" w:cs="Times New Roman"/>
        </w:rPr>
        <w:t>,</w:t>
      </w:r>
      <w:r w:rsidR="00BE7458" w:rsidRPr="008844BD">
        <w:rPr>
          <w:rFonts w:ascii="Times New Roman" w:hAnsi="Times New Roman" w:cs="Times New Roman"/>
        </w:rPr>
        <w:t xml:space="preserve"> containing a heuristic </w:t>
      </w:r>
      <w:r w:rsidRPr="008844BD">
        <w:rPr>
          <w:rFonts w:ascii="Times New Roman" w:hAnsi="Times New Roman" w:cs="Times New Roman"/>
        </w:rPr>
        <w:t xml:space="preserve">measure of </w:t>
      </w:r>
      <w:r w:rsidR="00BE7458" w:rsidRPr="008844BD">
        <w:rPr>
          <w:rFonts w:ascii="Times New Roman" w:hAnsi="Times New Roman" w:cs="Times New Roman"/>
        </w:rPr>
        <w:t>uncertainty</w:t>
      </w:r>
      <w:r w:rsidRPr="008844BD">
        <w:rPr>
          <w:rFonts w:ascii="Times New Roman" w:hAnsi="Times New Roman" w:cs="Times New Roman"/>
        </w:rPr>
        <w:t xml:space="preserve">, </w:t>
      </w:r>
      <w:r w:rsidR="00BE7458" w:rsidRPr="008844BD">
        <w:rPr>
          <w:rFonts w:ascii="Times New Roman" w:hAnsi="Times New Roman" w:cs="Times New Roman"/>
        </w:rPr>
        <w:t>and converts this value to a rigorous one</w:t>
      </w:r>
      <w:r w:rsidRPr="008844BD">
        <w:rPr>
          <w:rFonts w:ascii="Times New Roman" w:hAnsi="Times New Roman" w:cs="Times New Roman"/>
        </w:rPr>
        <w:t>. It achieves this</w:t>
      </w:r>
      <w:r w:rsidR="00BE7458" w:rsidRPr="008844BD">
        <w:rPr>
          <w:rFonts w:ascii="Times New Roman" w:hAnsi="Times New Roman" w:cs="Times New Roman"/>
        </w:rPr>
        <w:t xml:space="preserve"> without making any strong assumptions. </w:t>
      </w:r>
      <w:r w:rsidR="00335B89" w:rsidRPr="008844BD">
        <w:rPr>
          <w:rFonts w:ascii="Times New Roman" w:hAnsi="Times New Roman" w:cs="Times New Roman"/>
        </w:rPr>
        <w:t>The one assumption is that of exchangeability</w:t>
      </w:r>
      <w:r w:rsidR="00E53B54" w:rsidRPr="008844BD">
        <w:rPr>
          <w:rFonts w:ascii="Times New Roman" w:hAnsi="Times New Roman" w:cs="Times New Roman"/>
        </w:rPr>
        <w:t xml:space="preserve">, which occurs if the joint distribution of a sequence </w:t>
      </w:r>
      <w:r w:rsidR="009E0E30" w:rsidRPr="008844BD">
        <w:rPr>
          <w:rFonts w:ascii="Times New Roman" w:hAnsi="Times New Roman" w:cs="Times New Roman"/>
        </w:rPr>
        <w:t xml:space="preserve">of observations </w:t>
      </w:r>
      <w:r w:rsidR="00E53B54" w:rsidRPr="008844BD">
        <w:rPr>
          <w:rFonts w:ascii="Times New Roman" w:hAnsi="Times New Roman" w:cs="Times New Roman"/>
        </w:rPr>
        <w:t xml:space="preserve">is a symmetric function of its n arguments </w:t>
      </w:r>
      <w:r w:rsidR="00335B89" w:rsidRPr="008844BD">
        <w:rPr>
          <w:rFonts w:ascii="Times New Roman" w:hAnsi="Times New Roman" w:cs="Times New Roman"/>
        </w:rPr>
        <w:t>(e.</w:t>
      </w:r>
      <w:r w:rsidR="00C41EF1" w:rsidRPr="008844BD">
        <w:rPr>
          <w:rFonts w:ascii="Times New Roman" w:hAnsi="Times New Roman" w:cs="Times New Roman"/>
        </w:rPr>
        <w:t>g.</w:t>
      </w:r>
      <w:r w:rsidR="00335B89" w:rsidRPr="008844BD">
        <w:rPr>
          <w:rFonts w:ascii="Times New Roman" w:hAnsi="Times New Roman" w:cs="Times New Roman"/>
        </w:rPr>
        <w:t xml:space="preserve">, </w:t>
      </w:r>
      <w:r w:rsidR="004A61EB" w:rsidRPr="008844BD">
        <w:rPr>
          <w:rFonts w:ascii="Times New Roman" w:hAnsi="Times New Roman" w:cs="Times New Roman"/>
        </w:rPr>
        <w:t xml:space="preserve">a special case of exchangeability is when </w:t>
      </w:r>
      <w:r w:rsidR="00335B89" w:rsidRPr="008844BD">
        <w:rPr>
          <w:rFonts w:ascii="Times New Roman" w:hAnsi="Times New Roman" w:cs="Times New Roman"/>
        </w:rPr>
        <w:t xml:space="preserve">all datapoints are random instances of </w:t>
      </w:r>
      <w:r w:rsidR="00335B89" w:rsidRPr="008844BD">
        <w:rPr>
          <w:rFonts w:ascii="Times New Roman" w:hAnsi="Times New Roman" w:cs="Times New Roman"/>
        </w:rPr>
        <w:lastRenderedPageBreak/>
        <w:t>the same data generating process).</w:t>
      </w:r>
      <w:r w:rsidR="00226031" w:rsidRPr="008844BD">
        <w:rPr>
          <w:rFonts w:ascii="Times New Roman" w:hAnsi="Times New Roman" w:cs="Times New Roman"/>
        </w:rPr>
        <w:t xml:space="preserve"> </w:t>
      </w:r>
      <w:r w:rsidR="00BD4967" w:rsidRPr="008844BD">
        <w:rPr>
          <w:rFonts w:ascii="Times New Roman" w:hAnsi="Times New Roman" w:cs="Times New Roman"/>
        </w:rPr>
        <w:t>T</w:t>
      </w:r>
      <w:r w:rsidR="00712F0F" w:rsidRPr="008844BD">
        <w:rPr>
          <w:rFonts w:ascii="Times New Roman" w:hAnsi="Times New Roman" w:cs="Times New Roman"/>
        </w:rPr>
        <w:t>he advantages discussed in the paper of conformal prediction over other methods of uncertainty quantification are the following:</w:t>
      </w:r>
    </w:p>
    <w:p w14:paraId="720BE8A5" w14:textId="1638DF83" w:rsidR="00712F0F" w:rsidRPr="008844BD" w:rsidRDefault="00C91A9E" w:rsidP="00712F0F">
      <w:pPr>
        <w:pStyle w:val="ListParagraph"/>
        <w:numPr>
          <w:ilvl w:val="0"/>
          <w:numId w:val="5"/>
        </w:numPr>
        <w:spacing w:line="480" w:lineRule="auto"/>
        <w:rPr>
          <w:rFonts w:ascii="Times New Roman" w:hAnsi="Times New Roman" w:cs="Times New Roman"/>
        </w:rPr>
      </w:pPr>
      <w:r w:rsidRPr="008844BD">
        <w:rPr>
          <w:rFonts w:ascii="Times New Roman" w:hAnsi="Times New Roman" w:cs="Times New Roman"/>
        </w:rPr>
        <w:t>Conformal prediction provides a</w:t>
      </w:r>
      <w:r w:rsidR="00712F0F" w:rsidRPr="008844BD">
        <w:rPr>
          <w:rFonts w:ascii="Times New Roman" w:hAnsi="Times New Roman" w:cs="Times New Roman"/>
        </w:rPr>
        <w:t xml:space="preserve"> theoretical coverage guarantee, with minimal assumptions, that</w:t>
      </w:r>
      <w:r w:rsidR="004A61EB" w:rsidRPr="008844BD">
        <w:rPr>
          <w:rFonts w:ascii="Times New Roman" w:hAnsi="Times New Roman" w:cs="Times New Roman"/>
        </w:rPr>
        <w:t>, on average,</w:t>
      </w:r>
      <w:r w:rsidR="00712F0F" w:rsidRPr="008844BD">
        <w:rPr>
          <w:rFonts w:ascii="Times New Roman" w:hAnsi="Times New Roman" w:cs="Times New Roman"/>
        </w:rPr>
        <w:t xml:space="preserve"> </w:t>
      </w:r>
      <w:r w:rsidR="00335B89" w:rsidRPr="008844BD">
        <w:rPr>
          <w:rFonts w:ascii="Times New Roman" w:hAnsi="Times New Roman" w:cs="Times New Roman"/>
        </w:rPr>
        <w:t xml:space="preserve">the </w:t>
      </w:r>
      <w:r w:rsidR="00712F0F" w:rsidRPr="008844BD">
        <w:rPr>
          <w:rFonts w:ascii="Times New Roman" w:hAnsi="Times New Roman" w:cs="Times New Roman"/>
        </w:rPr>
        <w:t>prediction region will cover the true outcome with probability set by the user</w:t>
      </w:r>
      <w:r w:rsidRPr="008844BD">
        <w:rPr>
          <w:rFonts w:ascii="Times New Roman" w:hAnsi="Times New Roman" w:cs="Times New Roman"/>
        </w:rPr>
        <w:t>.</w:t>
      </w:r>
    </w:p>
    <w:p w14:paraId="0289D77D" w14:textId="4B842AA0" w:rsidR="00712F0F" w:rsidRPr="008844BD" w:rsidRDefault="00BE7458" w:rsidP="00712F0F">
      <w:pPr>
        <w:pStyle w:val="ListParagraph"/>
        <w:numPr>
          <w:ilvl w:val="0"/>
          <w:numId w:val="5"/>
        </w:numPr>
        <w:spacing w:line="480" w:lineRule="auto"/>
        <w:rPr>
          <w:rFonts w:ascii="Times New Roman" w:hAnsi="Times New Roman" w:cs="Times New Roman"/>
        </w:rPr>
      </w:pPr>
      <w:r w:rsidRPr="008844BD">
        <w:rPr>
          <w:rFonts w:ascii="Times New Roman" w:hAnsi="Times New Roman" w:cs="Times New Roman"/>
        </w:rPr>
        <w:t>It is very</w:t>
      </w:r>
      <w:r w:rsidR="00712F0F" w:rsidRPr="008844BD">
        <w:rPr>
          <w:rFonts w:ascii="Times New Roman" w:hAnsi="Times New Roman" w:cs="Times New Roman"/>
        </w:rPr>
        <w:t xml:space="preserve"> eas</w:t>
      </w:r>
      <w:r w:rsidRPr="008844BD">
        <w:rPr>
          <w:rFonts w:ascii="Times New Roman" w:hAnsi="Times New Roman" w:cs="Times New Roman"/>
        </w:rPr>
        <w:t xml:space="preserve">y to </w:t>
      </w:r>
      <w:r w:rsidR="00712F0F" w:rsidRPr="008844BD">
        <w:rPr>
          <w:rFonts w:ascii="Times New Roman" w:hAnsi="Times New Roman" w:cs="Times New Roman"/>
        </w:rPr>
        <w:t>implement</w:t>
      </w:r>
      <w:r w:rsidRPr="008844BD">
        <w:rPr>
          <w:rFonts w:ascii="Times New Roman" w:hAnsi="Times New Roman" w:cs="Times New Roman"/>
        </w:rPr>
        <w:t>, given an existing model.</w:t>
      </w:r>
    </w:p>
    <w:p w14:paraId="1383EDCE" w14:textId="0AFBF4F0" w:rsidR="00712F0F" w:rsidRPr="008844BD" w:rsidRDefault="00BE7458" w:rsidP="00712F0F">
      <w:pPr>
        <w:pStyle w:val="ListParagraph"/>
        <w:numPr>
          <w:ilvl w:val="0"/>
          <w:numId w:val="5"/>
        </w:numPr>
        <w:spacing w:line="480" w:lineRule="auto"/>
        <w:rPr>
          <w:rFonts w:ascii="Times New Roman" w:hAnsi="Times New Roman" w:cs="Times New Roman"/>
        </w:rPr>
      </w:pPr>
      <w:r w:rsidRPr="008844BD">
        <w:rPr>
          <w:rFonts w:ascii="Times New Roman" w:hAnsi="Times New Roman" w:cs="Times New Roman"/>
        </w:rPr>
        <w:t>It is g</w:t>
      </w:r>
      <w:r w:rsidR="00BD4967" w:rsidRPr="008844BD">
        <w:rPr>
          <w:rFonts w:ascii="Times New Roman" w:hAnsi="Times New Roman" w:cs="Times New Roman"/>
        </w:rPr>
        <w:t>eneral</w:t>
      </w:r>
      <w:r w:rsidRPr="008844BD">
        <w:rPr>
          <w:rFonts w:ascii="Times New Roman" w:hAnsi="Times New Roman" w:cs="Times New Roman"/>
        </w:rPr>
        <w:t>ly</w:t>
      </w:r>
      <w:r w:rsidR="00BD4967" w:rsidRPr="008844BD">
        <w:rPr>
          <w:rFonts w:ascii="Times New Roman" w:hAnsi="Times New Roman" w:cs="Times New Roman"/>
        </w:rPr>
        <w:t xml:space="preserve"> </w:t>
      </w:r>
      <w:r w:rsidR="00C33279" w:rsidRPr="008844BD">
        <w:rPr>
          <w:rFonts w:ascii="Times New Roman" w:hAnsi="Times New Roman" w:cs="Times New Roman"/>
        </w:rPr>
        <w:t>applicable</w:t>
      </w:r>
      <w:r w:rsidR="00BD4967" w:rsidRPr="008844BD">
        <w:rPr>
          <w:rFonts w:ascii="Times New Roman" w:hAnsi="Times New Roman" w:cs="Times New Roman"/>
        </w:rPr>
        <w:t xml:space="preserve"> to </w:t>
      </w:r>
      <w:r w:rsidR="00C33279" w:rsidRPr="008844BD">
        <w:rPr>
          <w:rFonts w:ascii="Times New Roman" w:hAnsi="Times New Roman" w:cs="Times New Roman"/>
        </w:rPr>
        <w:t xml:space="preserve">any supervised </w:t>
      </w:r>
      <w:r w:rsidR="00BD4967" w:rsidRPr="008844BD">
        <w:rPr>
          <w:rFonts w:ascii="Times New Roman" w:hAnsi="Times New Roman" w:cs="Times New Roman"/>
        </w:rPr>
        <w:t>machine learning</w:t>
      </w:r>
      <w:r w:rsidR="00C33279" w:rsidRPr="008844BD">
        <w:rPr>
          <w:rFonts w:ascii="Times New Roman" w:hAnsi="Times New Roman" w:cs="Times New Roman"/>
        </w:rPr>
        <w:t xml:space="preserve"> model </w:t>
      </w:r>
      <w:r w:rsidR="00BD4967" w:rsidRPr="008844BD">
        <w:rPr>
          <w:rFonts w:ascii="Times New Roman" w:hAnsi="Times New Roman" w:cs="Times New Roman"/>
        </w:rPr>
        <w:t>(</w:t>
      </w:r>
      <w:r w:rsidRPr="008844BD">
        <w:rPr>
          <w:rFonts w:ascii="Times New Roman" w:hAnsi="Times New Roman" w:cs="Times New Roman"/>
        </w:rPr>
        <w:t>i.e., it is model agnostic</w:t>
      </w:r>
      <w:r w:rsidR="00BD4967" w:rsidRPr="008844BD">
        <w:rPr>
          <w:rFonts w:ascii="Times New Roman" w:hAnsi="Times New Roman" w:cs="Times New Roman"/>
        </w:rPr>
        <w:t>)</w:t>
      </w:r>
      <w:r w:rsidRPr="008844BD">
        <w:rPr>
          <w:rFonts w:ascii="Times New Roman" w:hAnsi="Times New Roman" w:cs="Times New Roman"/>
        </w:rPr>
        <w:t>.</w:t>
      </w:r>
    </w:p>
    <w:p w14:paraId="5FE1A98B" w14:textId="31BAE267" w:rsidR="007A120A" w:rsidRPr="008844BD" w:rsidRDefault="007A120A" w:rsidP="00712F0F">
      <w:pPr>
        <w:pStyle w:val="ListParagraph"/>
        <w:numPr>
          <w:ilvl w:val="0"/>
          <w:numId w:val="5"/>
        </w:numPr>
        <w:spacing w:line="480" w:lineRule="auto"/>
        <w:rPr>
          <w:rFonts w:ascii="Times New Roman" w:hAnsi="Times New Roman" w:cs="Times New Roman"/>
        </w:rPr>
      </w:pPr>
      <w:r w:rsidRPr="008844BD">
        <w:rPr>
          <w:rFonts w:ascii="Times New Roman" w:hAnsi="Times New Roman" w:cs="Times New Roman"/>
        </w:rPr>
        <w:t>It works for any sample size (non-asymptotic).</w:t>
      </w:r>
    </w:p>
    <w:p w14:paraId="359626EB" w14:textId="780B7C85" w:rsidR="00E02F08" w:rsidRPr="008844BD" w:rsidRDefault="00E02F08" w:rsidP="00E02F08">
      <w:pPr>
        <w:spacing w:line="480" w:lineRule="auto"/>
        <w:ind w:firstLine="720"/>
        <w:rPr>
          <w:rFonts w:ascii="Times New Roman" w:hAnsi="Times New Roman" w:cs="Times New Roman"/>
        </w:rPr>
      </w:pPr>
      <w:r w:rsidRPr="008844BD">
        <w:rPr>
          <w:rFonts w:ascii="Times New Roman" w:hAnsi="Times New Roman" w:cs="Times New Roman"/>
        </w:rPr>
        <w:t xml:space="preserve">The general </w:t>
      </w:r>
      <w:r w:rsidR="003C1DF7" w:rsidRPr="008844BD">
        <w:rPr>
          <w:rFonts w:ascii="Times New Roman" w:hAnsi="Times New Roman" w:cs="Times New Roman"/>
        </w:rPr>
        <w:t>procedure</w:t>
      </w:r>
      <w:r w:rsidRPr="008844BD">
        <w:rPr>
          <w:rFonts w:ascii="Times New Roman" w:hAnsi="Times New Roman" w:cs="Times New Roman"/>
        </w:rPr>
        <w:t xml:space="preserve"> for conformal prediction is, as outlined by the authors, the following:</w:t>
      </w:r>
    </w:p>
    <w:p w14:paraId="7A192E36" w14:textId="25E9BA8C" w:rsidR="001D55A8" w:rsidRPr="001D55A8" w:rsidRDefault="001D55A8" w:rsidP="00F35B8F">
      <w:pPr>
        <w:spacing w:line="480" w:lineRule="auto"/>
        <w:ind w:left="1080"/>
        <w:rPr>
          <w:rFonts w:ascii="Times New Roman" w:hAnsi="Times New Roman" w:cs="Times New Roman"/>
        </w:rPr>
      </w:pPr>
      <w:r w:rsidRPr="008844BD">
        <w:rPr>
          <w:rFonts w:ascii="Times New Roman" w:hAnsi="Times New Roman" w:cs="Times New Roman"/>
        </w:rPr>
        <w:t xml:space="preserve">Step 1: </w:t>
      </w:r>
      <w:r w:rsidRPr="001D55A8">
        <w:rPr>
          <w:rFonts w:ascii="Times New Roman" w:hAnsi="Times New Roman" w:cs="Times New Roman"/>
        </w:rPr>
        <w:t>Training</w:t>
      </w:r>
    </w:p>
    <w:p w14:paraId="330ED670" w14:textId="55091AB6" w:rsidR="001D55A8" w:rsidRPr="001D55A8" w:rsidRDefault="001D55A8" w:rsidP="00F35B8F">
      <w:pPr>
        <w:numPr>
          <w:ilvl w:val="0"/>
          <w:numId w:val="2"/>
        </w:numPr>
        <w:tabs>
          <w:tab w:val="clear" w:pos="720"/>
          <w:tab w:val="num" w:pos="1800"/>
        </w:tabs>
        <w:spacing w:line="480" w:lineRule="auto"/>
        <w:ind w:left="1800"/>
        <w:rPr>
          <w:rFonts w:ascii="Times New Roman" w:hAnsi="Times New Roman" w:cs="Times New Roman"/>
        </w:rPr>
      </w:pPr>
      <w:r w:rsidRPr="001D55A8">
        <w:rPr>
          <w:rFonts w:ascii="Times New Roman" w:hAnsi="Times New Roman" w:cs="Times New Roman"/>
        </w:rPr>
        <w:t>Split data into training</w:t>
      </w:r>
      <w:r w:rsidRPr="008844BD">
        <w:rPr>
          <w:rFonts w:ascii="Times New Roman" w:hAnsi="Times New Roman" w:cs="Times New Roman"/>
        </w:rPr>
        <w:t xml:space="preserve">, </w:t>
      </w:r>
      <w:r w:rsidRPr="001D55A8">
        <w:rPr>
          <w:rFonts w:ascii="Times New Roman" w:hAnsi="Times New Roman" w:cs="Times New Roman"/>
        </w:rPr>
        <w:t>calibration</w:t>
      </w:r>
      <w:r w:rsidRPr="008844BD">
        <w:rPr>
          <w:rFonts w:ascii="Times New Roman" w:hAnsi="Times New Roman" w:cs="Times New Roman"/>
        </w:rPr>
        <w:t>, and test sets</w:t>
      </w:r>
    </w:p>
    <w:p w14:paraId="5B455416" w14:textId="68D8A993" w:rsidR="001D55A8" w:rsidRPr="001D55A8" w:rsidRDefault="001D55A8" w:rsidP="00F35B8F">
      <w:pPr>
        <w:numPr>
          <w:ilvl w:val="0"/>
          <w:numId w:val="2"/>
        </w:numPr>
        <w:tabs>
          <w:tab w:val="clear" w:pos="720"/>
          <w:tab w:val="num" w:pos="1440"/>
        </w:tabs>
        <w:spacing w:line="480" w:lineRule="auto"/>
        <w:ind w:left="1800"/>
        <w:rPr>
          <w:rFonts w:ascii="Times New Roman" w:hAnsi="Times New Roman" w:cs="Times New Roman"/>
        </w:rPr>
      </w:pPr>
      <w:r w:rsidRPr="001D55A8">
        <w:rPr>
          <w:rFonts w:ascii="Times New Roman" w:hAnsi="Times New Roman" w:cs="Times New Roman"/>
        </w:rPr>
        <w:t xml:space="preserve">Train </w:t>
      </w:r>
      <w:r w:rsidRPr="008844BD">
        <w:rPr>
          <w:rFonts w:ascii="Times New Roman" w:hAnsi="Times New Roman" w:cs="Times New Roman"/>
        </w:rPr>
        <w:t xml:space="preserve">a </w:t>
      </w:r>
      <w:r w:rsidRPr="001D55A8">
        <w:rPr>
          <w:rFonts w:ascii="Times New Roman" w:hAnsi="Times New Roman" w:cs="Times New Roman"/>
        </w:rPr>
        <w:t xml:space="preserve">model </w:t>
      </w:r>
      <w:r w:rsidRPr="008844BD">
        <w:rPr>
          <w:rFonts w:ascii="Times New Roman" w:hAnsi="Times New Roman" w:cs="Times New Roman"/>
        </w:rPr>
        <w:t>for a supervised classification or regression task</w:t>
      </w:r>
    </w:p>
    <w:p w14:paraId="0DB7C230" w14:textId="433CF017" w:rsidR="001D55A8" w:rsidRPr="001D55A8" w:rsidRDefault="001D55A8" w:rsidP="00F35B8F">
      <w:pPr>
        <w:spacing w:line="480" w:lineRule="auto"/>
        <w:ind w:left="1080"/>
        <w:rPr>
          <w:rFonts w:ascii="Times New Roman" w:hAnsi="Times New Roman" w:cs="Times New Roman"/>
        </w:rPr>
      </w:pPr>
      <w:r w:rsidRPr="008844BD">
        <w:rPr>
          <w:rFonts w:ascii="Times New Roman" w:hAnsi="Times New Roman" w:cs="Times New Roman"/>
        </w:rPr>
        <w:t xml:space="preserve">Step 2: </w:t>
      </w:r>
      <w:r w:rsidRPr="001D55A8">
        <w:rPr>
          <w:rFonts w:ascii="Times New Roman" w:hAnsi="Times New Roman" w:cs="Times New Roman"/>
        </w:rPr>
        <w:t>Calibration</w:t>
      </w:r>
    </w:p>
    <w:p w14:paraId="5DA15805" w14:textId="6A97F693" w:rsidR="001D55A8" w:rsidRPr="001D55A8" w:rsidRDefault="001D55A8" w:rsidP="00F35B8F">
      <w:pPr>
        <w:numPr>
          <w:ilvl w:val="0"/>
          <w:numId w:val="3"/>
        </w:numPr>
        <w:tabs>
          <w:tab w:val="clear" w:pos="720"/>
          <w:tab w:val="num" w:pos="1440"/>
        </w:tabs>
        <w:spacing w:line="480" w:lineRule="auto"/>
        <w:ind w:left="1800"/>
        <w:rPr>
          <w:rFonts w:ascii="Times New Roman" w:hAnsi="Times New Roman" w:cs="Times New Roman"/>
        </w:rPr>
      </w:pPr>
      <w:r w:rsidRPr="008844BD">
        <w:rPr>
          <w:rFonts w:ascii="Times New Roman" w:hAnsi="Times New Roman" w:cs="Times New Roman"/>
        </w:rPr>
        <w:t xml:space="preserve">Using some </w:t>
      </w:r>
      <w:r w:rsidR="00C91A9E" w:rsidRPr="008844BD">
        <w:rPr>
          <w:rFonts w:ascii="Times New Roman" w:hAnsi="Times New Roman" w:cs="Times New Roman"/>
        </w:rPr>
        <w:t xml:space="preserve">in-built </w:t>
      </w:r>
      <w:r w:rsidRPr="008844BD">
        <w:rPr>
          <w:rFonts w:ascii="Times New Roman" w:hAnsi="Times New Roman" w:cs="Times New Roman"/>
        </w:rPr>
        <w:t xml:space="preserve">heuristic notion of uncertainty </w:t>
      </w:r>
      <w:r w:rsidR="00C91A9E" w:rsidRPr="008844BD">
        <w:rPr>
          <w:rFonts w:ascii="Times New Roman" w:hAnsi="Times New Roman" w:cs="Times New Roman"/>
        </w:rPr>
        <w:t>regarding the conditional prediction of the label</w:t>
      </w:r>
      <w:r w:rsidRPr="008844BD">
        <w:rPr>
          <w:rFonts w:ascii="Times New Roman" w:hAnsi="Times New Roman" w:cs="Times New Roman"/>
        </w:rPr>
        <w:t xml:space="preserve"> (e.g., softmax outputs), c</w:t>
      </w:r>
      <w:r w:rsidRPr="001D55A8">
        <w:rPr>
          <w:rFonts w:ascii="Times New Roman" w:hAnsi="Times New Roman" w:cs="Times New Roman"/>
        </w:rPr>
        <w:t xml:space="preserve">ompute </w:t>
      </w:r>
      <w:r w:rsidR="00C230C4" w:rsidRPr="008844BD">
        <w:rPr>
          <w:rFonts w:ascii="Times New Roman" w:hAnsi="Times New Roman" w:cs="Times New Roman"/>
        </w:rPr>
        <w:t>non-conformity</w:t>
      </w:r>
      <w:r w:rsidRPr="001D55A8">
        <w:rPr>
          <w:rFonts w:ascii="Times New Roman" w:hAnsi="Times New Roman" w:cs="Times New Roman"/>
        </w:rPr>
        <w:t xml:space="preserve"> scores for calibration data</w:t>
      </w:r>
      <w:r w:rsidRPr="008844BD">
        <w:rPr>
          <w:rFonts w:ascii="Times New Roman" w:hAnsi="Times New Roman" w:cs="Times New Roman"/>
        </w:rPr>
        <w:t xml:space="preserve"> such that more certain</w:t>
      </w:r>
      <w:r w:rsidR="00347BB9" w:rsidRPr="008844BD">
        <w:rPr>
          <w:rFonts w:ascii="Times New Roman" w:hAnsi="Times New Roman" w:cs="Times New Roman"/>
        </w:rPr>
        <w:t>ty is ranked</w:t>
      </w:r>
      <w:r w:rsidRPr="008844BD">
        <w:rPr>
          <w:rFonts w:ascii="Times New Roman" w:hAnsi="Times New Roman" w:cs="Times New Roman"/>
        </w:rPr>
        <w:t xml:space="preserve"> lower</w:t>
      </w:r>
      <w:r w:rsidR="00443A85" w:rsidRPr="008844BD">
        <w:rPr>
          <w:rFonts w:ascii="Times New Roman" w:hAnsi="Times New Roman" w:cs="Times New Roman"/>
        </w:rPr>
        <w:t xml:space="preserve"> (e.g., 1 – the softmax output of the true class)</w:t>
      </w:r>
      <w:r w:rsidRPr="008844BD">
        <w:rPr>
          <w:rFonts w:ascii="Times New Roman" w:hAnsi="Times New Roman" w:cs="Times New Roman"/>
        </w:rPr>
        <w:t>, then sort these scores in ascending order</w:t>
      </w:r>
      <w:r w:rsidR="00C91A9E" w:rsidRPr="008844BD">
        <w:rPr>
          <w:rFonts w:ascii="Times New Roman" w:hAnsi="Times New Roman" w:cs="Times New Roman"/>
        </w:rPr>
        <w:t>.</w:t>
      </w:r>
    </w:p>
    <w:p w14:paraId="04D528D9" w14:textId="52B5D7F2" w:rsidR="00F35B8F" w:rsidRPr="008844BD" w:rsidRDefault="001D55A8" w:rsidP="00F35B8F">
      <w:pPr>
        <w:numPr>
          <w:ilvl w:val="0"/>
          <w:numId w:val="3"/>
        </w:numPr>
        <w:tabs>
          <w:tab w:val="clear" w:pos="720"/>
          <w:tab w:val="num" w:pos="1440"/>
        </w:tabs>
        <w:spacing w:line="480" w:lineRule="auto"/>
        <w:ind w:left="1800"/>
        <w:rPr>
          <w:rFonts w:ascii="Times New Roman" w:hAnsi="Times New Roman" w:cs="Times New Roman"/>
        </w:rPr>
      </w:pPr>
      <w:r w:rsidRPr="001D55A8">
        <w:rPr>
          <w:rFonts w:ascii="Times New Roman" w:hAnsi="Times New Roman" w:cs="Times New Roman"/>
        </w:rPr>
        <w:t xml:space="preserve">Find the quantile </w:t>
      </w:r>
      <m:oMath>
        <m:r>
          <w:rPr>
            <w:rFonts w:ascii="Cambria Math" w:hAnsi="Cambria Math" w:cs="Times New Roman"/>
          </w:rPr>
          <m:t>q=</m:t>
        </m:r>
        <m:d>
          <m:dPr>
            <m:begChr m:val="⌈"/>
            <m:endChr m:val="⌉"/>
            <m:ctrlPr>
              <w:rPr>
                <w:rFonts w:ascii="Cambria Math" w:hAnsi="Cambria Math" w:cs="Times New Roman"/>
                <w:i/>
              </w:rPr>
            </m:ctrlPr>
          </m:dPr>
          <m:e>
            <m:f>
              <m:fPr>
                <m:ctrlPr>
                  <w:rPr>
                    <w:rFonts w:ascii="Cambria Math" w:eastAsiaTheme="minorEastAsia" w:hAnsi="Cambria Math" w:cs="Times New Roman"/>
                    <w:i/>
                  </w:rPr>
                </m:ctrlPr>
              </m:fPr>
              <m:num>
                <m:r>
                  <w:rPr>
                    <w:rFonts w:ascii="Cambria Math" w:hAnsi="Cambria Math" w:cs="Times New Roman"/>
                  </w:rPr>
                  <m:t>(n+1)(1-α)</m:t>
                </m:r>
                <m:ctrlPr>
                  <w:rPr>
                    <w:rFonts w:ascii="Cambria Math" w:hAnsi="Cambria Math" w:cs="Times New Roman"/>
                    <w:i/>
                  </w:rPr>
                </m:ctrlPr>
              </m:num>
              <m:den>
                <m:r>
                  <w:rPr>
                    <w:rFonts w:ascii="Cambria Math" w:hAnsi="Cambria Math" w:cs="Times New Roman"/>
                  </w:rPr>
                  <m:t>n</m:t>
                </m:r>
              </m:den>
            </m:f>
            <m:r>
              <m:rPr>
                <m:sty m:val="p"/>
              </m:rPr>
              <w:rPr>
                <w:rFonts w:ascii="Cambria Math" w:hAnsi="Cambria Math" w:cs="Times New Roman"/>
              </w:rPr>
              <m:t xml:space="preserve"> </m:t>
            </m:r>
          </m:e>
        </m:d>
      </m:oMath>
      <w:r w:rsidRPr="008844BD">
        <w:rPr>
          <w:rFonts w:ascii="Times New Roman" w:eastAsiaTheme="minorEastAsia" w:hAnsi="Times New Roman" w:cs="Times New Roman"/>
        </w:rPr>
        <w:t xml:space="preserve"> </w:t>
      </w:r>
      <w:r w:rsidRPr="001D55A8">
        <w:rPr>
          <w:rFonts w:ascii="Times New Roman" w:hAnsi="Times New Roman" w:cs="Times New Roman"/>
        </w:rPr>
        <w:t>(</w:t>
      </w:r>
      <w:r w:rsidRPr="008844BD">
        <w:rPr>
          <w:rFonts w:ascii="Times New Roman" w:hAnsi="Times New Roman" w:cs="Times New Roman"/>
        </w:rPr>
        <w:t xml:space="preserve">the </w:t>
      </w:r>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1-α</m:t>
                </m:r>
                <m:ctrlPr>
                  <w:rPr>
                    <w:rFonts w:ascii="Cambria Math" w:eastAsiaTheme="minorEastAsia" w:hAnsi="Cambria Math" w:cs="Times New Roman"/>
                    <w:i/>
                  </w:rPr>
                </m:ctrlPr>
              </m:e>
            </m:d>
          </m:e>
          <m:sup>
            <m:r>
              <w:rPr>
                <w:rFonts w:ascii="Cambria Math" w:hAnsi="Cambria Math" w:cs="Times New Roman"/>
              </w:rPr>
              <m:t>th</m:t>
            </m:r>
          </m:sup>
        </m:sSup>
      </m:oMath>
      <w:r w:rsidRPr="008844BD">
        <w:rPr>
          <w:rFonts w:ascii="Times New Roman" w:eastAsiaTheme="minorEastAsia" w:hAnsi="Times New Roman" w:cs="Times New Roman"/>
        </w:rPr>
        <w:t xml:space="preserve"> </w:t>
      </w:r>
      <w:r w:rsidR="00FF3B5E" w:rsidRPr="008844BD">
        <w:rPr>
          <w:rFonts w:ascii="Times New Roman" w:eastAsiaTheme="minorEastAsia" w:hAnsi="Times New Roman" w:cs="Times New Roman"/>
        </w:rPr>
        <w:t xml:space="preserve">empirical </w:t>
      </w:r>
      <w:r w:rsidRPr="008844BD">
        <w:rPr>
          <w:rFonts w:ascii="Times New Roman" w:eastAsiaTheme="minorEastAsia" w:hAnsi="Times New Roman" w:cs="Times New Roman"/>
        </w:rPr>
        <w:t>quantile corrected for finite sample)</w:t>
      </w:r>
      <w:r w:rsidRPr="001D55A8">
        <w:rPr>
          <w:rFonts w:ascii="Times New Roman" w:hAnsi="Times New Roman" w:cs="Times New Roman"/>
        </w:rPr>
        <w:t xml:space="preserve"> </w:t>
      </w:r>
      <w:r w:rsidRPr="008844BD">
        <w:rPr>
          <w:rFonts w:ascii="Times New Roman" w:hAnsi="Times New Roman" w:cs="Times New Roman"/>
        </w:rPr>
        <w:t>of the above scores</w:t>
      </w:r>
      <w:r w:rsidR="00C91A9E" w:rsidRPr="008844BD">
        <w:rPr>
          <w:rFonts w:ascii="Times New Roman" w:hAnsi="Times New Roman" w:cs="Times New Roman"/>
        </w:rPr>
        <w:t>.</w:t>
      </w:r>
      <w:r w:rsidR="008F5B2D" w:rsidRPr="008844BD">
        <w:rPr>
          <w:rFonts w:ascii="Times New Roman" w:hAnsi="Times New Roman" w:cs="Times New Roman"/>
        </w:rPr>
        <w:t xml:space="preserve"> Scores below this quantile value are said to ‘conform’</w:t>
      </w:r>
      <w:r w:rsidR="00BF61C3" w:rsidRPr="008844BD">
        <w:rPr>
          <w:rFonts w:ascii="Times New Roman" w:hAnsi="Times New Roman" w:cs="Times New Roman"/>
        </w:rPr>
        <w:t xml:space="preserve"> to the rest</w:t>
      </w:r>
      <w:r w:rsidR="008F5B2D" w:rsidRPr="008844BD">
        <w:rPr>
          <w:rFonts w:ascii="Times New Roman" w:hAnsi="Times New Roman" w:cs="Times New Roman"/>
        </w:rPr>
        <w:t>.</w:t>
      </w:r>
    </w:p>
    <w:p w14:paraId="5EB58BCA" w14:textId="48872CF9" w:rsidR="001D55A8" w:rsidRPr="001D55A8" w:rsidRDefault="001D55A8" w:rsidP="00F35B8F">
      <w:pPr>
        <w:spacing w:line="480" w:lineRule="auto"/>
        <w:ind w:left="360" w:firstLine="720"/>
        <w:rPr>
          <w:rFonts w:ascii="Times New Roman" w:hAnsi="Times New Roman" w:cs="Times New Roman"/>
        </w:rPr>
      </w:pPr>
      <w:r w:rsidRPr="008844BD">
        <w:rPr>
          <w:rFonts w:ascii="Times New Roman" w:hAnsi="Times New Roman" w:cs="Times New Roman"/>
        </w:rPr>
        <w:t xml:space="preserve">Step 3: </w:t>
      </w:r>
      <w:r w:rsidRPr="001D55A8">
        <w:rPr>
          <w:rFonts w:ascii="Times New Roman" w:hAnsi="Times New Roman" w:cs="Times New Roman"/>
        </w:rPr>
        <w:t>Prediction</w:t>
      </w:r>
    </w:p>
    <w:p w14:paraId="75C0A03E" w14:textId="55B7A1A3" w:rsidR="001D55A8" w:rsidRPr="001D55A8" w:rsidRDefault="00386AFB" w:rsidP="00F35B8F">
      <w:pPr>
        <w:numPr>
          <w:ilvl w:val="0"/>
          <w:numId w:val="4"/>
        </w:numPr>
        <w:tabs>
          <w:tab w:val="clear" w:pos="720"/>
          <w:tab w:val="num" w:pos="1440"/>
        </w:tabs>
        <w:spacing w:line="480" w:lineRule="auto"/>
        <w:ind w:left="1800"/>
        <w:rPr>
          <w:rFonts w:ascii="Times New Roman" w:hAnsi="Times New Roman" w:cs="Times New Roman"/>
        </w:rPr>
      </w:pPr>
      <w:r w:rsidRPr="008844BD">
        <w:rPr>
          <w:rFonts w:ascii="Times New Roman" w:hAnsi="Times New Roman" w:cs="Times New Roman"/>
        </w:rPr>
        <w:lastRenderedPageBreak/>
        <w:t>Predict the test set</w:t>
      </w:r>
      <w:r w:rsidR="00FE5392" w:rsidRPr="008844BD">
        <w:rPr>
          <w:rFonts w:ascii="Times New Roman" w:hAnsi="Times New Roman" w:cs="Times New Roman"/>
        </w:rPr>
        <w:t>.</w:t>
      </w:r>
    </w:p>
    <w:p w14:paraId="79D05EE2" w14:textId="393B5FBF" w:rsidR="001D55A8" w:rsidRPr="008844BD" w:rsidRDefault="00C230C4" w:rsidP="00F35B8F">
      <w:pPr>
        <w:numPr>
          <w:ilvl w:val="0"/>
          <w:numId w:val="4"/>
        </w:numPr>
        <w:tabs>
          <w:tab w:val="clear" w:pos="720"/>
          <w:tab w:val="num" w:pos="1440"/>
        </w:tabs>
        <w:spacing w:line="480" w:lineRule="auto"/>
        <w:ind w:left="1800"/>
        <w:rPr>
          <w:rFonts w:ascii="Times New Roman" w:hAnsi="Times New Roman" w:cs="Times New Roman"/>
        </w:rPr>
      </w:pPr>
      <w:r w:rsidRPr="008844BD">
        <w:rPr>
          <w:rFonts w:ascii="Times New Roman" w:hAnsi="Times New Roman" w:cs="Times New Roman"/>
        </w:rPr>
        <w:t>For each prediction, choose</w:t>
      </w:r>
      <w:r w:rsidR="001D55A8" w:rsidRPr="001D55A8">
        <w:rPr>
          <w:rFonts w:ascii="Times New Roman" w:hAnsi="Times New Roman" w:cs="Times New Roman"/>
        </w:rPr>
        <w:t xml:space="preserve"> all </w:t>
      </w:r>
      <w:r w:rsidRPr="008844BD">
        <w:rPr>
          <w:rFonts w:ascii="Times New Roman" w:hAnsi="Times New Roman" w:cs="Times New Roman"/>
        </w:rPr>
        <w:t>values</w:t>
      </w:r>
      <w:r w:rsidR="001D55A8" w:rsidRPr="001D55A8">
        <w:rPr>
          <w:rFonts w:ascii="Times New Roman" w:hAnsi="Times New Roman" w:cs="Times New Roman"/>
        </w:rPr>
        <w:t xml:space="preserve"> that produce a score below q</w:t>
      </w:r>
      <w:r w:rsidRPr="008844BD">
        <w:rPr>
          <w:rFonts w:ascii="Times New Roman" w:hAnsi="Times New Roman" w:cs="Times New Roman"/>
        </w:rPr>
        <w:t xml:space="preserve"> to form a prediction set or interval with guaranteed marginal coverage</w:t>
      </w:r>
      <w:r w:rsidR="00C91A9E" w:rsidRPr="008844BD">
        <w:rPr>
          <w:rFonts w:ascii="Times New Roman" w:hAnsi="Times New Roman" w:cs="Times New Roman"/>
        </w:rPr>
        <w:t>.</w:t>
      </w:r>
    </w:p>
    <w:p w14:paraId="63B9F5B5" w14:textId="5B32E7FC" w:rsidR="00C230C4" w:rsidRPr="008844BD" w:rsidRDefault="0055511C" w:rsidP="00335B89">
      <w:pPr>
        <w:spacing w:line="480" w:lineRule="auto"/>
        <w:ind w:firstLine="720"/>
        <w:rPr>
          <w:rFonts w:ascii="Times New Roman" w:hAnsi="Times New Roman" w:cs="Times New Roman"/>
        </w:rPr>
      </w:pPr>
      <w:r w:rsidRPr="008844BD">
        <w:rPr>
          <w:rFonts w:ascii="Times New Roman" w:hAnsi="Times New Roman" w:cs="Times New Roman"/>
        </w:rPr>
        <w:t>Given that we have followed the above steps, t</w:t>
      </w:r>
      <w:r w:rsidR="00335B89" w:rsidRPr="008844BD">
        <w:rPr>
          <w:rFonts w:ascii="Times New Roman" w:hAnsi="Times New Roman" w:cs="Times New Roman"/>
        </w:rPr>
        <w:t xml:space="preserve">he notion of guaranteed </w:t>
      </w:r>
      <w:r w:rsidR="002C70C6" w:rsidRPr="008844BD">
        <w:rPr>
          <w:rFonts w:ascii="Times New Roman" w:hAnsi="Times New Roman" w:cs="Times New Roman"/>
        </w:rPr>
        <w:t>marginal</w:t>
      </w:r>
      <w:r w:rsidR="00335B89" w:rsidRPr="008844BD">
        <w:rPr>
          <w:rFonts w:ascii="Times New Roman" w:hAnsi="Times New Roman" w:cs="Times New Roman"/>
        </w:rPr>
        <w:t xml:space="preserve"> coverage is stated formally as follows:</w:t>
      </w:r>
    </w:p>
    <w:p w14:paraId="3C61813B" w14:textId="30CC7A9C" w:rsidR="00335B89" w:rsidRPr="008844BD" w:rsidRDefault="00335B89" w:rsidP="00335B89">
      <w:pPr>
        <w:spacing w:line="480" w:lineRule="auto"/>
        <w:ind w:firstLine="720"/>
        <w:jc w:val="center"/>
        <w:rPr>
          <w:rFonts w:ascii="Times New Roman" w:eastAsiaTheme="minorEastAsia" w:hAnsi="Times New Roman" w:cs="Times New Roman"/>
        </w:rPr>
      </w:pPr>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test</m:t>
            </m:r>
          </m:sub>
        </m:sSub>
        <m:r>
          <w:rPr>
            <w:rFonts w:ascii="Cambria Math" w:hAnsi="Cambria Math" w:cs="Times New Roman"/>
          </w:rPr>
          <m:t>∈C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test</m:t>
                </m:r>
              </m:sub>
            </m:sSub>
          </m:e>
        </m:d>
        <m:r>
          <w:rPr>
            <w:rFonts w:ascii="Cambria Math" w:hAnsi="Cambria Math" w:cs="Times New Roman"/>
          </w:rPr>
          <m:t>≥1-α</m:t>
        </m:r>
      </m:oMath>
      <w:r w:rsidRPr="008844BD">
        <w:rPr>
          <w:rFonts w:ascii="Times New Roman" w:eastAsiaTheme="minorEastAsia" w:hAnsi="Times New Roman" w:cs="Times New Roman"/>
        </w:rPr>
        <w:t>.</w:t>
      </w:r>
    </w:p>
    <w:p w14:paraId="2B790564" w14:textId="77777777" w:rsidR="00335B89" w:rsidRPr="008844BD" w:rsidRDefault="00335B89" w:rsidP="00BE4AC2">
      <w:pPr>
        <w:spacing w:line="480" w:lineRule="auto"/>
        <w:rPr>
          <w:rFonts w:ascii="Times New Roman" w:eastAsiaTheme="minorEastAsia" w:hAnsi="Times New Roman" w:cs="Times New Roman"/>
        </w:rPr>
      </w:pPr>
      <w:r w:rsidRPr="008844BD">
        <w:rPr>
          <w:rFonts w:ascii="Times New Roman" w:eastAsiaTheme="minorEastAsia" w:hAnsi="Times New Roman" w:cs="Times New Roman"/>
        </w:rPr>
        <w:t xml:space="preserve">The proof of this statement can be found in Appendix D. This statement is true for split conformal prediction (the most common kind), which is when part of the training set is reserved for conformalization, or calibration. This is the same method outlined in the above algorithm. </w:t>
      </w:r>
    </w:p>
    <w:p w14:paraId="72FF1563" w14:textId="70B664A7" w:rsidR="00335B89" w:rsidRPr="008844BD" w:rsidRDefault="00335B89" w:rsidP="00335B89">
      <w:pPr>
        <w:spacing w:line="480" w:lineRule="auto"/>
        <w:ind w:firstLine="720"/>
        <w:rPr>
          <w:rFonts w:ascii="Times New Roman" w:eastAsiaTheme="minorEastAsia" w:hAnsi="Times New Roman" w:cs="Times New Roman"/>
        </w:rPr>
      </w:pPr>
      <w:r w:rsidRPr="008844BD">
        <w:rPr>
          <w:rFonts w:ascii="Times New Roman" w:eastAsiaTheme="minorEastAsia" w:hAnsi="Times New Roman" w:cs="Times New Roman"/>
        </w:rPr>
        <w:t xml:space="preserve">Another important technical aspect of conformal prediction is the choice of score function. </w:t>
      </w:r>
      <w:r w:rsidR="00C97C1F" w:rsidRPr="008844BD">
        <w:rPr>
          <w:rFonts w:ascii="Times New Roman" w:eastAsiaTheme="minorEastAsia" w:hAnsi="Times New Roman" w:cs="Times New Roman"/>
        </w:rPr>
        <w:t xml:space="preserve">This largely determines the size of the prediction set or interval and thus, the quality of the overall inference process. Therefore, constructing an adequate score function is a key engineering detail that must not be overlooked. Since interval/set size is highly </w:t>
      </w:r>
      <w:r w:rsidR="00635992" w:rsidRPr="008844BD">
        <w:rPr>
          <w:rFonts w:ascii="Times New Roman" w:eastAsiaTheme="minorEastAsia" w:hAnsi="Times New Roman" w:cs="Times New Roman"/>
        </w:rPr>
        <w:t>correlated</w:t>
      </w:r>
      <w:r w:rsidR="00C97C1F" w:rsidRPr="008844BD">
        <w:rPr>
          <w:rFonts w:ascii="Times New Roman" w:eastAsiaTheme="minorEastAsia" w:hAnsi="Times New Roman" w:cs="Times New Roman"/>
        </w:rPr>
        <w:t xml:space="preserve"> </w:t>
      </w:r>
      <w:r w:rsidR="00635992" w:rsidRPr="008844BD">
        <w:rPr>
          <w:rFonts w:ascii="Times New Roman" w:eastAsiaTheme="minorEastAsia" w:hAnsi="Times New Roman" w:cs="Times New Roman"/>
        </w:rPr>
        <w:t>with the</w:t>
      </w:r>
      <w:r w:rsidR="00C97C1F" w:rsidRPr="008844BD">
        <w:rPr>
          <w:rFonts w:ascii="Times New Roman" w:eastAsiaTheme="minorEastAsia" w:hAnsi="Times New Roman" w:cs="Times New Roman"/>
        </w:rPr>
        <w:t xml:space="preserve"> quality of score, the former could serve as an approximate means to assess and compare between choices of score functions.</w:t>
      </w:r>
    </w:p>
    <w:p w14:paraId="045EDA45" w14:textId="3DC18615" w:rsidR="003920C6" w:rsidRPr="008844BD" w:rsidRDefault="003920C6" w:rsidP="00335B89">
      <w:pPr>
        <w:spacing w:line="480" w:lineRule="auto"/>
        <w:ind w:firstLine="720"/>
        <w:rPr>
          <w:rFonts w:ascii="Times New Roman" w:eastAsiaTheme="minorEastAsia" w:hAnsi="Times New Roman" w:cs="Times New Roman"/>
        </w:rPr>
      </w:pPr>
      <w:r w:rsidRPr="008844BD">
        <w:rPr>
          <w:rFonts w:ascii="Times New Roman" w:eastAsiaTheme="minorEastAsia" w:hAnsi="Times New Roman" w:cs="Times New Roman"/>
        </w:rPr>
        <w:t>On the topic of evaluation, the authors discuss two main ways to assess the relative goodness of conformal prediction regions, the first being evaluating adaptivity. Adaptivity is the changing in size of the prediction region depending on the difficulty of prediction imposed by different model inputs. This is a valuable feature for practical deployment, as it indicates higher certainty for tighter regions and vice versa. Methods suggested to evaluate adaptivity are plotting histograms of set sizes and computing conditional coverage (which is stronger than the guaranteed marginal coverage)</w:t>
      </w:r>
      <w:r w:rsidR="00900DDC" w:rsidRPr="008844BD">
        <w:rPr>
          <w:rFonts w:ascii="Times New Roman" w:eastAsiaTheme="minorEastAsia" w:hAnsi="Times New Roman" w:cs="Times New Roman"/>
        </w:rPr>
        <w:t>.</w:t>
      </w:r>
      <w:r w:rsidRPr="008844BD">
        <w:rPr>
          <w:rFonts w:ascii="Times New Roman" w:eastAsiaTheme="minorEastAsia" w:hAnsi="Times New Roman" w:cs="Times New Roman"/>
        </w:rPr>
        <w:t xml:space="preserve"> </w:t>
      </w:r>
      <w:r w:rsidR="00900DDC" w:rsidRPr="008844BD">
        <w:rPr>
          <w:rFonts w:ascii="Times New Roman" w:eastAsiaTheme="minorEastAsia" w:hAnsi="Times New Roman" w:cs="Times New Roman"/>
        </w:rPr>
        <w:t>F</w:t>
      </w:r>
      <w:r w:rsidRPr="008844BD">
        <w:rPr>
          <w:rFonts w:ascii="Times New Roman" w:eastAsiaTheme="minorEastAsia" w:hAnsi="Times New Roman" w:cs="Times New Roman"/>
        </w:rPr>
        <w:t>eature-stratified</w:t>
      </w:r>
      <w:r w:rsidR="00900DDC" w:rsidRPr="008844BD">
        <w:rPr>
          <w:rFonts w:ascii="Times New Roman" w:eastAsiaTheme="minorEastAsia" w:hAnsi="Times New Roman" w:cs="Times New Roman"/>
        </w:rPr>
        <w:t xml:space="preserve"> and </w:t>
      </w:r>
      <w:r w:rsidR="00900DDC" w:rsidRPr="008844BD">
        <w:rPr>
          <w:rFonts w:ascii="Times New Roman" w:eastAsiaTheme="minorEastAsia" w:hAnsi="Times New Roman" w:cs="Times New Roman"/>
        </w:rPr>
        <w:t>size-stratified</w:t>
      </w:r>
      <w:r w:rsidRPr="008844BD">
        <w:rPr>
          <w:rFonts w:ascii="Times New Roman" w:eastAsiaTheme="minorEastAsia" w:hAnsi="Times New Roman" w:cs="Times New Roman"/>
        </w:rPr>
        <w:t xml:space="preserve"> coverage metrics</w:t>
      </w:r>
      <w:r w:rsidR="00900DDC" w:rsidRPr="008844BD">
        <w:rPr>
          <w:rFonts w:ascii="Times New Roman" w:eastAsiaTheme="minorEastAsia" w:hAnsi="Times New Roman" w:cs="Times New Roman"/>
        </w:rPr>
        <w:t xml:space="preserve"> are two means by which the authors propose conditional coverage can be assessed. The second method </w:t>
      </w:r>
      <w:r w:rsidR="00900DDC" w:rsidRPr="008844BD">
        <w:rPr>
          <w:rFonts w:ascii="Times New Roman" w:eastAsiaTheme="minorEastAsia" w:hAnsi="Times New Roman" w:cs="Times New Roman"/>
        </w:rPr>
        <w:lastRenderedPageBreak/>
        <w:t xml:space="preserve">for evaluation is checking to make sure that coverage guarantees are met (i.e., </w:t>
      </w:r>
      <w:r w:rsidR="00900DDC" w:rsidRPr="008844BD">
        <w:rPr>
          <w:rFonts w:ascii="Times New Roman" w:eastAsiaTheme="minorEastAsia" w:hAnsi="Times New Roman" w:cs="Times New Roman"/>
        </w:rPr>
        <w:t>that your implementation is correct</w:t>
      </w:r>
      <w:r w:rsidR="00900DDC" w:rsidRPr="008844BD">
        <w:rPr>
          <w:rFonts w:ascii="Times New Roman" w:eastAsiaTheme="minorEastAsia" w:hAnsi="Times New Roman" w:cs="Times New Roman"/>
        </w:rPr>
        <w:t xml:space="preserve">). This can be done computing the realized marginal coverage of test prediction regions and ensuring the true label is contained in at least </w:t>
      </w:r>
      <m:oMath>
        <m:d>
          <m:dPr>
            <m:ctrlPr>
              <w:rPr>
                <w:rFonts w:ascii="Cambria Math" w:eastAsiaTheme="minorEastAsia" w:hAnsi="Cambria Math" w:cs="Times New Roman"/>
                <w:i/>
              </w:rPr>
            </m:ctrlPr>
          </m:dPr>
          <m:e>
            <m:r>
              <w:rPr>
                <w:rFonts w:ascii="Cambria Math" w:eastAsiaTheme="minorEastAsia" w:hAnsi="Cambria Math" w:cs="Times New Roman"/>
              </w:rPr>
              <m:t>1-α</m:t>
            </m:r>
          </m:e>
        </m:d>
        <m:r>
          <w:rPr>
            <w:rFonts w:ascii="Cambria Math" w:eastAsiaTheme="minorEastAsia" w:hAnsi="Cambria Math" w:cs="Times New Roman"/>
          </w:rPr>
          <m:t>%</m:t>
        </m:r>
      </m:oMath>
      <w:r w:rsidR="00900DDC" w:rsidRPr="008844BD">
        <w:rPr>
          <w:rFonts w:ascii="Times New Roman" w:eastAsiaTheme="minorEastAsia" w:hAnsi="Times New Roman" w:cs="Times New Roman"/>
        </w:rPr>
        <w:t xml:space="preserve"> of the regions.</w:t>
      </w:r>
    </w:p>
    <w:p w14:paraId="7B7F045E" w14:textId="0D11D8CE" w:rsidR="002522BE" w:rsidRPr="008844BD" w:rsidRDefault="008107FF" w:rsidP="00BE4AC2">
      <w:pPr>
        <w:spacing w:line="480" w:lineRule="auto"/>
        <w:rPr>
          <w:rFonts w:ascii="Times New Roman" w:hAnsi="Times New Roman" w:cs="Times New Roman"/>
        </w:rPr>
      </w:pPr>
      <w:r w:rsidRPr="008844BD">
        <w:rPr>
          <w:rFonts w:ascii="Times New Roman" w:hAnsi="Times New Roman" w:cs="Times New Roman"/>
        </w:rPr>
        <w:tab/>
      </w:r>
      <w:r w:rsidR="00335B89" w:rsidRPr="008844BD">
        <w:rPr>
          <w:rFonts w:ascii="Times New Roman" w:hAnsi="Times New Roman" w:cs="Times New Roman"/>
        </w:rPr>
        <w:t>For brevity, the</w:t>
      </w:r>
      <w:r w:rsidRPr="008844BD">
        <w:rPr>
          <w:rFonts w:ascii="Times New Roman" w:hAnsi="Times New Roman" w:cs="Times New Roman"/>
        </w:rPr>
        <w:t xml:space="preserve"> remainder of the paper discusses </w:t>
      </w:r>
      <w:r w:rsidR="00FA7A6D" w:rsidRPr="008844BD">
        <w:rPr>
          <w:rFonts w:ascii="Times New Roman" w:hAnsi="Times New Roman" w:cs="Times New Roman"/>
        </w:rPr>
        <w:t>both practical and theoretical extensions to split conformal prediction</w:t>
      </w:r>
      <w:r w:rsidRPr="008844BD">
        <w:rPr>
          <w:rFonts w:ascii="Times New Roman" w:hAnsi="Times New Roman" w:cs="Times New Roman"/>
        </w:rPr>
        <w:t xml:space="preserve">, </w:t>
      </w:r>
      <w:r w:rsidR="00D611EB" w:rsidRPr="008844BD">
        <w:rPr>
          <w:rFonts w:ascii="Times New Roman" w:hAnsi="Times New Roman" w:cs="Times New Roman"/>
        </w:rPr>
        <w:t xml:space="preserve">historical notes, current trends, </w:t>
      </w:r>
      <w:r w:rsidRPr="008844BD">
        <w:rPr>
          <w:rFonts w:ascii="Times New Roman" w:hAnsi="Times New Roman" w:cs="Times New Roman"/>
        </w:rPr>
        <w:t xml:space="preserve">and </w:t>
      </w:r>
      <w:r w:rsidR="00FA7A6D" w:rsidRPr="008844BD">
        <w:rPr>
          <w:rFonts w:ascii="Times New Roman" w:hAnsi="Times New Roman" w:cs="Times New Roman"/>
        </w:rPr>
        <w:t xml:space="preserve">numerous worked </w:t>
      </w:r>
      <w:r w:rsidRPr="008844BD">
        <w:rPr>
          <w:rFonts w:ascii="Times New Roman" w:hAnsi="Times New Roman" w:cs="Times New Roman"/>
        </w:rPr>
        <w:t xml:space="preserve">examples including </w:t>
      </w:r>
      <w:r w:rsidR="003920C6" w:rsidRPr="008844BD">
        <w:rPr>
          <w:rFonts w:ascii="Times New Roman" w:hAnsi="Times New Roman" w:cs="Times New Roman"/>
        </w:rPr>
        <w:t xml:space="preserve">the primary topic of the next paper I will discuss, </w:t>
      </w:r>
      <w:r w:rsidRPr="008844BD">
        <w:rPr>
          <w:rFonts w:ascii="Times New Roman" w:hAnsi="Times New Roman" w:cs="Times New Roman"/>
        </w:rPr>
        <w:t>conformalized quantile regression</w:t>
      </w:r>
      <w:r w:rsidR="003920C6" w:rsidRPr="008844BD">
        <w:rPr>
          <w:rFonts w:ascii="Times New Roman" w:hAnsi="Times New Roman" w:cs="Times New Roman"/>
        </w:rPr>
        <w:t>.</w:t>
      </w:r>
    </w:p>
    <w:p w14:paraId="3006514D" w14:textId="511709F2" w:rsidR="002522BE" w:rsidRPr="008844BD" w:rsidRDefault="00397822" w:rsidP="00BE4AC2">
      <w:pPr>
        <w:spacing w:line="480" w:lineRule="auto"/>
        <w:rPr>
          <w:rFonts w:ascii="Times New Roman" w:hAnsi="Times New Roman" w:cs="Times New Roman"/>
        </w:rPr>
      </w:pPr>
      <w:r w:rsidRPr="008844BD">
        <w:rPr>
          <w:rFonts w:ascii="Times New Roman" w:hAnsi="Times New Roman" w:cs="Times New Roman"/>
        </w:rPr>
        <w:tab/>
        <w:t xml:space="preserve">The paper, “Conformalized Quantile Regression,” by Yaniv Romano, Evan Patterson, and Emmanuel J. </w:t>
      </w:r>
      <w:r w:rsidR="00397FF7" w:rsidRPr="008844BD">
        <w:rPr>
          <w:rFonts w:ascii="Times New Roman" w:hAnsi="Times New Roman" w:cs="Times New Roman"/>
        </w:rPr>
        <w:t>Candès</w:t>
      </w:r>
      <w:r w:rsidRPr="008844BD">
        <w:rPr>
          <w:rFonts w:ascii="Times New Roman" w:hAnsi="Times New Roman" w:cs="Times New Roman"/>
        </w:rPr>
        <w:t xml:space="preserve">, discusses general conformal prediction as was discussed in the previous paper, briefly overviews quantile regression, conformalizes quantile regression, and shows empirically how conformalized quantile regression outperforms other methods in terms of </w:t>
      </w:r>
      <w:r w:rsidR="004645C9" w:rsidRPr="008844BD">
        <w:rPr>
          <w:rFonts w:ascii="Times New Roman" w:hAnsi="Times New Roman" w:cs="Times New Roman"/>
        </w:rPr>
        <w:t xml:space="preserve">both </w:t>
      </w:r>
      <w:r w:rsidRPr="008844BD">
        <w:rPr>
          <w:rFonts w:ascii="Times New Roman" w:hAnsi="Times New Roman" w:cs="Times New Roman"/>
        </w:rPr>
        <w:t xml:space="preserve">interval coverage and width while providing </w:t>
      </w:r>
      <w:r w:rsidR="00E509F2" w:rsidRPr="008844BD">
        <w:rPr>
          <w:rFonts w:ascii="Times New Roman" w:hAnsi="Times New Roman" w:cs="Times New Roman"/>
        </w:rPr>
        <w:t xml:space="preserve">theoretically </w:t>
      </w:r>
      <w:r w:rsidRPr="008844BD">
        <w:rPr>
          <w:rFonts w:ascii="Times New Roman" w:hAnsi="Times New Roman" w:cs="Times New Roman"/>
        </w:rPr>
        <w:t>valid intervals.</w:t>
      </w:r>
    </w:p>
    <w:p w14:paraId="7EC83B09" w14:textId="79FE7E7E" w:rsidR="00E02F08" w:rsidRPr="008844BD" w:rsidRDefault="00397822" w:rsidP="004D586C">
      <w:pPr>
        <w:spacing w:line="480" w:lineRule="auto"/>
        <w:rPr>
          <w:rFonts w:ascii="Times New Roman" w:hAnsi="Times New Roman" w:cs="Times New Roman"/>
        </w:rPr>
      </w:pPr>
      <w:r w:rsidRPr="008844BD">
        <w:rPr>
          <w:rFonts w:ascii="Times New Roman" w:hAnsi="Times New Roman" w:cs="Times New Roman"/>
        </w:rPr>
        <w:tab/>
        <w:t xml:space="preserve">In discussing standard conformal prediction, the authors note how in the case of regression, the conformalization procedure is typically done </w:t>
      </w:r>
      <w:r w:rsidR="00E509F2" w:rsidRPr="008844BD">
        <w:rPr>
          <w:rFonts w:ascii="Times New Roman" w:hAnsi="Times New Roman" w:cs="Times New Roman"/>
        </w:rPr>
        <w:t>by estimating</w:t>
      </w:r>
      <w:r w:rsidRPr="008844BD">
        <w:rPr>
          <w:rFonts w:ascii="Times New Roman" w:hAnsi="Times New Roman" w:cs="Times New Roman"/>
        </w:rPr>
        <w:t xml:space="preserve"> the conditional mean</w:t>
      </w:r>
      <w:r w:rsidR="00E509F2" w:rsidRPr="008844BD">
        <w:rPr>
          <w:rFonts w:ascii="Times New Roman" w:hAnsi="Times New Roman" w:cs="Times New Roman"/>
        </w:rPr>
        <w:t xml:space="preserve"> of Y given X</w:t>
      </w:r>
      <w:r w:rsidRPr="008844BD">
        <w:rPr>
          <w:rFonts w:ascii="Times New Roman" w:hAnsi="Times New Roman" w:cs="Times New Roman"/>
        </w:rPr>
        <w:t xml:space="preserve">. The downside to this </w:t>
      </w:r>
      <w:r w:rsidR="00E509F2" w:rsidRPr="008844BD">
        <w:rPr>
          <w:rFonts w:ascii="Times New Roman" w:hAnsi="Times New Roman" w:cs="Times New Roman"/>
        </w:rPr>
        <w:t>approach</w:t>
      </w:r>
      <w:r w:rsidRPr="008844BD">
        <w:rPr>
          <w:rFonts w:ascii="Times New Roman" w:hAnsi="Times New Roman" w:cs="Times New Roman"/>
        </w:rPr>
        <w:t xml:space="preserve"> is that the resulting prediction intervals are not adaptive, meaning that their length is fixed rather than changing depend</w:t>
      </w:r>
      <w:r w:rsidR="00E509F2" w:rsidRPr="008844BD">
        <w:rPr>
          <w:rFonts w:ascii="Times New Roman" w:hAnsi="Times New Roman" w:cs="Times New Roman"/>
        </w:rPr>
        <w:t>ing</w:t>
      </w:r>
      <w:r w:rsidRPr="008844BD">
        <w:rPr>
          <w:rFonts w:ascii="Times New Roman" w:hAnsi="Times New Roman" w:cs="Times New Roman"/>
        </w:rPr>
        <w:t xml:space="preserve"> on the certainty of the model of its prediction. However, conformal prediction as outlined by </w:t>
      </w:r>
      <w:r w:rsidRPr="008844BD">
        <w:rPr>
          <w:rFonts w:ascii="Times New Roman" w:hAnsi="Times New Roman" w:cs="Times New Roman"/>
        </w:rPr>
        <w:t>Angelopoulos</w:t>
      </w:r>
      <w:r w:rsidRPr="008844BD">
        <w:rPr>
          <w:rFonts w:ascii="Times New Roman" w:hAnsi="Times New Roman" w:cs="Times New Roman"/>
        </w:rPr>
        <w:t xml:space="preserve"> and Bate</w:t>
      </w:r>
      <w:r w:rsidR="005B3C69" w:rsidRPr="008844BD">
        <w:rPr>
          <w:rFonts w:ascii="Times New Roman" w:hAnsi="Times New Roman" w:cs="Times New Roman"/>
        </w:rPr>
        <w:t>s</w:t>
      </w:r>
      <w:r w:rsidRPr="008844BD">
        <w:rPr>
          <w:rFonts w:ascii="Times New Roman" w:hAnsi="Times New Roman" w:cs="Times New Roman"/>
        </w:rPr>
        <w:t xml:space="preserve">, serves as the basis to which the conformalized quantile regression procedure improves upon. Regarding the </w:t>
      </w:r>
      <w:r w:rsidR="004A0659" w:rsidRPr="008844BD">
        <w:rPr>
          <w:rFonts w:ascii="Times New Roman" w:hAnsi="Times New Roman" w:cs="Times New Roman"/>
        </w:rPr>
        <w:t>formation</w:t>
      </w:r>
      <w:r w:rsidRPr="008844BD">
        <w:rPr>
          <w:rFonts w:ascii="Times New Roman" w:hAnsi="Times New Roman" w:cs="Times New Roman"/>
        </w:rPr>
        <w:t xml:space="preserve"> of prediction intervals, the authors state two properties for which any uncertainty quantification should be measured by</w:t>
      </w:r>
      <w:r w:rsidR="004D586C" w:rsidRPr="008844BD">
        <w:rPr>
          <w:rFonts w:ascii="Times New Roman" w:hAnsi="Times New Roman" w:cs="Times New Roman"/>
        </w:rPr>
        <w:t>, those being non-asymptotic v</w:t>
      </w:r>
      <w:r w:rsidRPr="008844BD">
        <w:rPr>
          <w:rFonts w:ascii="Times New Roman" w:hAnsi="Times New Roman" w:cs="Times New Roman"/>
        </w:rPr>
        <w:t>alidity for finite sample</w:t>
      </w:r>
      <w:r w:rsidR="004D586C" w:rsidRPr="008844BD">
        <w:rPr>
          <w:rFonts w:ascii="Times New Roman" w:hAnsi="Times New Roman" w:cs="Times New Roman"/>
        </w:rPr>
        <w:t>s</w:t>
      </w:r>
      <w:r w:rsidRPr="008844BD">
        <w:rPr>
          <w:rFonts w:ascii="Times New Roman" w:hAnsi="Times New Roman" w:cs="Times New Roman"/>
        </w:rPr>
        <w:t xml:space="preserve"> without strong distributional assumptions</w:t>
      </w:r>
      <w:r w:rsidR="004D586C" w:rsidRPr="008844BD">
        <w:rPr>
          <w:rFonts w:ascii="Times New Roman" w:hAnsi="Times New Roman" w:cs="Times New Roman"/>
        </w:rPr>
        <w:t xml:space="preserve"> and </w:t>
      </w:r>
      <w:r w:rsidR="006F57B9" w:rsidRPr="008844BD">
        <w:rPr>
          <w:rFonts w:ascii="Times New Roman" w:hAnsi="Times New Roman" w:cs="Times New Roman"/>
        </w:rPr>
        <w:t xml:space="preserve">the </w:t>
      </w:r>
      <w:r w:rsidR="004D586C" w:rsidRPr="008844BD">
        <w:rPr>
          <w:rFonts w:ascii="Times New Roman" w:hAnsi="Times New Roman" w:cs="Times New Roman"/>
        </w:rPr>
        <w:t>l</w:t>
      </w:r>
      <w:r w:rsidRPr="008844BD">
        <w:rPr>
          <w:rFonts w:ascii="Times New Roman" w:hAnsi="Times New Roman" w:cs="Times New Roman"/>
        </w:rPr>
        <w:t>ength of prediction interval</w:t>
      </w:r>
      <w:r w:rsidR="004D586C" w:rsidRPr="008844BD">
        <w:rPr>
          <w:rFonts w:ascii="Times New Roman" w:hAnsi="Times New Roman" w:cs="Times New Roman"/>
        </w:rPr>
        <w:t>.</w:t>
      </w:r>
    </w:p>
    <w:p w14:paraId="2F10D8FF" w14:textId="6DE29CDF" w:rsidR="004D586C" w:rsidRPr="008844BD" w:rsidRDefault="004D586C" w:rsidP="004D586C">
      <w:pPr>
        <w:spacing w:line="480" w:lineRule="auto"/>
        <w:rPr>
          <w:rFonts w:ascii="Times New Roman" w:hAnsi="Times New Roman" w:cs="Times New Roman"/>
        </w:rPr>
      </w:pPr>
      <w:r w:rsidRPr="008844BD">
        <w:rPr>
          <w:rFonts w:ascii="Times New Roman" w:hAnsi="Times New Roman" w:cs="Times New Roman"/>
        </w:rPr>
        <w:tab/>
        <w:t xml:space="preserve">The paper then gives a high-level overview of traditional quantile regression. Quantile regression can be used to form prediction intervals by fitting the conditional quantile function to the </w:t>
      </w:r>
      <m:oMath>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ctrlPr>
              <w:rPr>
                <w:rFonts w:ascii="Cambria Math" w:eastAsiaTheme="minorEastAsia" w:hAnsi="Cambria Math" w:cs="Times New Roman"/>
                <w:i/>
              </w:rPr>
            </m:ctrlPr>
          </m:e>
        </m:d>
        <m:r>
          <w:rPr>
            <w:rFonts w:ascii="Cambria Math" w:eastAsiaTheme="minorEastAsia" w:hAnsi="Cambria Math" w:cs="Times New Roman"/>
          </w:rPr>
          <m:t>%</m:t>
        </m:r>
      </m:oMath>
      <w:r w:rsidRPr="008844BD">
        <w:rPr>
          <w:rFonts w:ascii="Times New Roman" w:eastAsiaTheme="minorEastAsia" w:hAnsi="Times New Roman" w:cs="Times New Roman"/>
        </w:rPr>
        <w:t xml:space="preserve"> and </w:t>
      </w:r>
      <m:oMath>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e>
        </m:d>
        <m:r>
          <w:rPr>
            <w:rFonts w:ascii="Cambria Math" w:eastAsiaTheme="minorEastAsia" w:hAnsi="Cambria Math" w:cs="Times New Roman"/>
          </w:rPr>
          <m:t>%</m:t>
        </m:r>
      </m:oMath>
      <w:r w:rsidR="00135E13" w:rsidRPr="008844BD">
        <w:rPr>
          <w:rFonts w:ascii="Times New Roman" w:eastAsiaTheme="minorEastAsia" w:hAnsi="Times New Roman" w:cs="Times New Roman"/>
        </w:rPr>
        <w:t xml:space="preserve"> levels</w:t>
      </w:r>
      <w:r w:rsidRPr="008844BD">
        <w:rPr>
          <w:rFonts w:ascii="Times New Roman" w:eastAsiaTheme="minorEastAsia" w:hAnsi="Times New Roman" w:cs="Times New Roman"/>
        </w:rPr>
        <w:t xml:space="preserve">. This procedure, unlike conditional mean regression, </w:t>
      </w:r>
      <w:r w:rsidR="00135E13" w:rsidRPr="008844BD">
        <w:rPr>
          <w:rFonts w:ascii="Times New Roman" w:eastAsiaTheme="minorEastAsia" w:hAnsi="Times New Roman" w:cs="Times New Roman"/>
        </w:rPr>
        <w:t>is adaptive</w:t>
      </w:r>
      <w:r w:rsidRPr="008844BD">
        <w:rPr>
          <w:rFonts w:ascii="Times New Roman" w:eastAsiaTheme="minorEastAsia" w:hAnsi="Times New Roman" w:cs="Times New Roman"/>
        </w:rPr>
        <w:t xml:space="preserve"> </w:t>
      </w:r>
      <w:r w:rsidRPr="008844BD">
        <w:rPr>
          <w:rFonts w:ascii="Times New Roman" w:eastAsiaTheme="minorEastAsia" w:hAnsi="Times New Roman" w:cs="Times New Roman"/>
        </w:rPr>
        <w:lastRenderedPageBreak/>
        <w:t>to local variability (heteroskedasticity</w:t>
      </w:r>
      <w:r w:rsidR="00EF0349" w:rsidRPr="008844BD">
        <w:rPr>
          <w:rFonts w:ascii="Times New Roman" w:eastAsiaTheme="minorEastAsia" w:hAnsi="Times New Roman" w:cs="Times New Roman"/>
        </w:rPr>
        <w:t xml:space="preserve"> of the label in the feature space</w:t>
      </w:r>
      <w:r w:rsidR="007641D5" w:rsidRPr="008844BD">
        <w:rPr>
          <w:rFonts w:ascii="Times New Roman" w:eastAsiaTheme="minorEastAsia" w:hAnsi="Times New Roman" w:cs="Times New Roman"/>
        </w:rPr>
        <w:t>)</w:t>
      </w:r>
      <w:r w:rsidRPr="008844BD">
        <w:rPr>
          <w:rFonts w:ascii="Times New Roman" w:eastAsiaTheme="minorEastAsia" w:hAnsi="Times New Roman" w:cs="Times New Roman"/>
        </w:rPr>
        <w:t xml:space="preserve">. This finding is intuitive when considering the nature of the </w:t>
      </w:r>
      <m:oMath>
        <m:sSup>
          <m:sSupPr>
            <m:ctrlPr>
              <w:rPr>
                <w:rFonts w:ascii="Cambria Math" w:eastAsiaTheme="minorEastAsia" w:hAnsi="Cambria Math" w:cs="Times New Roman"/>
                <w:i/>
              </w:rPr>
            </m:ctrlPr>
          </m:sSupPr>
          <m:e>
            <m:r>
              <w:rPr>
                <w:rFonts w:ascii="Cambria Math" w:eastAsiaTheme="minorEastAsia" w:hAnsi="Cambria Math" w:cs="Times New Roman"/>
              </w:rPr>
              <m:t>α</m:t>
            </m:r>
          </m:e>
          <m:sup>
            <m:r>
              <w:rPr>
                <w:rFonts w:ascii="Cambria Math" w:eastAsiaTheme="minorEastAsia" w:hAnsi="Cambria Math" w:cs="Times New Roman"/>
              </w:rPr>
              <m:t>th</m:t>
            </m:r>
          </m:sup>
        </m:sSup>
      </m:oMath>
      <w:r w:rsidRPr="008844BD">
        <w:rPr>
          <w:rFonts w:ascii="Times New Roman" w:eastAsiaTheme="minorEastAsia" w:hAnsi="Times New Roman" w:cs="Times New Roman"/>
        </w:rPr>
        <w:t xml:space="preserve"> conditional quantile</w:t>
      </w:r>
      <w:r w:rsidR="007804CE" w:rsidRPr="008844BD">
        <w:rPr>
          <w:rFonts w:ascii="Times New Roman" w:eastAsiaTheme="minorEastAsia" w:hAnsi="Times New Roman" w:cs="Times New Roman"/>
        </w:rPr>
        <w:t xml:space="preserve"> function and the data that lie below it</w:t>
      </w:r>
      <w:r w:rsidRPr="008844BD">
        <w:rPr>
          <w:rFonts w:ascii="Times New Roman" w:eastAsiaTheme="minorEastAsia" w:hAnsi="Times New Roman" w:cs="Times New Roman"/>
        </w:rPr>
        <w:t xml:space="preserve">. </w:t>
      </w:r>
      <w:r w:rsidRPr="008844BD">
        <w:rPr>
          <w:rFonts w:ascii="Times New Roman" w:hAnsi="Times New Roman" w:cs="Times New Roman"/>
        </w:rPr>
        <w:t>The main point made in this section was that while under certain regularity conditions, estimates of conditional quantiles can be shown to be asymptotically consistent</w:t>
      </w:r>
      <w:r w:rsidR="0040142C" w:rsidRPr="008844BD">
        <w:rPr>
          <w:rFonts w:ascii="Times New Roman" w:hAnsi="Times New Roman" w:cs="Times New Roman"/>
        </w:rPr>
        <w:t xml:space="preserve">, these adaptive intervals are without finite sample guarantees and </w:t>
      </w:r>
      <w:r w:rsidR="00135E13" w:rsidRPr="008844BD">
        <w:rPr>
          <w:rFonts w:ascii="Times New Roman" w:hAnsi="Times New Roman" w:cs="Times New Roman"/>
        </w:rPr>
        <w:t xml:space="preserve">are </w:t>
      </w:r>
      <w:r w:rsidR="0040142C" w:rsidRPr="008844BD">
        <w:rPr>
          <w:rFonts w:ascii="Times New Roman" w:hAnsi="Times New Roman" w:cs="Times New Roman"/>
        </w:rPr>
        <w:t>not generally</w:t>
      </w:r>
      <w:r w:rsidR="00696FB0" w:rsidRPr="008844BD">
        <w:rPr>
          <w:rFonts w:ascii="Times New Roman" w:hAnsi="Times New Roman" w:cs="Times New Roman"/>
        </w:rPr>
        <w:t xml:space="preserve"> valid</w:t>
      </w:r>
      <w:r w:rsidR="0040142C" w:rsidRPr="008844BD">
        <w:rPr>
          <w:rFonts w:ascii="Times New Roman" w:hAnsi="Times New Roman" w:cs="Times New Roman"/>
        </w:rPr>
        <w:t>.</w:t>
      </w:r>
    </w:p>
    <w:p w14:paraId="29A66C4C" w14:textId="77D80944" w:rsidR="00941DAC" w:rsidRPr="008844BD" w:rsidRDefault="0040142C" w:rsidP="004D586C">
      <w:pPr>
        <w:spacing w:line="480" w:lineRule="auto"/>
        <w:rPr>
          <w:rFonts w:ascii="Times New Roman" w:hAnsi="Times New Roman" w:cs="Times New Roman"/>
        </w:rPr>
      </w:pPr>
      <w:r w:rsidRPr="008844BD">
        <w:rPr>
          <w:rFonts w:ascii="Times New Roman" w:hAnsi="Times New Roman" w:cs="Times New Roman"/>
        </w:rPr>
        <w:tab/>
      </w:r>
      <w:r w:rsidR="00941DAC" w:rsidRPr="008844BD">
        <w:rPr>
          <w:rFonts w:ascii="Times New Roman" w:hAnsi="Times New Roman" w:cs="Times New Roman"/>
        </w:rPr>
        <w:t>Moving to conformalized quantile regression (CQR), the general procedure outlined in the paper is as follows:</w:t>
      </w:r>
    </w:p>
    <w:p w14:paraId="330B6AED" w14:textId="72E0F8E9" w:rsidR="00941DAC" w:rsidRPr="008844BD" w:rsidRDefault="00941DAC" w:rsidP="00941DAC">
      <w:pPr>
        <w:pStyle w:val="ListParagraph"/>
        <w:numPr>
          <w:ilvl w:val="0"/>
          <w:numId w:val="7"/>
        </w:numPr>
        <w:spacing w:line="480" w:lineRule="auto"/>
        <w:rPr>
          <w:rFonts w:ascii="Times New Roman" w:hAnsi="Times New Roman" w:cs="Times New Roman"/>
        </w:rPr>
      </w:pPr>
      <w:r w:rsidRPr="008844BD">
        <w:rPr>
          <w:rFonts w:ascii="Times New Roman" w:hAnsi="Times New Roman" w:cs="Times New Roman"/>
        </w:rPr>
        <w:t xml:space="preserve">Split </w:t>
      </w:r>
      <w:r w:rsidR="00F46E76" w:rsidRPr="008844BD">
        <w:rPr>
          <w:rFonts w:ascii="Times New Roman" w:hAnsi="Times New Roman" w:cs="Times New Roman"/>
        </w:rPr>
        <w:t xml:space="preserve">the </w:t>
      </w:r>
      <w:r w:rsidRPr="008844BD">
        <w:rPr>
          <w:rFonts w:ascii="Times New Roman" w:hAnsi="Times New Roman" w:cs="Times New Roman"/>
        </w:rPr>
        <w:t>data into training and calibration sets</w:t>
      </w:r>
      <w:r w:rsidR="00F46E76" w:rsidRPr="008844BD">
        <w:rPr>
          <w:rFonts w:ascii="Times New Roman" w:hAnsi="Times New Roman" w:cs="Times New Roman"/>
        </w:rPr>
        <w:t>.</w:t>
      </w:r>
    </w:p>
    <w:p w14:paraId="63A1E7CA" w14:textId="62E1502E" w:rsidR="00941DAC" w:rsidRPr="008844BD" w:rsidRDefault="00941DAC" w:rsidP="00941DAC">
      <w:pPr>
        <w:pStyle w:val="ListParagraph"/>
        <w:numPr>
          <w:ilvl w:val="0"/>
          <w:numId w:val="7"/>
        </w:numPr>
        <w:spacing w:line="480" w:lineRule="auto"/>
        <w:rPr>
          <w:rFonts w:ascii="Times New Roman" w:hAnsi="Times New Roman" w:cs="Times New Roman"/>
        </w:rPr>
      </w:pPr>
      <w:r w:rsidRPr="008844BD">
        <w:rPr>
          <w:rFonts w:ascii="Times New Roman" w:hAnsi="Times New Roman" w:cs="Times New Roman"/>
        </w:rPr>
        <w:t>Fit two quantile functions</w:t>
      </w:r>
      <w:r w:rsidR="00186BC1" w:rsidRPr="008844BD">
        <w:rPr>
          <w:rFonts w:ascii="Times New Roman" w:hAnsi="Times New Roman" w:cs="Times New Roman"/>
        </w:rPr>
        <w:t xml:space="preserve"> (based on the desired </w:t>
      </w:r>
      <m:oMath>
        <m:d>
          <m:dPr>
            <m:ctrlPr>
              <w:rPr>
                <w:rFonts w:ascii="Cambria Math" w:hAnsi="Cambria Math" w:cs="Times New Roman"/>
                <w:i/>
              </w:rPr>
            </m:ctrlPr>
          </m:dPr>
          <m:e>
            <m:r>
              <w:rPr>
                <w:rFonts w:ascii="Cambria Math" w:hAnsi="Cambria Math" w:cs="Times New Roman"/>
              </w:rPr>
              <m:t>1-α</m:t>
            </m:r>
            <m:ctrlPr>
              <w:rPr>
                <w:rFonts w:ascii="Cambria Math" w:eastAsiaTheme="minorEastAsia" w:hAnsi="Cambria Math" w:cs="Times New Roman"/>
                <w:i/>
              </w:rPr>
            </m:ctrlPr>
          </m:e>
        </m:d>
        <m:r>
          <w:rPr>
            <w:rFonts w:ascii="Cambria Math" w:eastAsiaTheme="minorEastAsia" w:hAnsi="Cambria Math" w:cs="Times New Roman"/>
          </w:rPr>
          <m:t>%</m:t>
        </m:r>
      </m:oMath>
      <w:r w:rsidR="00186BC1" w:rsidRPr="008844BD">
        <w:rPr>
          <w:rFonts w:ascii="Times New Roman" w:eastAsiaTheme="minorEastAsia" w:hAnsi="Times New Roman" w:cs="Times New Roman"/>
        </w:rPr>
        <w:t xml:space="preserve"> marginal coverage)</w:t>
      </w:r>
      <w:r w:rsidRPr="008844BD">
        <w:rPr>
          <w:rFonts w:ascii="Times New Roman" w:hAnsi="Times New Roman" w:cs="Times New Roman"/>
        </w:rPr>
        <w:t xml:space="preserve"> to the training data using some quantile regression algorithm</w:t>
      </w:r>
      <w:r w:rsidR="00F46E76" w:rsidRPr="008844BD">
        <w:rPr>
          <w:rFonts w:ascii="Times New Roman" w:hAnsi="Times New Roman" w:cs="Times New Roman"/>
        </w:rPr>
        <w:t>.</w:t>
      </w:r>
    </w:p>
    <w:p w14:paraId="4A04DE65" w14:textId="31CDB392" w:rsidR="00941DAC" w:rsidRPr="008844BD" w:rsidRDefault="00F46E76" w:rsidP="00941DAC">
      <w:pPr>
        <w:pStyle w:val="ListParagraph"/>
        <w:numPr>
          <w:ilvl w:val="0"/>
          <w:numId w:val="7"/>
        </w:numPr>
        <w:spacing w:line="480" w:lineRule="auto"/>
        <w:rPr>
          <w:rFonts w:ascii="Times New Roman" w:hAnsi="Times New Roman" w:cs="Times New Roman"/>
        </w:rPr>
      </w:pPr>
      <w:r w:rsidRPr="008844BD">
        <w:rPr>
          <w:rFonts w:ascii="Times New Roman" w:hAnsi="Times New Roman" w:cs="Times New Roman"/>
        </w:rPr>
        <w:t xml:space="preserve">Compute the conformity score </w:t>
      </w:r>
      <w:r w:rsidR="00186BC1" w:rsidRPr="008844BD">
        <w:rPr>
          <w:rFonts w:ascii="Times New Roman" w:hAnsi="Times New Roman" w:cs="Times New Roman"/>
        </w:rPr>
        <w:t>(</w:t>
      </w:r>
      <w:r w:rsidRPr="008844BD">
        <w:rPr>
          <w:rFonts w:ascii="Times New Roman" w:hAnsi="Times New Roman" w:cs="Times New Roman"/>
        </w:rPr>
        <w:t>by equation 9</w:t>
      </w:r>
      <w:r w:rsidR="00186BC1" w:rsidRPr="008844BD">
        <w:rPr>
          <w:rFonts w:ascii="Times New Roman" w:hAnsi="Times New Roman" w:cs="Times New Roman"/>
        </w:rPr>
        <w:t>)</w:t>
      </w:r>
      <w:r w:rsidRPr="008844BD">
        <w:rPr>
          <w:rFonts w:ascii="Times New Roman" w:hAnsi="Times New Roman" w:cs="Times New Roman"/>
        </w:rPr>
        <w:t>. Importantly, th</w:t>
      </w:r>
      <w:r w:rsidR="00186BC1" w:rsidRPr="008844BD">
        <w:rPr>
          <w:rFonts w:ascii="Times New Roman" w:hAnsi="Times New Roman" w:cs="Times New Roman"/>
        </w:rPr>
        <w:t>e</w:t>
      </w:r>
      <w:r w:rsidRPr="008844BD">
        <w:rPr>
          <w:rFonts w:ascii="Times New Roman" w:hAnsi="Times New Roman" w:cs="Times New Roman"/>
        </w:rPr>
        <w:t xml:space="preserve"> equation accounts for both undercoverage and overcoverage.</w:t>
      </w:r>
      <w:r w:rsidR="00080147" w:rsidRPr="008844BD">
        <w:rPr>
          <w:rFonts w:ascii="Times New Roman" w:hAnsi="Times New Roman" w:cs="Times New Roman"/>
        </w:rPr>
        <w:t xml:space="preserve"> Sort (ascending) and take finite sample corrected empirical quantile.</w:t>
      </w:r>
    </w:p>
    <w:p w14:paraId="1DF57C5B" w14:textId="03D09B9C" w:rsidR="00F46E76" w:rsidRPr="008844BD" w:rsidRDefault="00F46E76" w:rsidP="00941DAC">
      <w:pPr>
        <w:pStyle w:val="ListParagraph"/>
        <w:numPr>
          <w:ilvl w:val="0"/>
          <w:numId w:val="7"/>
        </w:numPr>
        <w:spacing w:line="480" w:lineRule="auto"/>
        <w:rPr>
          <w:rFonts w:ascii="Times New Roman" w:hAnsi="Times New Roman" w:cs="Times New Roman"/>
        </w:rPr>
      </w:pPr>
      <w:r w:rsidRPr="008844BD">
        <w:rPr>
          <w:rFonts w:ascii="Times New Roman" w:hAnsi="Times New Roman" w:cs="Times New Roman"/>
        </w:rPr>
        <w:t xml:space="preserve">Construct prediction intervals for new data </w:t>
      </w:r>
      <w:r w:rsidR="00186BC1" w:rsidRPr="008844BD">
        <w:rPr>
          <w:rFonts w:ascii="Times New Roman" w:hAnsi="Times New Roman" w:cs="Times New Roman"/>
        </w:rPr>
        <w:t>(</w:t>
      </w:r>
      <w:r w:rsidRPr="008844BD">
        <w:rPr>
          <w:rFonts w:ascii="Times New Roman" w:hAnsi="Times New Roman" w:cs="Times New Roman"/>
        </w:rPr>
        <w:t>by 10 and 11</w:t>
      </w:r>
      <w:r w:rsidR="00186BC1" w:rsidRPr="008844BD">
        <w:rPr>
          <w:rFonts w:ascii="Times New Roman" w:hAnsi="Times New Roman" w:cs="Times New Roman"/>
        </w:rPr>
        <w:t>)</w:t>
      </w:r>
      <w:r w:rsidR="00080147" w:rsidRPr="008844BD">
        <w:rPr>
          <w:rFonts w:ascii="Times New Roman" w:hAnsi="Times New Roman" w:cs="Times New Roman"/>
        </w:rPr>
        <w:t xml:space="preserve"> </w:t>
      </w:r>
      <w:r w:rsidRPr="008844BD">
        <w:rPr>
          <w:rFonts w:ascii="Times New Roman" w:hAnsi="Times New Roman" w:cs="Times New Roman"/>
        </w:rPr>
        <w:t>using the quantile value from the conformity scores in the previous step to ‘correct’ (or calibrate) the original quantile intervals.</w:t>
      </w:r>
    </w:p>
    <w:p w14:paraId="79C9874A" w14:textId="6D6EB57D" w:rsidR="00F46E76" w:rsidRPr="008844BD" w:rsidRDefault="00F46E76" w:rsidP="00F46E76">
      <w:pPr>
        <w:spacing w:line="480" w:lineRule="auto"/>
        <w:rPr>
          <w:rFonts w:ascii="Times New Roman" w:hAnsi="Times New Roman" w:cs="Times New Roman"/>
        </w:rPr>
      </w:pPr>
      <w:r w:rsidRPr="008844BD">
        <w:rPr>
          <w:rFonts w:ascii="Times New Roman" w:hAnsi="Times New Roman" w:cs="Times New Roman"/>
        </w:rPr>
        <w:t>The prediction intervals for new data are then shown to be both valid and, if conformity scores are almost surely distinct, nearly perfectly calibrated. The proof of this theorem can be found at the end of the section.</w:t>
      </w:r>
    </w:p>
    <w:p w14:paraId="1AF90483" w14:textId="66E1EEC4" w:rsidR="00C05D21" w:rsidRPr="008844BD" w:rsidRDefault="005277E2" w:rsidP="00C05D21">
      <w:pPr>
        <w:spacing w:line="480" w:lineRule="auto"/>
        <w:ind w:firstLine="720"/>
        <w:rPr>
          <w:rFonts w:ascii="Times New Roman" w:hAnsi="Times New Roman" w:cs="Times New Roman"/>
        </w:rPr>
      </w:pPr>
      <w:r w:rsidRPr="008844BD">
        <w:rPr>
          <w:rFonts w:ascii="Times New Roman" w:hAnsi="Times New Roman" w:cs="Times New Roman"/>
        </w:rPr>
        <w:t>The final sections describe a</w:t>
      </w:r>
      <w:r w:rsidR="00B966F9" w:rsidRPr="008844BD">
        <w:rPr>
          <w:rFonts w:ascii="Times New Roman" w:hAnsi="Times New Roman" w:cs="Times New Roman"/>
        </w:rPr>
        <w:t xml:space="preserve"> thorough </w:t>
      </w:r>
      <w:r w:rsidRPr="008844BD">
        <w:rPr>
          <w:rFonts w:ascii="Times New Roman" w:hAnsi="Times New Roman" w:cs="Times New Roman"/>
        </w:rPr>
        <w:t>experiment made to compare the CQR method to the standard and locally adaptive versions of split conformal prediction. For typical conformal predictio</w:t>
      </w:r>
      <w:r w:rsidR="00186BC1" w:rsidRPr="008844BD">
        <w:rPr>
          <w:rFonts w:ascii="Times New Roman" w:hAnsi="Times New Roman" w:cs="Times New Roman"/>
        </w:rPr>
        <w:t>n</w:t>
      </w:r>
      <w:r w:rsidRPr="008844BD">
        <w:rPr>
          <w:rFonts w:ascii="Times New Roman" w:hAnsi="Times New Roman" w:cs="Times New Roman"/>
        </w:rPr>
        <w:t xml:space="preserve">, ridge regression, random forest, and neural net models were fit to eleven benchmark datasets. </w:t>
      </w:r>
      <w:r w:rsidR="00186BC1" w:rsidRPr="008844BD">
        <w:rPr>
          <w:rFonts w:ascii="Times New Roman" w:hAnsi="Times New Roman" w:cs="Times New Roman"/>
        </w:rPr>
        <w:t>As</w:t>
      </w:r>
      <w:r w:rsidRPr="008844BD">
        <w:rPr>
          <w:rFonts w:ascii="Times New Roman" w:hAnsi="Times New Roman" w:cs="Times New Roman"/>
        </w:rPr>
        <w:t xml:space="preserve"> mentioned, </w:t>
      </w:r>
      <w:r w:rsidR="00186BC1" w:rsidRPr="008844BD">
        <w:rPr>
          <w:rFonts w:ascii="Times New Roman" w:hAnsi="Times New Roman" w:cs="Times New Roman"/>
        </w:rPr>
        <w:t xml:space="preserve">after conformalization these models </w:t>
      </w:r>
      <w:r w:rsidRPr="008844BD">
        <w:rPr>
          <w:rFonts w:ascii="Times New Roman" w:hAnsi="Times New Roman" w:cs="Times New Roman"/>
        </w:rPr>
        <w:t xml:space="preserve">produce fixed size prediction </w:t>
      </w:r>
      <w:r w:rsidRPr="008844BD">
        <w:rPr>
          <w:rFonts w:ascii="Times New Roman" w:hAnsi="Times New Roman" w:cs="Times New Roman"/>
        </w:rPr>
        <w:lastRenderedPageBreak/>
        <w:t xml:space="preserve">intervals and hence are not adaptive. Locally adaptive versions of these same models were then fit to the same datasets. Following these, CQR and </w:t>
      </w:r>
      <w:r w:rsidR="00186BC1" w:rsidRPr="008844BD">
        <w:rPr>
          <w:rFonts w:ascii="Times New Roman" w:hAnsi="Times New Roman" w:cs="Times New Roman"/>
        </w:rPr>
        <w:t xml:space="preserve">traditional </w:t>
      </w:r>
      <w:r w:rsidRPr="008844BD">
        <w:rPr>
          <w:rFonts w:ascii="Times New Roman" w:hAnsi="Times New Roman" w:cs="Times New Roman"/>
        </w:rPr>
        <w:t>quantile versions of the random forest and neural net models were fit</w:t>
      </w:r>
      <w:r w:rsidR="00186BC1" w:rsidRPr="008844BD">
        <w:rPr>
          <w:rFonts w:ascii="Times New Roman" w:hAnsi="Times New Roman" w:cs="Times New Roman"/>
        </w:rPr>
        <w:t>.</w:t>
      </w:r>
      <w:r w:rsidRPr="008844BD">
        <w:rPr>
          <w:rFonts w:ascii="Times New Roman" w:hAnsi="Times New Roman" w:cs="Times New Roman"/>
        </w:rPr>
        <w:t xml:space="preserve"> </w:t>
      </w:r>
      <w:r w:rsidR="00186BC1" w:rsidRPr="008844BD">
        <w:rPr>
          <w:rFonts w:ascii="Times New Roman" w:hAnsi="Times New Roman" w:cs="Times New Roman"/>
        </w:rPr>
        <w:t>A</w:t>
      </w:r>
      <w:r w:rsidR="00186BC1" w:rsidRPr="008844BD">
        <w:rPr>
          <w:rFonts w:ascii="Times New Roman" w:hAnsi="Times New Roman" w:cs="Times New Roman"/>
        </w:rPr>
        <w:t>cross all models</w:t>
      </w:r>
      <w:r w:rsidR="00186BC1" w:rsidRPr="008844BD">
        <w:rPr>
          <w:rFonts w:ascii="Times New Roman" w:hAnsi="Times New Roman" w:cs="Times New Roman"/>
        </w:rPr>
        <w:t>, hyperparameters were controlled for and</w:t>
      </w:r>
      <w:r w:rsidRPr="008844BD">
        <w:rPr>
          <w:rFonts w:ascii="Times New Roman" w:hAnsi="Times New Roman" w:cs="Times New Roman"/>
        </w:rPr>
        <w:t xml:space="preserve"> an 80-20 train-test split was used</w:t>
      </w:r>
      <w:r w:rsidR="00186BC1" w:rsidRPr="008844BD">
        <w:rPr>
          <w:rFonts w:ascii="Times New Roman" w:hAnsi="Times New Roman" w:cs="Times New Roman"/>
        </w:rPr>
        <w:t>. F</w:t>
      </w:r>
      <w:r w:rsidRPr="008844BD">
        <w:rPr>
          <w:rFonts w:ascii="Times New Roman" w:hAnsi="Times New Roman" w:cs="Times New Roman"/>
        </w:rPr>
        <w:t xml:space="preserve">or the conformal models, half of the training data was </w:t>
      </w:r>
      <w:r w:rsidR="00186BC1" w:rsidRPr="008844BD">
        <w:rPr>
          <w:rFonts w:ascii="Times New Roman" w:hAnsi="Times New Roman" w:cs="Times New Roman"/>
        </w:rPr>
        <w:t>reserved</w:t>
      </w:r>
      <w:r w:rsidRPr="008844BD">
        <w:rPr>
          <w:rFonts w:ascii="Times New Roman" w:hAnsi="Times New Roman" w:cs="Times New Roman"/>
        </w:rPr>
        <w:t xml:space="preserve"> for calibration.</w:t>
      </w:r>
      <w:r w:rsidR="00C05D21" w:rsidRPr="008844BD">
        <w:rPr>
          <w:rFonts w:ascii="Times New Roman" w:hAnsi="Times New Roman" w:cs="Times New Roman"/>
        </w:rPr>
        <w:t xml:space="preserve"> Out of 2,200 experiments, the authors found that on average, CQR produces significantly shorter prediction intervals, even over the non-conformalized quantile regression methods which had access to more training data. The marginal coverage of the CQR models was also matching their theoretical guarantee. On individual datasets, the overall trend is also generally reflected, as can be seen in the figures following the references section. </w:t>
      </w:r>
    </w:p>
    <w:p w14:paraId="3A021E8E" w14:textId="68DD3226" w:rsidR="00C05D21" w:rsidRPr="008844BD" w:rsidRDefault="00D22025" w:rsidP="00C05D21">
      <w:pPr>
        <w:spacing w:line="480" w:lineRule="auto"/>
        <w:ind w:firstLine="720"/>
        <w:rPr>
          <w:rFonts w:ascii="Times New Roman" w:hAnsi="Times New Roman" w:cs="Times New Roman"/>
        </w:rPr>
      </w:pPr>
      <w:r w:rsidRPr="008844BD">
        <w:rPr>
          <w:rFonts w:ascii="Times New Roman" w:hAnsi="Times New Roman" w:cs="Times New Roman"/>
        </w:rPr>
        <w:t xml:space="preserve">Shifting </w:t>
      </w:r>
      <w:r w:rsidR="00597D22" w:rsidRPr="008844BD">
        <w:rPr>
          <w:rFonts w:ascii="Times New Roman" w:hAnsi="Times New Roman" w:cs="Times New Roman"/>
        </w:rPr>
        <w:t>now</w:t>
      </w:r>
      <w:r w:rsidR="001471B9" w:rsidRPr="008844BD">
        <w:rPr>
          <w:rFonts w:ascii="Times New Roman" w:hAnsi="Times New Roman" w:cs="Times New Roman"/>
        </w:rPr>
        <w:t xml:space="preserve"> to the topic of time series, the paper, “Global models for time series forecasting: A Simulation Study,” by Hansika Hewanalage, Christoph Bergmeir, and Kasun Bandara empirically investigates</w:t>
      </w:r>
      <w:r w:rsidR="00815AF3" w:rsidRPr="008844BD">
        <w:rPr>
          <w:rFonts w:ascii="Times New Roman" w:hAnsi="Times New Roman" w:cs="Times New Roman"/>
        </w:rPr>
        <w:t xml:space="preserve"> factors effecting the performance of global forecasting models (GFMs), which are models trained across multiple time series, exploiting series relatedness.</w:t>
      </w:r>
    </w:p>
    <w:p w14:paraId="768BBFA0" w14:textId="69C1995A" w:rsidR="00815AF3" w:rsidRPr="008844BD" w:rsidRDefault="00815AF3" w:rsidP="00C05D21">
      <w:pPr>
        <w:spacing w:line="480" w:lineRule="auto"/>
        <w:ind w:firstLine="720"/>
        <w:rPr>
          <w:rFonts w:ascii="Times New Roman" w:hAnsi="Times New Roman" w:cs="Times New Roman"/>
        </w:rPr>
      </w:pPr>
      <w:r w:rsidRPr="008844BD">
        <w:rPr>
          <w:rFonts w:ascii="Times New Roman" w:hAnsi="Times New Roman" w:cs="Times New Roman"/>
        </w:rPr>
        <w:t>Through the 20</w:t>
      </w:r>
      <w:r w:rsidRPr="008844BD">
        <w:rPr>
          <w:rFonts w:ascii="Times New Roman" w:hAnsi="Times New Roman" w:cs="Times New Roman"/>
          <w:vertAlign w:val="superscript"/>
        </w:rPr>
        <w:t>th</w:t>
      </w:r>
      <w:r w:rsidRPr="008844BD">
        <w:rPr>
          <w:rFonts w:ascii="Times New Roman" w:hAnsi="Times New Roman" w:cs="Times New Roman"/>
        </w:rPr>
        <w:t xml:space="preserve"> century and into the </w:t>
      </w:r>
      <w:r w:rsidR="003C54DC" w:rsidRPr="008844BD">
        <w:rPr>
          <w:rFonts w:ascii="Times New Roman" w:hAnsi="Times New Roman" w:cs="Times New Roman"/>
        </w:rPr>
        <w:t>current decades</w:t>
      </w:r>
      <w:r w:rsidRPr="008844BD">
        <w:rPr>
          <w:rFonts w:ascii="Times New Roman" w:hAnsi="Times New Roman" w:cs="Times New Roman"/>
        </w:rPr>
        <w:t xml:space="preserve">, time series datasets have been treated independently for </w:t>
      </w:r>
      <w:r w:rsidR="003C54DC" w:rsidRPr="008844BD">
        <w:rPr>
          <w:rFonts w:ascii="Times New Roman" w:hAnsi="Times New Roman" w:cs="Times New Roman"/>
        </w:rPr>
        <w:t xml:space="preserve">building forecasting models, </w:t>
      </w:r>
      <w:r w:rsidRPr="008844BD">
        <w:rPr>
          <w:rFonts w:ascii="Times New Roman" w:hAnsi="Times New Roman" w:cs="Times New Roman"/>
        </w:rPr>
        <w:t xml:space="preserve">leading to </w:t>
      </w:r>
      <w:r w:rsidR="00D22025" w:rsidRPr="008844BD">
        <w:rPr>
          <w:rFonts w:ascii="Times New Roman" w:hAnsi="Times New Roman" w:cs="Times New Roman"/>
        </w:rPr>
        <w:t>classical time series</w:t>
      </w:r>
      <w:r w:rsidRPr="008844BD">
        <w:rPr>
          <w:rFonts w:ascii="Times New Roman" w:hAnsi="Times New Roman" w:cs="Times New Roman"/>
        </w:rPr>
        <w:t xml:space="preserve"> models such as ETS and ARIMA rising to prominence. These models typically </w:t>
      </w:r>
      <w:r w:rsidR="007823BA" w:rsidRPr="008844BD">
        <w:rPr>
          <w:rFonts w:ascii="Times New Roman" w:hAnsi="Times New Roman" w:cs="Times New Roman"/>
        </w:rPr>
        <w:t>perform on par with or better than</w:t>
      </w:r>
      <w:r w:rsidRPr="008844BD">
        <w:rPr>
          <w:rFonts w:ascii="Times New Roman" w:hAnsi="Times New Roman" w:cs="Times New Roman"/>
        </w:rPr>
        <w:t xml:space="preserve"> more complex machine learning and deep learning models </w:t>
      </w:r>
      <w:r w:rsidR="007823BA" w:rsidRPr="008844BD">
        <w:rPr>
          <w:rFonts w:ascii="Times New Roman" w:hAnsi="Times New Roman" w:cs="Times New Roman"/>
        </w:rPr>
        <w:t xml:space="preserve">when trained only on </w:t>
      </w:r>
      <w:r w:rsidR="00D22025" w:rsidRPr="008844BD">
        <w:rPr>
          <w:rFonts w:ascii="Times New Roman" w:hAnsi="Times New Roman" w:cs="Times New Roman"/>
        </w:rPr>
        <w:t xml:space="preserve">a single </w:t>
      </w:r>
      <w:r w:rsidRPr="008844BD">
        <w:rPr>
          <w:rFonts w:ascii="Times New Roman" w:hAnsi="Times New Roman" w:cs="Times New Roman"/>
        </w:rPr>
        <w:t>dataset</w:t>
      </w:r>
      <w:r w:rsidR="008844BD">
        <w:rPr>
          <w:rFonts w:ascii="Times New Roman" w:hAnsi="Times New Roman" w:cs="Times New Roman"/>
        </w:rPr>
        <w:t xml:space="preserve"> of modest size</w:t>
      </w:r>
      <w:r w:rsidRPr="008844BD">
        <w:rPr>
          <w:rFonts w:ascii="Times New Roman" w:hAnsi="Times New Roman" w:cs="Times New Roman"/>
        </w:rPr>
        <w:t>. Th</w:t>
      </w:r>
      <w:r w:rsidR="00D22025" w:rsidRPr="008844BD">
        <w:rPr>
          <w:rFonts w:ascii="Times New Roman" w:hAnsi="Times New Roman" w:cs="Times New Roman"/>
        </w:rPr>
        <w:t>e</w:t>
      </w:r>
      <w:r w:rsidRPr="008844BD">
        <w:rPr>
          <w:rFonts w:ascii="Times New Roman" w:hAnsi="Times New Roman" w:cs="Times New Roman"/>
        </w:rPr>
        <w:t xml:space="preserve"> paradigm has been shifting in recent times with </w:t>
      </w:r>
      <w:r w:rsidR="007823BA" w:rsidRPr="008844BD">
        <w:rPr>
          <w:rFonts w:ascii="Times New Roman" w:hAnsi="Times New Roman" w:cs="Times New Roman"/>
        </w:rPr>
        <w:t>the collection of</w:t>
      </w:r>
      <w:r w:rsidRPr="008844BD">
        <w:rPr>
          <w:rFonts w:ascii="Times New Roman" w:hAnsi="Times New Roman" w:cs="Times New Roman"/>
        </w:rPr>
        <w:t xml:space="preserve"> large amounts of data from related series</w:t>
      </w:r>
      <w:r w:rsidR="00D22025" w:rsidRPr="008844BD">
        <w:rPr>
          <w:rFonts w:ascii="Times New Roman" w:hAnsi="Times New Roman" w:cs="Times New Roman"/>
        </w:rPr>
        <w:t xml:space="preserve"> (e.g., sales across departments)</w:t>
      </w:r>
      <w:r w:rsidRPr="008844BD">
        <w:rPr>
          <w:rFonts w:ascii="Times New Roman" w:hAnsi="Times New Roman" w:cs="Times New Roman"/>
        </w:rPr>
        <w:t xml:space="preserve"> and </w:t>
      </w:r>
      <w:r w:rsidR="007823BA" w:rsidRPr="008844BD">
        <w:rPr>
          <w:rFonts w:ascii="Times New Roman" w:hAnsi="Times New Roman" w:cs="Times New Roman"/>
        </w:rPr>
        <w:t xml:space="preserve">the </w:t>
      </w:r>
      <w:r w:rsidRPr="008844BD">
        <w:rPr>
          <w:rFonts w:ascii="Times New Roman" w:hAnsi="Times New Roman" w:cs="Times New Roman"/>
        </w:rPr>
        <w:t xml:space="preserve">building </w:t>
      </w:r>
      <w:r w:rsidR="007823BA" w:rsidRPr="008844BD">
        <w:rPr>
          <w:rFonts w:ascii="Times New Roman" w:hAnsi="Times New Roman" w:cs="Times New Roman"/>
        </w:rPr>
        <w:t xml:space="preserve">of </w:t>
      </w:r>
      <w:r w:rsidRPr="008844BD">
        <w:rPr>
          <w:rFonts w:ascii="Times New Roman" w:hAnsi="Times New Roman" w:cs="Times New Roman"/>
        </w:rPr>
        <w:t xml:space="preserve">models simultaneously across all of it. Currently, </w:t>
      </w:r>
      <w:r w:rsidR="007823BA" w:rsidRPr="008844BD">
        <w:rPr>
          <w:rFonts w:ascii="Times New Roman" w:hAnsi="Times New Roman" w:cs="Times New Roman"/>
        </w:rPr>
        <w:t xml:space="preserve">the </w:t>
      </w:r>
      <w:r w:rsidRPr="008844BD">
        <w:rPr>
          <w:rFonts w:ascii="Times New Roman" w:hAnsi="Times New Roman" w:cs="Times New Roman"/>
        </w:rPr>
        <w:t xml:space="preserve">prestigious </w:t>
      </w:r>
      <w:r w:rsidRPr="008844BD">
        <w:rPr>
          <w:rFonts w:ascii="Times New Roman" w:hAnsi="Times New Roman" w:cs="Times New Roman"/>
        </w:rPr>
        <w:t xml:space="preserve">M4 and M5 </w:t>
      </w:r>
      <w:r w:rsidRPr="008844BD">
        <w:rPr>
          <w:rFonts w:ascii="Times New Roman" w:hAnsi="Times New Roman" w:cs="Times New Roman"/>
        </w:rPr>
        <w:t xml:space="preserve">forecasting competitions have been dominated exclusively by GFMs, which </w:t>
      </w:r>
      <w:r w:rsidR="00E97CE6" w:rsidRPr="008844BD">
        <w:rPr>
          <w:rFonts w:ascii="Times New Roman" w:hAnsi="Times New Roman" w:cs="Times New Roman"/>
        </w:rPr>
        <w:t>could be</w:t>
      </w:r>
      <w:r w:rsidRPr="008844BD">
        <w:rPr>
          <w:rFonts w:ascii="Times New Roman" w:hAnsi="Times New Roman" w:cs="Times New Roman"/>
        </w:rPr>
        <w:t xml:space="preserve"> a harbinger </w:t>
      </w:r>
      <w:r w:rsidR="00E97CE6" w:rsidRPr="008844BD">
        <w:rPr>
          <w:rFonts w:ascii="Times New Roman" w:hAnsi="Times New Roman" w:cs="Times New Roman"/>
        </w:rPr>
        <w:t>for</w:t>
      </w:r>
      <w:r w:rsidRPr="008844BD">
        <w:rPr>
          <w:rFonts w:ascii="Times New Roman" w:hAnsi="Times New Roman" w:cs="Times New Roman"/>
        </w:rPr>
        <w:t xml:space="preserve"> their widespread adoption in industry</w:t>
      </w:r>
      <w:r w:rsidR="007823BA" w:rsidRPr="008844BD">
        <w:rPr>
          <w:rFonts w:ascii="Times New Roman" w:hAnsi="Times New Roman" w:cs="Times New Roman"/>
        </w:rPr>
        <w:t xml:space="preserve"> and</w:t>
      </w:r>
      <w:r w:rsidRPr="008844BD">
        <w:rPr>
          <w:rFonts w:ascii="Times New Roman" w:hAnsi="Times New Roman" w:cs="Times New Roman"/>
        </w:rPr>
        <w:t xml:space="preserve"> further </w:t>
      </w:r>
      <w:r w:rsidR="007823BA" w:rsidRPr="008844BD">
        <w:rPr>
          <w:rFonts w:ascii="Times New Roman" w:hAnsi="Times New Roman" w:cs="Times New Roman"/>
        </w:rPr>
        <w:t>exploration</w:t>
      </w:r>
      <w:r w:rsidRPr="008844BD">
        <w:rPr>
          <w:rFonts w:ascii="Times New Roman" w:hAnsi="Times New Roman" w:cs="Times New Roman"/>
        </w:rPr>
        <w:t xml:space="preserve"> in academia.</w:t>
      </w:r>
    </w:p>
    <w:p w14:paraId="0C70BD89" w14:textId="07412CA8" w:rsidR="00375B49" w:rsidRPr="008844BD" w:rsidRDefault="00E97CE6" w:rsidP="007823BA">
      <w:pPr>
        <w:spacing w:line="480" w:lineRule="auto"/>
        <w:ind w:firstLine="720"/>
        <w:rPr>
          <w:rFonts w:ascii="Times New Roman" w:hAnsi="Times New Roman" w:cs="Times New Roman"/>
        </w:rPr>
      </w:pPr>
      <w:r w:rsidRPr="008844BD">
        <w:rPr>
          <w:rFonts w:ascii="Times New Roman" w:hAnsi="Times New Roman" w:cs="Times New Roman"/>
        </w:rPr>
        <w:lastRenderedPageBreak/>
        <w:t xml:space="preserve">Posed by the authors as perhaps the ‘most open question in time series forecasting,’ </w:t>
      </w:r>
      <w:r w:rsidR="007823BA" w:rsidRPr="008844BD">
        <w:rPr>
          <w:rFonts w:ascii="Times New Roman" w:hAnsi="Times New Roman" w:cs="Times New Roman"/>
        </w:rPr>
        <w:t>explaining the ‘unreasonable effectiveness of global models’</w:t>
      </w:r>
      <w:r w:rsidRPr="008844BD">
        <w:rPr>
          <w:rFonts w:ascii="Times New Roman" w:hAnsi="Times New Roman" w:cs="Times New Roman"/>
        </w:rPr>
        <w:t xml:space="preserve"> is what the paper seeks to </w:t>
      </w:r>
      <w:r w:rsidR="007823BA" w:rsidRPr="008844BD">
        <w:rPr>
          <w:rFonts w:ascii="Times New Roman" w:hAnsi="Times New Roman" w:cs="Times New Roman"/>
        </w:rPr>
        <w:t>accomplish</w:t>
      </w:r>
      <w:r w:rsidRPr="008844BD">
        <w:rPr>
          <w:rFonts w:ascii="Times New Roman" w:hAnsi="Times New Roman" w:cs="Times New Roman"/>
        </w:rPr>
        <w:t>. It does so by</w:t>
      </w:r>
      <w:r w:rsidR="007823BA" w:rsidRPr="008844BD">
        <w:rPr>
          <w:rFonts w:ascii="Times New Roman" w:hAnsi="Times New Roman" w:cs="Times New Roman"/>
        </w:rPr>
        <w:t xml:space="preserve"> </w:t>
      </w:r>
      <w:r w:rsidRPr="008844BD">
        <w:rPr>
          <w:rFonts w:ascii="Times New Roman" w:hAnsi="Times New Roman" w:cs="Times New Roman"/>
        </w:rPr>
        <w:t xml:space="preserve">controlling factors relating to the homogeneity of </w:t>
      </w:r>
      <w:r w:rsidR="00D22025" w:rsidRPr="008844BD">
        <w:rPr>
          <w:rFonts w:ascii="Times New Roman" w:hAnsi="Times New Roman" w:cs="Times New Roman"/>
        </w:rPr>
        <w:t xml:space="preserve">global datasets across </w:t>
      </w:r>
      <w:r w:rsidRPr="008844BD">
        <w:rPr>
          <w:rFonts w:ascii="Times New Roman" w:hAnsi="Times New Roman" w:cs="Times New Roman"/>
        </w:rPr>
        <w:t xml:space="preserve">series, their complexity patterns, model complexity, and dataset size </w:t>
      </w:r>
      <w:r w:rsidR="00D22025" w:rsidRPr="008844BD">
        <w:rPr>
          <w:rFonts w:ascii="Times New Roman" w:hAnsi="Times New Roman" w:cs="Times New Roman"/>
        </w:rPr>
        <w:t>through</w:t>
      </w:r>
      <w:r w:rsidRPr="008844BD">
        <w:rPr>
          <w:rFonts w:ascii="Times New Roman" w:hAnsi="Times New Roman" w:cs="Times New Roman"/>
        </w:rPr>
        <w:t xml:space="preserve"> multiple </w:t>
      </w:r>
      <w:r w:rsidR="002F0F9E" w:rsidRPr="008844BD">
        <w:rPr>
          <w:rFonts w:ascii="Times New Roman" w:hAnsi="Times New Roman" w:cs="Times New Roman"/>
        </w:rPr>
        <w:t>extensive empirical evaluations</w:t>
      </w:r>
      <w:r w:rsidRPr="008844BD">
        <w:rPr>
          <w:rFonts w:ascii="Times New Roman" w:hAnsi="Times New Roman" w:cs="Times New Roman"/>
        </w:rPr>
        <w:t xml:space="preserve"> across simulated </w:t>
      </w:r>
      <w:r w:rsidR="007823BA" w:rsidRPr="008844BD">
        <w:rPr>
          <w:rFonts w:ascii="Times New Roman" w:hAnsi="Times New Roman" w:cs="Times New Roman"/>
        </w:rPr>
        <w:t xml:space="preserve">time series </w:t>
      </w:r>
      <w:r w:rsidRPr="008844BD">
        <w:rPr>
          <w:rFonts w:ascii="Times New Roman" w:hAnsi="Times New Roman" w:cs="Times New Roman"/>
        </w:rPr>
        <w:t xml:space="preserve">datasets. </w:t>
      </w:r>
      <w:r w:rsidR="007823BA" w:rsidRPr="008844BD">
        <w:rPr>
          <w:rFonts w:ascii="Times New Roman" w:hAnsi="Times New Roman" w:cs="Times New Roman"/>
        </w:rPr>
        <w:t xml:space="preserve">The </w:t>
      </w:r>
      <w:r w:rsidR="00D22025" w:rsidRPr="008844BD">
        <w:rPr>
          <w:rFonts w:ascii="Times New Roman" w:hAnsi="Times New Roman" w:cs="Times New Roman"/>
        </w:rPr>
        <w:t xml:space="preserve">simulation </w:t>
      </w:r>
      <w:r w:rsidR="007823BA" w:rsidRPr="008844BD">
        <w:rPr>
          <w:rFonts w:ascii="Times New Roman" w:hAnsi="Times New Roman" w:cs="Times New Roman"/>
        </w:rPr>
        <w:t>techniques rang</w:t>
      </w:r>
      <w:r w:rsidR="00D22025" w:rsidRPr="008844BD">
        <w:rPr>
          <w:rFonts w:ascii="Times New Roman" w:hAnsi="Times New Roman" w:cs="Times New Roman"/>
        </w:rPr>
        <w:t>e</w:t>
      </w:r>
      <w:r w:rsidR="007823BA" w:rsidRPr="008844BD">
        <w:rPr>
          <w:rFonts w:ascii="Times New Roman" w:hAnsi="Times New Roman" w:cs="Times New Roman"/>
        </w:rPr>
        <w:t xml:space="preserve"> from simple data generating processes (DGPs) such as auto regressive (AR), seasonal AR, and Fourier terms to more complex DGPs such as chaotic logistic map, self-exciting threshold AR, and Mackey-Glass equations. </w:t>
      </w:r>
      <w:r w:rsidR="003C54DC" w:rsidRPr="008844BD">
        <w:rPr>
          <w:rFonts w:ascii="Times New Roman" w:hAnsi="Times New Roman" w:cs="Times New Roman"/>
        </w:rPr>
        <w:t>Like</w:t>
      </w:r>
      <w:r w:rsidRPr="008844BD">
        <w:rPr>
          <w:rFonts w:ascii="Times New Roman" w:hAnsi="Times New Roman" w:cs="Times New Roman"/>
        </w:rPr>
        <w:t xml:space="preserve"> the M-competitions, modern machine learning techniques</w:t>
      </w:r>
      <w:r w:rsidR="00375B49" w:rsidRPr="008844BD">
        <w:rPr>
          <w:rFonts w:ascii="Times New Roman" w:hAnsi="Times New Roman" w:cs="Times New Roman"/>
        </w:rPr>
        <w:t xml:space="preserve"> </w:t>
      </w:r>
      <w:r w:rsidR="00002C4A" w:rsidRPr="008844BD">
        <w:rPr>
          <w:rFonts w:ascii="Times New Roman" w:hAnsi="Times New Roman" w:cs="Times New Roman"/>
        </w:rPr>
        <w:t xml:space="preserve">(PR, FFNN, LGBM, RNN) </w:t>
      </w:r>
      <w:r w:rsidRPr="008844BD">
        <w:rPr>
          <w:rFonts w:ascii="Times New Roman" w:hAnsi="Times New Roman" w:cs="Times New Roman"/>
        </w:rPr>
        <w:t>are</w:t>
      </w:r>
      <w:r w:rsidR="003C54DC" w:rsidRPr="008844BD">
        <w:rPr>
          <w:rFonts w:ascii="Times New Roman" w:hAnsi="Times New Roman" w:cs="Times New Roman"/>
        </w:rPr>
        <w:t xml:space="preserve"> pitted against</w:t>
      </w:r>
      <w:r w:rsidRPr="008844BD">
        <w:rPr>
          <w:rFonts w:ascii="Times New Roman" w:hAnsi="Times New Roman" w:cs="Times New Roman"/>
        </w:rPr>
        <w:t xml:space="preserve"> classical methods</w:t>
      </w:r>
      <w:r w:rsidR="00375B49" w:rsidRPr="008844BD">
        <w:rPr>
          <w:rFonts w:ascii="Times New Roman" w:hAnsi="Times New Roman" w:cs="Times New Roman"/>
        </w:rPr>
        <w:t xml:space="preserve"> </w:t>
      </w:r>
      <w:r w:rsidR="00002C4A" w:rsidRPr="008844BD">
        <w:rPr>
          <w:rFonts w:ascii="Times New Roman" w:hAnsi="Times New Roman" w:cs="Times New Roman"/>
        </w:rPr>
        <w:t xml:space="preserve">(AR, SAR, SETAR, ARIMA, DHR-ARIMA) </w:t>
      </w:r>
      <w:r w:rsidR="00375B49" w:rsidRPr="008844BD">
        <w:rPr>
          <w:rFonts w:ascii="Times New Roman" w:hAnsi="Times New Roman" w:cs="Times New Roman"/>
        </w:rPr>
        <w:t>under the aforementioned controlled conditions</w:t>
      </w:r>
      <w:r w:rsidR="00605543" w:rsidRPr="008844BD">
        <w:rPr>
          <w:rFonts w:ascii="Times New Roman" w:hAnsi="Times New Roman" w:cs="Times New Roman"/>
        </w:rPr>
        <w:t xml:space="preserve"> and the interplay of these conditions is assessed in order to assess their effect on GFM performance</w:t>
      </w:r>
      <w:r w:rsidRPr="008844BD">
        <w:rPr>
          <w:rFonts w:ascii="Times New Roman" w:hAnsi="Times New Roman" w:cs="Times New Roman"/>
        </w:rPr>
        <w:t>.</w:t>
      </w:r>
    </w:p>
    <w:p w14:paraId="03FB333F" w14:textId="7E9E5B26" w:rsidR="00375B49" w:rsidRPr="008844BD" w:rsidRDefault="00C2001C" w:rsidP="00375B49">
      <w:pPr>
        <w:spacing w:line="480" w:lineRule="auto"/>
        <w:ind w:firstLine="720"/>
        <w:rPr>
          <w:rFonts w:ascii="Times New Roman" w:hAnsi="Times New Roman" w:cs="Times New Roman"/>
        </w:rPr>
      </w:pPr>
      <w:r w:rsidRPr="008844BD">
        <w:rPr>
          <w:rFonts w:ascii="Times New Roman" w:hAnsi="Times New Roman" w:cs="Times New Roman"/>
        </w:rPr>
        <w:t>Permutations</w:t>
      </w:r>
      <w:r w:rsidR="00605543" w:rsidRPr="008844BD">
        <w:rPr>
          <w:rFonts w:ascii="Times New Roman" w:hAnsi="Times New Roman" w:cs="Times New Roman"/>
        </w:rPr>
        <w:t xml:space="preserve"> </w:t>
      </w:r>
      <w:r w:rsidR="003C54DC" w:rsidRPr="008844BD">
        <w:rPr>
          <w:rFonts w:ascii="Times New Roman" w:hAnsi="Times New Roman" w:cs="Times New Roman"/>
        </w:rPr>
        <w:t>of</w:t>
      </w:r>
      <w:r w:rsidR="00375B49" w:rsidRPr="008844BD">
        <w:rPr>
          <w:rFonts w:ascii="Times New Roman" w:hAnsi="Times New Roman" w:cs="Times New Roman"/>
        </w:rPr>
        <w:t xml:space="preserve"> simulat</w:t>
      </w:r>
      <w:r w:rsidR="003C54DC" w:rsidRPr="008844BD">
        <w:rPr>
          <w:rFonts w:ascii="Times New Roman" w:hAnsi="Times New Roman" w:cs="Times New Roman"/>
        </w:rPr>
        <w:t>ed</w:t>
      </w:r>
      <w:r w:rsidR="00375B49" w:rsidRPr="008844BD">
        <w:rPr>
          <w:rFonts w:ascii="Times New Roman" w:hAnsi="Times New Roman" w:cs="Times New Roman"/>
        </w:rPr>
        <w:t xml:space="preserve"> dataset conditions can be seen in Figure 1 on page 3.</w:t>
      </w:r>
      <w:r w:rsidR="00605543" w:rsidRPr="008844BD">
        <w:rPr>
          <w:rFonts w:ascii="Times New Roman" w:hAnsi="Times New Roman" w:cs="Times New Roman"/>
        </w:rPr>
        <w:t xml:space="preserve"> </w:t>
      </w:r>
      <w:r w:rsidR="00375B49" w:rsidRPr="008844BD">
        <w:rPr>
          <w:rFonts w:ascii="Times New Roman" w:hAnsi="Times New Roman" w:cs="Times New Roman"/>
        </w:rPr>
        <w:t>After simulating the data</w:t>
      </w:r>
      <w:r w:rsidR="00605543" w:rsidRPr="008844BD">
        <w:rPr>
          <w:rFonts w:ascii="Times New Roman" w:hAnsi="Times New Roman" w:cs="Times New Roman"/>
        </w:rPr>
        <w:t xml:space="preserve"> and creating both homogenous and heterogenous scenarios (in building a global dataset)</w:t>
      </w:r>
      <w:r w:rsidR="00375B49" w:rsidRPr="008844BD">
        <w:rPr>
          <w:rFonts w:ascii="Times New Roman" w:hAnsi="Times New Roman" w:cs="Times New Roman"/>
        </w:rPr>
        <w:t xml:space="preserve">, the authors then trained a suite of both local and global models, which can also be seen in Figure 1. </w:t>
      </w:r>
      <w:r w:rsidR="00605543" w:rsidRPr="008844BD">
        <w:rPr>
          <w:rFonts w:ascii="Times New Roman" w:hAnsi="Times New Roman" w:cs="Times New Roman"/>
        </w:rPr>
        <w:t xml:space="preserve">Complexity of global models is varied by the two model setups, GFM.All, which takes the global dataset input as is, and GFM.Cluster, which uses clustering analysis to further segment the data. </w:t>
      </w:r>
      <w:r w:rsidR="00375B49" w:rsidRPr="008844BD">
        <w:rPr>
          <w:rFonts w:ascii="Times New Roman" w:hAnsi="Times New Roman" w:cs="Times New Roman"/>
        </w:rPr>
        <w:t xml:space="preserve">Their main findings </w:t>
      </w:r>
      <w:r w:rsidR="004F6029" w:rsidRPr="008844BD">
        <w:rPr>
          <w:rFonts w:ascii="Times New Roman" w:hAnsi="Times New Roman" w:cs="Times New Roman"/>
        </w:rPr>
        <w:t>were</w:t>
      </w:r>
      <w:r w:rsidR="00375B49" w:rsidRPr="008844BD">
        <w:rPr>
          <w:rFonts w:ascii="Times New Roman" w:hAnsi="Times New Roman" w:cs="Times New Roman"/>
        </w:rPr>
        <w:t xml:space="preserve"> the following:</w:t>
      </w:r>
    </w:p>
    <w:p w14:paraId="6C9FA72E" w14:textId="0FD76A1B" w:rsidR="004F6029" w:rsidRPr="008844BD" w:rsidRDefault="004F6029" w:rsidP="004F6029">
      <w:pPr>
        <w:pStyle w:val="ListParagraph"/>
        <w:numPr>
          <w:ilvl w:val="0"/>
          <w:numId w:val="9"/>
        </w:numPr>
        <w:spacing w:line="480" w:lineRule="auto"/>
        <w:rPr>
          <w:rFonts w:ascii="Times New Roman" w:hAnsi="Times New Roman" w:cs="Times New Roman"/>
        </w:rPr>
      </w:pPr>
      <w:r w:rsidRPr="008844BD">
        <w:rPr>
          <w:rFonts w:ascii="Times New Roman" w:hAnsi="Times New Roman" w:cs="Times New Roman"/>
        </w:rPr>
        <w:t xml:space="preserve">The performance of both local and global models </w:t>
      </w:r>
      <w:r w:rsidR="00741D16" w:rsidRPr="008844BD">
        <w:rPr>
          <w:rFonts w:ascii="Times New Roman" w:hAnsi="Times New Roman" w:cs="Times New Roman"/>
        </w:rPr>
        <w:t>improves</w:t>
      </w:r>
      <w:r w:rsidRPr="008844BD">
        <w:rPr>
          <w:rFonts w:ascii="Times New Roman" w:hAnsi="Times New Roman" w:cs="Times New Roman"/>
        </w:rPr>
        <w:t xml:space="preserve"> with longer series.</w:t>
      </w:r>
    </w:p>
    <w:p w14:paraId="1D8DF90A" w14:textId="564AF5FD" w:rsidR="004F6029" w:rsidRPr="008844BD" w:rsidRDefault="004F6029" w:rsidP="004F6029">
      <w:pPr>
        <w:pStyle w:val="ListParagraph"/>
        <w:numPr>
          <w:ilvl w:val="0"/>
          <w:numId w:val="9"/>
        </w:numPr>
        <w:spacing w:line="480" w:lineRule="auto"/>
        <w:rPr>
          <w:rFonts w:ascii="Times New Roman" w:hAnsi="Times New Roman" w:cs="Times New Roman"/>
        </w:rPr>
      </w:pPr>
      <w:r w:rsidRPr="008844BD">
        <w:rPr>
          <w:rFonts w:ascii="Times New Roman" w:hAnsi="Times New Roman" w:cs="Times New Roman"/>
        </w:rPr>
        <w:t>The performance of local models does not improve when trained across multiple different series (globally).</w:t>
      </w:r>
    </w:p>
    <w:p w14:paraId="2EF66753" w14:textId="737250DD" w:rsidR="004F6029" w:rsidRPr="008844BD" w:rsidRDefault="004F6029" w:rsidP="004F6029">
      <w:pPr>
        <w:pStyle w:val="ListParagraph"/>
        <w:numPr>
          <w:ilvl w:val="0"/>
          <w:numId w:val="9"/>
        </w:numPr>
        <w:spacing w:line="480" w:lineRule="auto"/>
        <w:rPr>
          <w:rFonts w:ascii="Times New Roman" w:hAnsi="Times New Roman" w:cs="Times New Roman"/>
        </w:rPr>
      </w:pPr>
      <w:r w:rsidRPr="008844BD">
        <w:rPr>
          <w:rFonts w:ascii="Times New Roman" w:hAnsi="Times New Roman" w:cs="Times New Roman"/>
        </w:rPr>
        <w:t xml:space="preserve">The appropriateness of the model, whether global or local, </w:t>
      </w:r>
      <w:r w:rsidR="00A06F91" w:rsidRPr="008844BD">
        <w:rPr>
          <w:rFonts w:ascii="Times New Roman" w:hAnsi="Times New Roman" w:cs="Times New Roman"/>
        </w:rPr>
        <w:t>related to</w:t>
      </w:r>
      <w:r w:rsidRPr="008844BD">
        <w:rPr>
          <w:rFonts w:ascii="Times New Roman" w:hAnsi="Times New Roman" w:cs="Times New Roman"/>
        </w:rPr>
        <w:t xml:space="preserve"> the DGP matters substantially in </w:t>
      </w:r>
      <w:r w:rsidR="00A06F91" w:rsidRPr="008844BD">
        <w:rPr>
          <w:rFonts w:ascii="Times New Roman" w:hAnsi="Times New Roman" w:cs="Times New Roman"/>
        </w:rPr>
        <w:t>the model’s</w:t>
      </w:r>
      <w:r w:rsidRPr="008844BD">
        <w:rPr>
          <w:rFonts w:ascii="Times New Roman" w:hAnsi="Times New Roman" w:cs="Times New Roman"/>
        </w:rPr>
        <w:t xml:space="preserve"> generalization performance</w:t>
      </w:r>
      <w:r w:rsidR="00741D16" w:rsidRPr="008844BD">
        <w:rPr>
          <w:rFonts w:ascii="Times New Roman" w:hAnsi="Times New Roman" w:cs="Times New Roman"/>
        </w:rPr>
        <w:t>.</w:t>
      </w:r>
    </w:p>
    <w:p w14:paraId="48ECD16E" w14:textId="6F549028" w:rsidR="004F6029" w:rsidRPr="008844BD" w:rsidRDefault="004F6029" w:rsidP="004F6029">
      <w:pPr>
        <w:pStyle w:val="ListParagraph"/>
        <w:numPr>
          <w:ilvl w:val="0"/>
          <w:numId w:val="9"/>
        </w:numPr>
        <w:spacing w:line="480" w:lineRule="auto"/>
        <w:rPr>
          <w:rFonts w:ascii="Times New Roman" w:hAnsi="Times New Roman" w:cs="Times New Roman"/>
        </w:rPr>
      </w:pPr>
      <w:r w:rsidRPr="008844BD">
        <w:rPr>
          <w:rFonts w:ascii="Times New Roman" w:hAnsi="Times New Roman" w:cs="Times New Roman"/>
        </w:rPr>
        <w:lastRenderedPageBreak/>
        <w:t>For heterogenous data, local models are competitive over simpler linear global models, more so as series length increases. This makes sense intuitively, since a local model trained globally is complex when considering the number of parameters trained across all datasets.</w:t>
      </w:r>
    </w:p>
    <w:p w14:paraId="653D5964" w14:textId="1A2B364F" w:rsidR="00741D16" w:rsidRPr="008844BD" w:rsidRDefault="00741D16" w:rsidP="004F6029">
      <w:pPr>
        <w:pStyle w:val="ListParagraph"/>
        <w:numPr>
          <w:ilvl w:val="0"/>
          <w:numId w:val="9"/>
        </w:numPr>
        <w:spacing w:line="480" w:lineRule="auto"/>
        <w:rPr>
          <w:rFonts w:ascii="Times New Roman" w:hAnsi="Times New Roman" w:cs="Times New Roman"/>
        </w:rPr>
      </w:pPr>
      <w:r w:rsidRPr="008844BD">
        <w:rPr>
          <w:rFonts w:ascii="Times New Roman" w:hAnsi="Times New Roman" w:cs="Times New Roman"/>
        </w:rPr>
        <w:t>Nonlinear global models are very competitive for all lengths of series for heterogenous data.</w:t>
      </w:r>
    </w:p>
    <w:p w14:paraId="579231FF" w14:textId="3753B583" w:rsidR="00741D16" w:rsidRPr="008844BD" w:rsidRDefault="00741D16" w:rsidP="004F6029">
      <w:pPr>
        <w:pStyle w:val="ListParagraph"/>
        <w:numPr>
          <w:ilvl w:val="0"/>
          <w:numId w:val="9"/>
        </w:numPr>
        <w:spacing w:line="480" w:lineRule="auto"/>
        <w:rPr>
          <w:rFonts w:ascii="Times New Roman" w:hAnsi="Times New Roman" w:cs="Times New Roman"/>
        </w:rPr>
      </w:pPr>
      <w:r w:rsidRPr="008844BD">
        <w:rPr>
          <w:rFonts w:ascii="Times New Roman" w:hAnsi="Times New Roman" w:cs="Times New Roman"/>
        </w:rPr>
        <w:t>Generally, as global datasets increase in heterogeneity, complex global models dominate. Further, complex global model can perform reasonably well irrespective of the DGP, while linear models work well only when there are known linear patterns present in the data.</w:t>
      </w:r>
    </w:p>
    <w:p w14:paraId="0FA023FB" w14:textId="622384A7" w:rsidR="00741D16" w:rsidRPr="008844BD" w:rsidRDefault="00741D16" w:rsidP="004F6029">
      <w:pPr>
        <w:pStyle w:val="ListParagraph"/>
        <w:numPr>
          <w:ilvl w:val="0"/>
          <w:numId w:val="9"/>
        </w:numPr>
        <w:spacing w:line="480" w:lineRule="auto"/>
        <w:rPr>
          <w:rFonts w:ascii="Times New Roman" w:hAnsi="Times New Roman" w:cs="Times New Roman"/>
        </w:rPr>
      </w:pPr>
      <w:r w:rsidRPr="008844BD">
        <w:rPr>
          <w:rFonts w:ascii="Times New Roman" w:hAnsi="Times New Roman" w:cs="Times New Roman"/>
        </w:rPr>
        <w:t>With limited data, switching model family can be a better alternative to increasing model complexity rather than increasing the complexity of an existing linear model.</w:t>
      </w:r>
    </w:p>
    <w:p w14:paraId="32E52CCD" w14:textId="444E9167" w:rsidR="00C2001C" w:rsidRPr="008844BD" w:rsidRDefault="00C2001C" w:rsidP="00C2001C">
      <w:pPr>
        <w:spacing w:line="480" w:lineRule="auto"/>
        <w:rPr>
          <w:rFonts w:ascii="Times New Roman" w:hAnsi="Times New Roman" w:cs="Times New Roman"/>
        </w:rPr>
      </w:pPr>
      <w:r w:rsidRPr="008844BD">
        <w:rPr>
          <w:rFonts w:ascii="Times New Roman" w:hAnsi="Times New Roman" w:cs="Times New Roman"/>
        </w:rPr>
        <w:t>The authors verify the conclusions made from the simulated datasets by using real-world datasets matching the homogeneity of various simulated ones measured in terms of tsfeatures, which is a topic of much previous work.</w:t>
      </w:r>
    </w:p>
    <w:p w14:paraId="2AE2D5C7" w14:textId="401A4E68" w:rsidR="00E97CE6" w:rsidRPr="008844BD" w:rsidRDefault="008D5F51" w:rsidP="00BB7E9D">
      <w:pPr>
        <w:spacing w:line="480" w:lineRule="auto"/>
        <w:ind w:firstLine="720"/>
        <w:rPr>
          <w:rFonts w:ascii="Times New Roman" w:hAnsi="Times New Roman" w:cs="Times New Roman"/>
        </w:rPr>
      </w:pPr>
      <w:r w:rsidRPr="008844BD">
        <w:rPr>
          <w:rFonts w:ascii="Times New Roman" w:hAnsi="Times New Roman" w:cs="Times New Roman"/>
        </w:rPr>
        <w:t>In conclusion, this literature review delves into the realms of conformal prediction</w:t>
      </w:r>
      <w:r w:rsidR="00540BA7" w:rsidRPr="008844BD">
        <w:rPr>
          <w:rFonts w:ascii="Times New Roman" w:hAnsi="Times New Roman" w:cs="Times New Roman"/>
        </w:rPr>
        <w:t xml:space="preserve"> and</w:t>
      </w:r>
      <w:r w:rsidRPr="008844BD">
        <w:rPr>
          <w:rFonts w:ascii="Times New Roman" w:hAnsi="Times New Roman" w:cs="Times New Roman"/>
        </w:rPr>
        <w:t xml:space="preserve"> global models, addressing key aspects in both regression and time series analysis. The exploration of conformal prediction, as elucidated by Angelopoulos and Bates, reveals its user-friendly paradigm for uncertainty quantification, grounded in minimal assumptions and offering theoretical coverage guarantees. The subsequent examination of conformalized quantile regression by Romano, Patterson, and </w:t>
      </w:r>
      <w:r w:rsidR="00540BA7" w:rsidRPr="008844BD">
        <w:rPr>
          <w:rFonts w:ascii="Times New Roman" w:hAnsi="Times New Roman" w:cs="Times New Roman"/>
        </w:rPr>
        <w:t>Candès</w:t>
      </w:r>
      <w:r w:rsidR="00540BA7" w:rsidRPr="008844BD">
        <w:rPr>
          <w:rFonts w:ascii="Times New Roman" w:hAnsi="Times New Roman" w:cs="Times New Roman"/>
        </w:rPr>
        <w:t xml:space="preserve"> </w:t>
      </w:r>
      <w:r w:rsidRPr="008844BD">
        <w:rPr>
          <w:rFonts w:ascii="Times New Roman" w:hAnsi="Times New Roman" w:cs="Times New Roman"/>
        </w:rPr>
        <w:t>extends the conformal prediction framework to enhance adaptivity in prediction intervals</w:t>
      </w:r>
      <w:r w:rsidR="00370D8D" w:rsidRPr="008844BD">
        <w:rPr>
          <w:rFonts w:ascii="Times New Roman" w:hAnsi="Times New Roman" w:cs="Times New Roman"/>
        </w:rPr>
        <w:t xml:space="preserve"> while reducing interval length. It also</w:t>
      </w:r>
      <w:r w:rsidRPr="008844BD">
        <w:rPr>
          <w:rFonts w:ascii="Times New Roman" w:hAnsi="Times New Roman" w:cs="Times New Roman"/>
        </w:rPr>
        <w:t xml:space="preserve"> showcas</w:t>
      </w:r>
      <w:r w:rsidR="00370D8D" w:rsidRPr="008844BD">
        <w:rPr>
          <w:rFonts w:ascii="Times New Roman" w:hAnsi="Times New Roman" w:cs="Times New Roman"/>
        </w:rPr>
        <w:t xml:space="preserve">es how </w:t>
      </w:r>
      <w:r w:rsidR="00370D8D" w:rsidRPr="008844BD">
        <w:rPr>
          <w:rFonts w:ascii="Times New Roman" w:hAnsi="Times New Roman" w:cs="Times New Roman"/>
        </w:rPr>
        <w:lastRenderedPageBreak/>
        <w:t xml:space="preserve">empirically, CQR outperforms both </w:t>
      </w:r>
      <w:r w:rsidRPr="008844BD">
        <w:rPr>
          <w:rFonts w:ascii="Times New Roman" w:hAnsi="Times New Roman" w:cs="Times New Roman"/>
        </w:rPr>
        <w:t xml:space="preserve">traditional </w:t>
      </w:r>
      <w:r w:rsidR="00540BA7" w:rsidRPr="008844BD">
        <w:rPr>
          <w:rFonts w:ascii="Times New Roman" w:hAnsi="Times New Roman" w:cs="Times New Roman"/>
        </w:rPr>
        <w:t xml:space="preserve">quantile </w:t>
      </w:r>
      <w:r w:rsidR="00370D8D" w:rsidRPr="008844BD">
        <w:rPr>
          <w:rFonts w:ascii="Times New Roman" w:hAnsi="Times New Roman" w:cs="Times New Roman"/>
        </w:rPr>
        <w:t xml:space="preserve">and </w:t>
      </w:r>
      <w:r w:rsidR="00540BA7" w:rsidRPr="008844BD">
        <w:rPr>
          <w:rFonts w:ascii="Times New Roman" w:hAnsi="Times New Roman" w:cs="Times New Roman"/>
        </w:rPr>
        <w:t>non</w:t>
      </w:r>
      <w:r w:rsidR="00563385">
        <w:rPr>
          <w:rFonts w:ascii="Times New Roman" w:hAnsi="Times New Roman" w:cs="Times New Roman"/>
        </w:rPr>
        <w:t>-</w:t>
      </w:r>
      <w:r w:rsidR="00540BA7" w:rsidRPr="008844BD">
        <w:rPr>
          <w:rFonts w:ascii="Times New Roman" w:hAnsi="Times New Roman" w:cs="Times New Roman"/>
        </w:rPr>
        <w:t>quantile</w:t>
      </w:r>
      <w:r w:rsidR="00563385">
        <w:rPr>
          <w:rFonts w:ascii="Times New Roman" w:hAnsi="Times New Roman" w:cs="Times New Roman"/>
        </w:rPr>
        <w:t>-</w:t>
      </w:r>
      <w:r w:rsidR="00370D8D" w:rsidRPr="008844BD">
        <w:rPr>
          <w:rFonts w:ascii="Times New Roman" w:hAnsi="Times New Roman" w:cs="Times New Roman"/>
        </w:rPr>
        <w:t xml:space="preserve">conformal </w:t>
      </w:r>
      <w:r w:rsidRPr="008844BD">
        <w:rPr>
          <w:rFonts w:ascii="Times New Roman" w:hAnsi="Times New Roman" w:cs="Times New Roman"/>
        </w:rPr>
        <w:t>methods</w:t>
      </w:r>
      <w:r w:rsidR="00370D8D" w:rsidRPr="008844BD">
        <w:rPr>
          <w:rFonts w:ascii="Times New Roman" w:hAnsi="Times New Roman" w:cs="Times New Roman"/>
        </w:rPr>
        <w:t xml:space="preserve"> of regression uncertainty quantification</w:t>
      </w:r>
      <w:r w:rsidRPr="008844BD">
        <w:rPr>
          <w:rFonts w:ascii="Times New Roman" w:hAnsi="Times New Roman" w:cs="Times New Roman"/>
        </w:rPr>
        <w:t xml:space="preserve">. Shifting focus to time series forecasting, Hewanalage, Bergmeir, and Bandara's study on global models unveils a paradigm shift from independent models to those trained across multiple series, particularly evident in </w:t>
      </w:r>
      <w:r w:rsidR="00370D8D" w:rsidRPr="008844BD">
        <w:rPr>
          <w:rFonts w:ascii="Times New Roman" w:hAnsi="Times New Roman" w:cs="Times New Roman"/>
        </w:rPr>
        <w:t>the domination of global models in recent</w:t>
      </w:r>
      <w:r w:rsidRPr="008844BD">
        <w:rPr>
          <w:rFonts w:ascii="Times New Roman" w:hAnsi="Times New Roman" w:cs="Times New Roman"/>
        </w:rPr>
        <w:t xml:space="preserve"> </w:t>
      </w:r>
      <w:r w:rsidR="00540BA7" w:rsidRPr="008844BD">
        <w:rPr>
          <w:rFonts w:ascii="Times New Roman" w:hAnsi="Times New Roman" w:cs="Times New Roman"/>
        </w:rPr>
        <w:t xml:space="preserve">M4 and M5 </w:t>
      </w:r>
      <w:r w:rsidRPr="008844BD">
        <w:rPr>
          <w:rFonts w:ascii="Times New Roman" w:hAnsi="Times New Roman" w:cs="Times New Roman"/>
        </w:rPr>
        <w:t>forecasting competitions. The authors scrutinize factors influencing the performance of global models, providing insights into the effectiveness of such models across various conditions. This comprehensive review not only synthesizes current knowledge but also paves the way for further exploration and application of these methodologies in diverse analytical domains.</w:t>
      </w:r>
    </w:p>
    <w:sectPr w:rsidR="00E97CE6" w:rsidRPr="00884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7BFF"/>
    <w:multiLevelType w:val="hybridMultilevel"/>
    <w:tmpl w:val="8D42A78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2645296"/>
    <w:multiLevelType w:val="hybridMultilevel"/>
    <w:tmpl w:val="AE12972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B97040"/>
    <w:multiLevelType w:val="multilevel"/>
    <w:tmpl w:val="2AC4E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F14E33"/>
    <w:multiLevelType w:val="hybridMultilevel"/>
    <w:tmpl w:val="3048906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176810"/>
    <w:multiLevelType w:val="multilevel"/>
    <w:tmpl w:val="06A42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7967F2"/>
    <w:multiLevelType w:val="hybridMultilevel"/>
    <w:tmpl w:val="F0963CF8"/>
    <w:lvl w:ilvl="0" w:tplc="45B48348">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9467A1"/>
    <w:multiLevelType w:val="multilevel"/>
    <w:tmpl w:val="C7742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5A0FD7"/>
    <w:multiLevelType w:val="hybridMultilevel"/>
    <w:tmpl w:val="99C2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C22FD8"/>
    <w:multiLevelType w:val="hybridMultilevel"/>
    <w:tmpl w:val="62CEDE5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83593135">
    <w:abstractNumId w:val="5"/>
  </w:num>
  <w:num w:numId="2" w16cid:durableId="1397897655">
    <w:abstractNumId w:val="2"/>
  </w:num>
  <w:num w:numId="3" w16cid:durableId="2122842386">
    <w:abstractNumId w:val="6"/>
  </w:num>
  <w:num w:numId="4" w16cid:durableId="1336151445">
    <w:abstractNumId w:val="4"/>
  </w:num>
  <w:num w:numId="5" w16cid:durableId="585580760">
    <w:abstractNumId w:val="1"/>
  </w:num>
  <w:num w:numId="6" w16cid:durableId="2072845191">
    <w:abstractNumId w:val="7"/>
  </w:num>
  <w:num w:numId="7" w16cid:durableId="532351663">
    <w:abstractNumId w:val="3"/>
  </w:num>
  <w:num w:numId="8" w16cid:durableId="449518186">
    <w:abstractNumId w:val="0"/>
  </w:num>
  <w:num w:numId="9" w16cid:durableId="4395735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67B"/>
    <w:rsid w:val="00002C4A"/>
    <w:rsid w:val="00080147"/>
    <w:rsid w:val="00135E13"/>
    <w:rsid w:val="001471B9"/>
    <w:rsid w:val="00156B16"/>
    <w:rsid w:val="00177F2B"/>
    <w:rsid w:val="00186BC1"/>
    <w:rsid w:val="001D55A8"/>
    <w:rsid w:val="00211CBC"/>
    <w:rsid w:val="00226031"/>
    <w:rsid w:val="002522BE"/>
    <w:rsid w:val="00266EA6"/>
    <w:rsid w:val="002C419F"/>
    <w:rsid w:val="002C70C6"/>
    <w:rsid w:val="002E2AFE"/>
    <w:rsid w:val="002F0F9E"/>
    <w:rsid w:val="00335B89"/>
    <w:rsid w:val="00347BB9"/>
    <w:rsid w:val="00370D8D"/>
    <w:rsid w:val="00375B49"/>
    <w:rsid w:val="00386AFB"/>
    <w:rsid w:val="003920C6"/>
    <w:rsid w:val="00397822"/>
    <w:rsid w:val="00397FF7"/>
    <w:rsid w:val="003C1DF7"/>
    <w:rsid w:val="003C54DC"/>
    <w:rsid w:val="0040142C"/>
    <w:rsid w:val="00443A85"/>
    <w:rsid w:val="004645C9"/>
    <w:rsid w:val="004A0659"/>
    <w:rsid w:val="004A61EB"/>
    <w:rsid w:val="004D586C"/>
    <w:rsid w:val="004F6029"/>
    <w:rsid w:val="005277E2"/>
    <w:rsid w:val="00540BA7"/>
    <w:rsid w:val="0055511C"/>
    <w:rsid w:val="00563385"/>
    <w:rsid w:val="00597D22"/>
    <w:rsid w:val="005B3C69"/>
    <w:rsid w:val="005F6F30"/>
    <w:rsid w:val="00605543"/>
    <w:rsid w:val="00635992"/>
    <w:rsid w:val="00696FB0"/>
    <w:rsid w:val="006F57B9"/>
    <w:rsid w:val="00712F0F"/>
    <w:rsid w:val="00741D16"/>
    <w:rsid w:val="007641D5"/>
    <w:rsid w:val="007804CE"/>
    <w:rsid w:val="007823BA"/>
    <w:rsid w:val="007A120A"/>
    <w:rsid w:val="008107FF"/>
    <w:rsid w:val="00815AF3"/>
    <w:rsid w:val="008844BD"/>
    <w:rsid w:val="008D5F51"/>
    <w:rsid w:val="008F5B2D"/>
    <w:rsid w:val="00900DDC"/>
    <w:rsid w:val="00917086"/>
    <w:rsid w:val="00941DAC"/>
    <w:rsid w:val="009E0E30"/>
    <w:rsid w:val="00A06F91"/>
    <w:rsid w:val="00A16B7F"/>
    <w:rsid w:val="00B048E5"/>
    <w:rsid w:val="00B966F9"/>
    <w:rsid w:val="00BB7E9D"/>
    <w:rsid w:val="00BD4967"/>
    <w:rsid w:val="00BE4AC2"/>
    <w:rsid w:val="00BE7458"/>
    <w:rsid w:val="00BF292A"/>
    <w:rsid w:val="00BF61C3"/>
    <w:rsid w:val="00C05D21"/>
    <w:rsid w:val="00C2001C"/>
    <w:rsid w:val="00C230C4"/>
    <w:rsid w:val="00C33279"/>
    <w:rsid w:val="00C41EF1"/>
    <w:rsid w:val="00C91A9E"/>
    <w:rsid w:val="00C97C1F"/>
    <w:rsid w:val="00CB5894"/>
    <w:rsid w:val="00CE767B"/>
    <w:rsid w:val="00D22025"/>
    <w:rsid w:val="00D611EB"/>
    <w:rsid w:val="00E02F08"/>
    <w:rsid w:val="00E26B2D"/>
    <w:rsid w:val="00E509F2"/>
    <w:rsid w:val="00E53B54"/>
    <w:rsid w:val="00E57E82"/>
    <w:rsid w:val="00E97CE6"/>
    <w:rsid w:val="00EF0349"/>
    <w:rsid w:val="00F35B8F"/>
    <w:rsid w:val="00F46E76"/>
    <w:rsid w:val="00FA4BCA"/>
    <w:rsid w:val="00FA7A6D"/>
    <w:rsid w:val="00FC08C5"/>
    <w:rsid w:val="00FE5392"/>
    <w:rsid w:val="00FF3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5E574"/>
  <w15:chartTrackingRefBased/>
  <w15:docId w15:val="{B06E94E7-A932-B245-B1EF-D2159090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F08"/>
    <w:pPr>
      <w:ind w:left="720"/>
      <w:contextualSpacing/>
    </w:pPr>
  </w:style>
  <w:style w:type="character" w:styleId="PlaceholderText">
    <w:name w:val="Placeholder Text"/>
    <w:basedOn w:val="DefaultParagraphFont"/>
    <w:uiPriority w:val="99"/>
    <w:semiHidden/>
    <w:rsid w:val="00156B1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2916">
      <w:bodyDiv w:val="1"/>
      <w:marLeft w:val="0"/>
      <w:marRight w:val="0"/>
      <w:marTop w:val="0"/>
      <w:marBottom w:val="0"/>
      <w:divBdr>
        <w:top w:val="none" w:sz="0" w:space="0" w:color="auto"/>
        <w:left w:val="none" w:sz="0" w:space="0" w:color="auto"/>
        <w:bottom w:val="none" w:sz="0" w:space="0" w:color="auto"/>
        <w:right w:val="none" w:sz="0" w:space="0" w:color="auto"/>
      </w:divBdr>
      <w:divsChild>
        <w:div w:id="1007712228">
          <w:marLeft w:val="0"/>
          <w:marRight w:val="0"/>
          <w:marTop w:val="0"/>
          <w:marBottom w:val="0"/>
          <w:divBdr>
            <w:top w:val="none" w:sz="0" w:space="0" w:color="auto"/>
            <w:left w:val="none" w:sz="0" w:space="0" w:color="auto"/>
            <w:bottom w:val="none" w:sz="0" w:space="0" w:color="auto"/>
            <w:right w:val="none" w:sz="0" w:space="0" w:color="auto"/>
          </w:divBdr>
          <w:divsChild>
            <w:div w:id="938561863">
              <w:marLeft w:val="0"/>
              <w:marRight w:val="0"/>
              <w:marTop w:val="0"/>
              <w:marBottom w:val="0"/>
              <w:divBdr>
                <w:top w:val="none" w:sz="0" w:space="0" w:color="auto"/>
                <w:left w:val="none" w:sz="0" w:space="0" w:color="auto"/>
                <w:bottom w:val="none" w:sz="0" w:space="0" w:color="auto"/>
                <w:right w:val="none" w:sz="0" w:space="0" w:color="auto"/>
              </w:divBdr>
              <w:divsChild>
                <w:div w:id="1342001950">
                  <w:marLeft w:val="0"/>
                  <w:marRight w:val="0"/>
                  <w:marTop w:val="0"/>
                  <w:marBottom w:val="0"/>
                  <w:divBdr>
                    <w:top w:val="none" w:sz="0" w:space="0" w:color="auto"/>
                    <w:left w:val="none" w:sz="0" w:space="0" w:color="auto"/>
                    <w:bottom w:val="none" w:sz="0" w:space="0" w:color="auto"/>
                    <w:right w:val="none" w:sz="0" w:space="0" w:color="auto"/>
                  </w:divBdr>
                  <w:divsChild>
                    <w:div w:id="4069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660622">
      <w:bodyDiv w:val="1"/>
      <w:marLeft w:val="0"/>
      <w:marRight w:val="0"/>
      <w:marTop w:val="0"/>
      <w:marBottom w:val="0"/>
      <w:divBdr>
        <w:top w:val="none" w:sz="0" w:space="0" w:color="auto"/>
        <w:left w:val="none" w:sz="0" w:space="0" w:color="auto"/>
        <w:bottom w:val="none" w:sz="0" w:space="0" w:color="auto"/>
        <w:right w:val="none" w:sz="0" w:space="0" w:color="auto"/>
      </w:divBdr>
      <w:divsChild>
        <w:div w:id="73667522">
          <w:marLeft w:val="0"/>
          <w:marRight w:val="0"/>
          <w:marTop w:val="0"/>
          <w:marBottom w:val="0"/>
          <w:divBdr>
            <w:top w:val="none" w:sz="0" w:space="0" w:color="auto"/>
            <w:left w:val="none" w:sz="0" w:space="0" w:color="auto"/>
            <w:bottom w:val="none" w:sz="0" w:space="0" w:color="auto"/>
            <w:right w:val="none" w:sz="0" w:space="0" w:color="auto"/>
          </w:divBdr>
          <w:divsChild>
            <w:div w:id="503056745">
              <w:marLeft w:val="0"/>
              <w:marRight w:val="0"/>
              <w:marTop w:val="0"/>
              <w:marBottom w:val="0"/>
              <w:divBdr>
                <w:top w:val="none" w:sz="0" w:space="0" w:color="auto"/>
                <w:left w:val="none" w:sz="0" w:space="0" w:color="auto"/>
                <w:bottom w:val="none" w:sz="0" w:space="0" w:color="auto"/>
                <w:right w:val="none" w:sz="0" w:space="0" w:color="auto"/>
              </w:divBdr>
              <w:divsChild>
                <w:div w:id="5513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04227">
      <w:bodyDiv w:val="1"/>
      <w:marLeft w:val="0"/>
      <w:marRight w:val="0"/>
      <w:marTop w:val="0"/>
      <w:marBottom w:val="0"/>
      <w:divBdr>
        <w:top w:val="none" w:sz="0" w:space="0" w:color="auto"/>
        <w:left w:val="none" w:sz="0" w:space="0" w:color="auto"/>
        <w:bottom w:val="none" w:sz="0" w:space="0" w:color="auto"/>
        <w:right w:val="none" w:sz="0" w:space="0" w:color="auto"/>
      </w:divBdr>
    </w:div>
    <w:div w:id="1015116426">
      <w:bodyDiv w:val="1"/>
      <w:marLeft w:val="0"/>
      <w:marRight w:val="0"/>
      <w:marTop w:val="0"/>
      <w:marBottom w:val="0"/>
      <w:divBdr>
        <w:top w:val="none" w:sz="0" w:space="0" w:color="auto"/>
        <w:left w:val="none" w:sz="0" w:space="0" w:color="auto"/>
        <w:bottom w:val="none" w:sz="0" w:space="0" w:color="auto"/>
        <w:right w:val="none" w:sz="0" w:space="0" w:color="auto"/>
      </w:divBdr>
    </w:div>
    <w:div w:id="1260328971">
      <w:bodyDiv w:val="1"/>
      <w:marLeft w:val="0"/>
      <w:marRight w:val="0"/>
      <w:marTop w:val="0"/>
      <w:marBottom w:val="0"/>
      <w:divBdr>
        <w:top w:val="none" w:sz="0" w:space="0" w:color="auto"/>
        <w:left w:val="none" w:sz="0" w:space="0" w:color="auto"/>
        <w:bottom w:val="none" w:sz="0" w:space="0" w:color="auto"/>
        <w:right w:val="none" w:sz="0" w:space="0" w:color="auto"/>
      </w:divBdr>
      <w:divsChild>
        <w:div w:id="1217861188">
          <w:marLeft w:val="0"/>
          <w:marRight w:val="0"/>
          <w:marTop w:val="0"/>
          <w:marBottom w:val="0"/>
          <w:divBdr>
            <w:top w:val="none" w:sz="0" w:space="0" w:color="auto"/>
            <w:left w:val="none" w:sz="0" w:space="0" w:color="auto"/>
            <w:bottom w:val="none" w:sz="0" w:space="0" w:color="auto"/>
            <w:right w:val="none" w:sz="0" w:space="0" w:color="auto"/>
          </w:divBdr>
          <w:divsChild>
            <w:div w:id="2007897682">
              <w:marLeft w:val="0"/>
              <w:marRight w:val="0"/>
              <w:marTop w:val="0"/>
              <w:marBottom w:val="0"/>
              <w:divBdr>
                <w:top w:val="none" w:sz="0" w:space="0" w:color="auto"/>
                <w:left w:val="none" w:sz="0" w:space="0" w:color="auto"/>
                <w:bottom w:val="none" w:sz="0" w:space="0" w:color="auto"/>
                <w:right w:val="none" w:sz="0" w:space="0" w:color="auto"/>
              </w:divBdr>
              <w:divsChild>
                <w:div w:id="789203953">
                  <w:marLeft w:val="0"/>
                  <w:marRight w:val="0"/>
                  <w:marTop w:val="0"/>
                  <w:marBottom w:val="0"/>
                  <w:divBdr>
                    <w:top w:val="none" w:sz="0" w:space="0" w:color="auto"/>
                    <w:left w:val="none" w:sz="0" w:space="0" w:color="auto"/>
                    <w:bottom w:val="none" w:sz="0" w:space="0" w:color="auto"/>
                    <w:right w:val="none" w:sz="0" w:space="0" w:color="auto"/>
                  </w:divBdr>
                  <w:divsChild>
                    <w:div w:id="65287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18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9</Pages>
  <Words>2252</Words>
  <Characters>12839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Salter</dc:creator>
  <cp:keywords/>
  <dc:description/>
  <cp:lastModifiedBy>Brandon Salter</cp:lastModifiedBy>
  <cp:revision>76</cp:revision>
  <dcterms:created xsi:type="dcterms:W3CDTF">2023-12-09T14:54:00Z</dcterms:created>
  <dcterms:modified xsi:type="dcterms:W3CDTF">2023-12-13T15:18:00Z</dcterms:modified>
</cp:coreProperties>
</file>