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1F72" w:rsidRDefault="002E1F72" w:rsidP="002E1F72">
      <w:pPr>
        <w:pStyle w:val="Heading2"/>
        <w:rPr>
          <w:color w:val="000000"/>
        </w:rPr>
      </w:pPr>
      <w:bookmarkStart w:id="0" w:name="mim_express"/>
      <w:r>
        <w:rPr>
          <w:color w:val="000000"/>
        </w:rPr>
        <w:t>5.2 MIM EXPRESS short listing</w:t>
      </w:r>
      <w:bookmarkEnd w:id="0"/>
    </w:p>
    <w:p w:rsidR="002E1F72" w:rsidRDefault="002E1F72" w:rsidP="002E1F72">
      <w:pPr>
        <w:pStyle w:val="NormalWeb"/>
        <w:rPr>
          <w:color w:val="000000"/>
          <w:sz w:val="27"/>
          <w:szCs w:val="27"/>
        </w:rPr>
      </w:pPr>
      <w:r>
        <w:rPr>
          <w:color w:val="000000"/>
          <w:sz w:val="27"/>
          <w:szCs w:val="27"/>
        </w:rPr>
        <w:t>This clause specifies the EXPRESS schema derived from the mapping table. It uses elements from the common resources or from other application modules and defines the EXPRESS constructs that are specific to this part of ISO 10303.</w:t>
      </w:r>
    </w:p>
    <w:p w:rsidR="002E1F72" w:rsidRDefault="002E1F72" w:rsidP="002E1F72">
      <w:pPr>
        <w:pStyle w:val="NormalWeb"/>
        <w:rPr>
          <w:color w:val="000000"/>
          <w:sz w:val="27"/>
          <w:szCs w:val="27"/>
        </w:rPr>
      </w:pPr>
      <w:r>
        <w:rPr>
          <w:color w:val="000000"/>
          <w:sz w:val="27"/>
          <w:szCs w:val="27"/>
        </w:rPr>
        <w:t>This clause constitutes the Module Interpreted Module (MIM) of the application module.</w:t>
      </w:r>
    </w:p>
    <w:p w:rsidR="002E1F72" w:rsidRDefault="002E1F72" w:rsidP="002E1F72">
      <w:pPr>
        <w:pStyle w:val="NormalWeb"/>
        <w:rPr>
          <w:color w:val="000000"/>
          <w:sz w:val="27"/>
          <w:szCs w:val="27"/>
        </w:rPr>
      </w:pPr>
      <w:r>
        <w:rPr>
          <w:color w:val="000000"/>
          <w:sz w:val="27"/>
          <w:szCs w:val="27"/>
        </w:rPr>
        <w:t>This clause also specifies the modifications that apply to the constructs imported from the common resources.</w:t>
      </w:r>
    </w:p>
    <w:p w:rsidR="002E1F72" w:rsidRDefault="002E1F72" w:rsidP="002E1F72">
      <w:pPr>
        <w:pStyle w:val="NormalWeb"/>
        <w:rPr>
          <w:color w:val="000000"/>
          <w:sz w:val="27"/>
          <w:szCs w:val="27"/>
        </w:rPr>
      </w:pPr>
      <w:r>
        <w:rPr>
          <w:color w:val="000000"/>
          <w:sz w:val="27"/>
          <w:szCs w:val="27"/>
        </w:rPr>
        <w:t>The following restrictions apply to the use, in this schema, of constructs defined in common resources or in application modules:</w:t>
      </w:r>
    </w:p>
    <w:p w:rsidR="002E1F72" w:rsidRDefault="002E1F72" w:rsidP="002E1F72">
      <w:pPr>
        <w:numPr>
          <w:ilvl w:val="0"/>
          <w:numId w:val="14"/>
        </w:numPr>
        <w:spacing w:before="100" w:beforeAutospacing="1" w:after="100" w:afterAutospacing="1" w:line="240" w:lineRule="auto"/>
        <w:rPr>
          <w:color w:val="000000"/>
          <w:sz w:val="27"/>
          <w:szCs w:val="27"/>
        </w:rPr>
      </w:pPr>
      <w:r>
        <w:rPr>
          <w:color w:val="000000"/>
          <w:sz w:val="27"/>
          <w:szCs w:val="27"/>
        </w:rPr>
        <w:t>use of a supertype entity does not make applicable any of its specializations, unless the specialization is also imported in the MIM schema;</w:t>
      </w:r>
    </w:p>
    <w:p w:rsidR="002E1F72" w:rsidRDefault="002E1F72" w:rsidP="002E1F72">
      <w:pPr>
        <w:numPr>
          <w:ilvl w:val="0"/>
          <w:numId w:val="14"/>
        </w:numPr>
        <w:spacing w:before="100" w:beforeAutospacing="1" w:after="100" w:afterAutospacing="1" w:line="240" w:lineRule="auto"/>
        <w:rPr>
          <w:color w:val="000000"/>
          <w:sz w:val="27"/>
          <w:szCs w:val="27"/>
        </w:rPr>
      </w:pPr>
      <w:r>
        <w:rPr>
          <w:color w:val="000000"/>
          <w:sz w:val="27"/>
          <w:szCs w:val="27"/>
        </w:rPr>
        <w:t>use of a SELECT type does not make applicable any of its listed types unless the listed type is also imported in the MIM schema.</w:t>
      </w:r>
    </w:p>
    <w:p w:rsidR="002E1F72" w:rsidRDefault="002E1F72" w:rsidP="002E1F72">
      <w:pPr>
        <w:pStyle w:val="NormalWeb"/>
        <w:rPr>
          <w:color w:val="000000"/>
          <w:sz w:val="27"/>
          <w:szCs w:val="27"/>
        </w:rPr>
      </w:pPr>
      <w:r>
        <w:rPr>
          <w:color w:val="000000"/>
          <w:sz w:val="27"/>
          <w:szCs w:val="27"/>
        </w:rPr>
        <w:t>Short names of entities defined in this schema are described in Annex A. Unambiguous identification of this schema is defined in Annex B.</w:t>
      </w:r>
    </w:p>
    <w:p w:rsidR="002E1F72" w:rsidRDefault="002E1F72" w:rsidP="002E1F72">
      <w:pPr>
        <w:rPr>
          <w:sz w:val="24"/>
          <w:szCs w:val="24"/>
        </w:rPr>
      </w:pPr>
      <w:r>
        <w:rPr>
          <w:color w:val="000000"/>
          <w:sz w:val="27"/>
          <w:szCs w:val="27"/>
          <w:u w:val="single"/>
        </w:rPr>
        <w:t>EXPRESS specification: </w:t>
      </w:r>
      <w:r>
        <w:rPr>
          <w:rFonts w:ascii="Courier New" w:hAnsi="Courier New" w:cs="Courier New"/>
          <w:color w:val="000000"/>
          <w:sz w:val="20"/>
          <w:szCs w:val="20"/>
        </w:rPr>
        <w:br/>
      </w:r>
      <w:r>
        <w:rPr>
          <w:rFonts w:ascii="Courier New" w:hAnsi="Courier New" w:cs="Courier New"/>
          <w:color w:val="000000"/>
          <w:sz w:val="20"/>
          <w:szCs w:val="20"/>
        </w:rPr>
        <w:br/>
      </w:r>
      <w:r>
        <w:rPr>
          <w:rStyle w:val="HTMLCode"/>
          <w:rFonts w:eastAsiaTheme="minorHAnsi"/>
          <w:color w:val="000000"/>
        </w:rPr>
        <w:t>*)</w:t>
      </w:r>
      <w:r>
        <w:rPr>
          <w:rFonts w:ascii="Courier New" w:hAnsi="Courier New" w:cs="Courier New"/>
          <w:color w:val="000000"/>
          <w:sz w:val="20"/>
          <w:szCs w:val="20"/>
        </w:rPr>
        <w:br/>
      </w:r>
      <w:bookmarkStart w:id="1" w:name="kinematic_motion_representation_mim"/>
      <w:r>
        <w:rPr>
          <w:rStyle w:val="HTMLCode"/>
          <w:rFonts w:eastAsiaTheme="minorHAnsi"/>
          <w:color w:val="000000"/>
        </w:rPr>
        <w:t>SCHEMA Kinematic_motion_representation_mim;</w:t>
      </w:r>
      <w:bookmarkEnd w:id="1"/>
    </w:p>
    <w:p w:rsidR="002E1F72" w:rsidRDefault="002E1F72" w:rsidP="002E1F72">
      <w:pPr>
        <w:pStyle w:val="NormalWeb"/>
        <w:spacing w:after="270" w:afterAutospacing="0"/>
        <w:rPr>
          <w:color w:val="000000"/>
          <w:sz w:val="27"/>
          <w:szCs w:val="27"/>
        </w:rPr>
      </w:pPr>
      <w:bookmarkStart w:id="2" w:name="interfaces"/>
      <w:bookmarkEnd w:id="2"/>
      <w:r>
        <w:rPr>
          <w:rStyle w:val="HTMLCode"/>
          <w:color w:val="000000"/>
        </w:rPr>
        <w:t>USE FROM </w:t>
      </w:r>
      <w:hyperlink r:id="rId5" w:anchor="b_spline_geometry_mim" w:history="1">
        <w:r>
          <w:rPr>
            <w:rStyle w:val="Hyperlink"/>
            <w:rFonts w:ascii="Courier New" w:hAnsi="Courier New" w:cs="Courier New"/>
            <w:sz w:val="20"/>
            <w:szCs w:val="20"/>
          </w:rPr>
          <w:t>B_spline_geometry_mim</w:t>
        </w:r>
      </w:hyperlink>
      <w:r>
        <w:rPr>
          <w:rStyle w:val="HTMLCode"/>
          <w:color w:val="000000"/>
        </w:rPr>
        <w:t>;    --  ISO/TS 10303-1801</w:t>
      </w:r>
    </w:p>
    <w:p w:rsidR="002E1F72" w:rsidRDefault="002E1F72" w:rsidP="002E1F72">
      <w:pPr>
        <w:pStyle w:val="NormalWeb"/>
        <w:spacing w:after="270" w:afterAutospacing="0"/>
        <w:rPr>
          <w:color w:val="000000"/>
          <w:sz w:val="27"/>
          <w:szCs w:val="27"/>
        </w:rPr>
      </w:pPr>
      <w:r>
        <w:rPr>
          <w:rStyle w:val="HTMLCode"/>
          <w:color w:val="000000"/>
        </w:rPr>
        <w:t>USE FROM </w:t>
      </w:r>
      <w:hyperlink r:id="rId6" w:anchor="contextual_shape_positioning_mim" w:history="1">
        <w:r>
          <w:rPr>
            <w:rStyle w:val="Hyperlink"/>
            <w:rFonts w:ascii="Courier New" w:hAnsi="Courier New" w:cs="Courier New"/>
            <w:sz w:val="20"/>
            <w:szCs w:val="20"/>
          </w:rPr>
          <w:t>Contextual_shape_positioning_mim</w:t>
        </w:r>
      </w:hyperlink>
      <w:r>
        <w:rPr>
          <w:rStyle w:val="HTMLCode"/>
          <w:color w:val="000000"/>
        </w:rPr>
        <w:t>;    --  ISO/TS 10303-1027</w:t>
      </w:r>
    </w:p>
    <w:p w:rsidR="002E1F72" w:rsidRDefault="002E1F72" w:rsidP="002E1F72">
      <w:pPr>
        <w:pStyle w:val="NormalWeb"/>
        <w:spacing w:after="270" w:afterAutospacing="0"/>
        <w:rPr>
          <w:color w:val="000000"/>
          <w:sz w:val="27"/>
          <w:szCs w:val="27"/>
        </w:rPr>
      </w:pPr>
      <w:r>
        <w:rPr>
          <w:rStyle w:val="HTMLCode"/>
          <w:color w:val="000000"/>
        </w:rPr>
        <w:t>USE FROM </w:t>
      </w:r>
      <w:hyperlink r:id="rId7" w:anchor="kinematic_motion_representation_schema" w:history="1">
        <w:r>
          <w:rPr>
            <w:rStyle w:val="Hyperlink"/>
            <w:rFonts w:ascii="Courier New" w:hAnsi="Courier New" w:cs="Courier New"/>
            <w:sz w:val="20"/>
            <w:szCs w:val="20"/>
          </w:rPr>
          <w:t>kinematic_motion_representation_schema</w:t>
        </w:r>
      </w:hyperlink>
      <w:r>
        <w:rPr>
          <w:rStyle w:val="HTMLCode"/>
          <w:color w:val="000000"/>
        </w:rPr>
        <w:t>;    --  ISO 10303-105</w:t>
      </w:r>
    </w:p>
    <w:p w:rsidR="002E1F72" w:rsidRDefault="002E1F72" w:rsidP="002E1F72">
      <w:pPr>
        <w:pStyle w:val="NormalWeb"/>
        <w:spacing w:after="270" w:afterAutospacing="0"/>
        <w:rPr>
          <w:color w:val="000000"/>
          <w:sz w:val="27"/>
          <w:szCs w:val="27"/>
        </w:rPr>
      </w:pPr>
      <w:r>
        <w:rPr>
          <w:rStyle w:val="HTMLCode"/>
          <w:color w:val="000000"/>
        </w:rPr>
        <w:t>USE FROM </w:t>
      </w:r>
      <w:hyperlink r:id="rId8" w:anchor="kinematic_state_mim" w:history="1">
        <w:r>
          <w:rPr>
            <w:rStyle w:val="Hyperlink"/>
            <w:rFonts w:ascii="Courier New" w:hAnsi="Courier New" w:cs="Courier New"/>
            <w:sz w:val="20"/>
            <w:szCs w:val="20"/>
          </w:rPr>
          <w:t>Kinematic_state_mim</w:t>
        </w:r>
      </w:hyperlink>
      <w:r>
        <w:rPr>
          <w:rStyle w:val="HTMLCode"/>
          <w:color w:val="000000"/>
        </w:rPr>
        <w:t>;    --  ISO/TS 10303-1798</w:t>
      </w:r>
    </w:p>
    <w:p w:rsidR="002E1F72" w:rsidRDefault="002E1F72" w:rsidP="002E1F72">
      <w:pPr>
        <w:pStyle w:val="NormalWeb"/>
        <w:spacing w:after="270" w:afterAutospacing="0"/>
        <w:rPr>
          <w:color w:val="000000"/>
          <w:sz w:val="27"/>
          <w:szCs w:val="27"/>
        </w:rPr>
      </w:pPr>
      <w:r>
        <w:rPr>
          <w:rStyle w:val="HTMLCode"/>
          <w:color w:val="000000"/>
        </w:rPr>
        <w:t>USE FROM </w:t>
      </w:r>
      <w:hyperlink r:id="rId9" w:anchor="parametric_representation_mim" w:history="1">
        <w:r>
          <w:rPr>
            <w:rStyle w:val="Hyperlink"/>
            <w:rFonts w:ascii="Courier New" w:hAnsi="Courier New" w:cs="Courier New"/>
            <w:sz w:val="20"/>
            <w:szCs w:val="20"/>
          </w:rPr>
          <w:t>Parametric_representation_mim</w:t>
        </w:r>
      </w:hyperlink>
      <w:r>
        <w:rPr>
          <w:rStyle w:val="HTMLCode"/>
          <w:color w:val="000000"/>
        </w:rPr>
        <w:t>;    --  ISO/TS 10303-1813</w:t>
      </w:r>
    </w:p>
    <w:p w:rsidR="002E1F72" w:rsidRDefault="002E1F72" w:rsidP="002E1F72">
      <w:pPr>
        <w:pStyle w:val="NormalWeb"/>
        <w:spacing w:after="270" w:afterAutospacing="0"/>
        <w:rPr>
          <w:color w:val="000000"/>
          <w:sz w:val="27"/>
          <w:szCs w:val="27"/>
        </w:rPr>
      </w:pPr>
      <w:r>
        <w:rPr>
          <w:rStyle w:val="HTMLCode"/>
          <w:color w:val="000000"/>
        </w:rPr>
        <w:t>USE FROM </w:t>
      </w:r>
      <w:hyperlink r:id="rId10" w:anchor="product_occurrence_mim" w:history="1">
        <w:r>
          <w:rPr>
            <w:rStyle w:val="Hyperlink"/>
            <w:rFonts w:ascii="Courier New" w:hAnsi="Courier New" w:cs="Courier New"/>
            <w:sz w:val="20"/>
            <w:szCs w:val="20"/>
          </w:rPr>
          <w:t>Product_occurrence_mim</w:t>
        </w:r>
      </w:hyperlink>
      <w:r>
        <w:rPr>
          <w:rStyle w:val="HTMLCode"/>
          <w:color w:val="000000"/>
        </w:rPr>
        <w:t>;    --  ISO/TS 10303-1063</w:t>
      </w:r>
      <w:r>
        <w:rPr>
          <w:rFonts w:ascii="Courier New" w:hAnsi="Courier New" w:cs="Courier New"/>
          <w:color w:val="000000"/>
          <w:sz w:val="20"/>
          <w:szCs w:val="20"/>
        </w:rPr>
        <w:br/>
      </w:r>
      <w:r>
        <w:rPr>
          <w:rStyle w:val="HTMLCode"/>
          <w:color w:val="000000"/>
        </w:rPr>
        <w:t>(*</w:t>
      </w:r>
    </w:p>
    <w:p w:rsidR="002E1F72" w:rsidRDefault="002E1F72" w:rsidP="002E1F72">
      <w:pPr>
        <w:pStyle w:val="note"/>
        <w:rPr>
          <w:color w:val="000000"/>
          <w:sz w:val="27"/>
          <w:szCs w:val="27"/>
        </w:rPr>
      </w:pPr>
      <w:r>
        <w:rPr>
          <w:color w:val="000000"/>
        </w:rPr>
        <w:t>NOTE 1   The schemas referenced above are specified in the following part of ISO 10303: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5"/>
        <w:gridCol w:w="1950"/>
      </w:tblGrid>
      <w:tr w:rsidR="002E1F72" w:rsidTr="002E1F72">
        <w:trPr>
          <w:tblCellSpacing w:w="15" w:type="dxa"/>
        </w:trPr>
        <w:tc>
          <w:tcPr>
            <w:tcW w:w="3990" w:type="dxa"/>
            <w:vAlign w:val="center"/>
            <w:hideMark/>
          </w:tcPr>
          <w:p w:rsidR="002E1F72" w:rsidRDefault="002E1F72">
            <w:pPr>
              <w:rPr>
                <w:sz w:val="24"/>
                <w:szCs w:val="24"/>
              </w:rPr>
            </w:pPr>
            <w:r>
              <w:rPr>
                <w:b/>
                <w:bCs/>
                <w:sz w:val="20"/>
                <w:szCs w:val="20"/>
              </w:rPr>
              <w:lastRenderedPageBreak/>
              <w:t>B_spline_geometry_mim</w:t>
            </w:r>
          </w:p>
        </w:tc>
        <w:tc>
          <w:tcPr>
            <w:tcW w:w="1905" w:type="dxa"/>
            <w:vAlign w:val="center"/>
            <w:hideMark/>
          </w:tcPr>
          <w:p w:rsidR="002E1F72" w:rsidRDefault="002E1F72">
            <w:r>
              <w:rPr>
                <w:sz w:val="20"/>
                <w:szCs w:val="20"/>
              </w:rPr>
              <w:t>ISO/TS 10303-1801</w:t>
            </w:r>
          </w:p>
        </w:tc>
      </w:tr>
      <w:tr w:rsidR="002E1F72" w:rsidTr="002E1F72">
        <w:trPr>
          <w:tblCellSpacing w:w="15" w:type="dxa"/>
        </w:trPr>
        <w:tc>
          <w:tcPr>
            <w:tcW w:w="3990" w:type="dxa"/>
            <w:vAlign w:val="center"/>
            <w:hideMark/>
          </w:tcPr>
          <w:p w:rsidR="002E1F72" w:rsidRDefault="002E1F72">
            <w:r>
              <w:rPr>
                <w:b/>
                <w:bCs/>
                <w:sz w:val="20"/>
                <w:szCs w:val="20"/>
              </w:rPr>
              <w:t>Contextual_shape_positioning_mim</w:t>
            </w:r>
          </w:p>
        </w:tc>
        <w:tc>
          <w:tcPr>
            <w:tcW w:w="1905" w:type="dxa"/>
            <w:vAlign w:val="center"/>
            <w:hideMark/>
          </w:tcPr>
          <w:p w:rsidR="002E1F72" w:rsidRDefault="002E1F72">
            <w:r>
              <w:rPr>
                <w:sz w:val="20"/>
                <w:szCs w:val="20"/>
              </w:rPr>
              <w:t>ISO/TS 10303-1027</w:t>
            </w:r>
          </w:p>
        </w:tc>
      </w:tr>
      <w:tr w:rsidR="002E1F72" w:rsidTr="002E1F72">
        <w:trPr>
          <w:tblCellSpacing w:w="15" w:type="dxa"/>
        </w:trPr>
        <w:tc>
          <w:tcPr>
            <w:tcW w:w="3990" w:type="dxa"/>
            <w:vAlign w:val="center"/>
            <w:hideMark/>
          </w:tcPr>
          <w:p w:rsidR="002E1F72" w:rsidRDefault="002E1F72">
            <w:r>
              <w:rPr>
                <w:b/>
                <w:bCs/>
                <w:sz w:val="20"/>
                <w:szCs w:val="20"/>
              </w:rPr>
              <w:t>kinematic_motion_representation_schema</w:t>
            </w:r>
          </w:p>
        </w:tc>
        <w:tc>
          <w:tcPr>
            <w:tcW w:w="1905" w:type="dxa"/>
            <w:vAlign w:val="center"/>
            <w:hideMark/>
          </w:tcPr>
          <w:p w:rsidR="002E1F72" w:rsidRDefault="002E1F72">
            <w:r>
              <w:rPr>
                <w:sz w:val="20"/>
                <w:szCs w:val="20"/>
              </w:rPr>
              <w:t>ISO 10303-105</w:t>
            </w:r>
          </w:p>
        </w:tc>
      </w:tr>
      <w:tr w:rsidR="002E1F72" w:rsidTr="002E1F72">
        <w:trPr>
          <w:tblCellSpacing w:w="15" w:type="dxa"/>
        </w:trPr>
        <w:tc>
          <w:tcPr>
            <w:tcW w:w="3990" w:type="dxa"/>
            <w:vAlign w:val="center"/>
            <w:hideMark/>
          </w:tcPr>
          <w:p w:rsidR="002E1F72" w:rsidRDefault="002E1F72">
            <w:r>
              <w:rPr>
                <w:b/>
                <w:bCs/>
                <w:sz w:val="20"/>
                <w:szCs w:val="20"/>
              </w:rPr>
              <w:t>Kinematic_state_mim</w:t>
            </w:r>
          </w:p>
        </w:tc>
        <w:tc>
          <w:tcPr>
            <w:tcW w:w="1905" w:type="dxa"/>
            <w:vAlign w:val="center"/>
            <w:hideMark/>
          </w:tcPr>
          <w:p w:rsidR="002E1F72" w:rsidRDefault="002E1F72">
            <w:r>
              <w:rPr>
                <w:sz w:val="20"/>
                <w:szCs w:val="20"/>
              </w:rPr>
              <w:t>ISO/TS 10303-1798</w:t>
            </w:r>
          </w:p>
        </w:tc>
      </w:tr>
      <w:tr w:rsidR="002E1F72" w:rsidTr="002E1F72">
        <w:trPr>
          <w:tblCellSpacing w:w="15" w:type="dxa"/>
        </w:trPr>
        <w:tc>
          <w:tcPr>
            <w:tcW w:w="3990" w:type="dxa"/>
            <w:vAlign w:val="center"/>
            <w:hideMark/>
          </w:tcPr>
          <w:p w:rsidR="002E1F72" w:rsidRDefault="002E1F72">
            <w:r>
              <w:rPr>
                <w:b/>
                <w:bCs/>
                <w:sz w:val="20"/>
                <w:szCs w:val="20"/>
              </w:rPr>
              <w:t>Parametric_representation_mim</w:t>
            </w:r>
          </w:p>
        </w:tc>
        <w:tc>
          <w:tcPr>
            <w:tcW w:w="1905" w:type="dxa"/>
            <w:vAlign w:val="center"/>
            <w:hideMark/>
          </w:tcPr>
          <w:p w:rsidR="002E1F72" w:rsidRDefault="002E1F72">
            <w:r>
              <w:rPr>
                <w:sz w:val="20"/>
                <w:szCs w:val="20"/>
              </w:rPr>
              <w:t>ISO/TS 10303-1813</w:t>
            </w:r>
          </w:p>
        </w:tc>
      </w:tr>
      <w:tr w:rsidR="002E1F72" w:rsidTr="002E1F72">
        <w:trPr>
          <w:tblCellSpacing w:w="15" w:type="dxa"/>
        </w:trPr>
        <w:tc>
          <w:tcPr>
            <w:tcW w:w="3990" w:type="dxa"/>
            <w:vAlign w:val="center"/>
            <w:hideMark/>
          </w:tcPr>
          <w:p w:rsidR="002E1F72" w:rsidRDefault="002E1F72">
            <w:r>
              <w:rPr>
                <w:b/>
                <w:bCs/>
                <w:sz w:val="20"/>
                <w:szCs w:val="20"/>
              </w:rPr>
              <w:t>Product_occurrence_mim</w:t>
            </w:r>
          </w:p>
        </w:tc>
        <w:tc>
          <w:tcPr>
            <w:tcW w:w="1905" w:type="dxa"/>
            <w:vAlign w:val="center"/>
            <w:hideMark/>
          </w:tcPr>
          <w:p w:rsidR="002E1F72" w:rsidRDefault="002E1F72">
            <w:r>
              <w:rPr>
                <w:sz w:val="20"/>
                <w:szCs w:val="20"/>
              </w:rPr>
              <w:t>ISO/TS 10303-1063</w:t>
            </w:r>
          </w:p>
        </w:tc>
      </w:tr>
    </w:tbl>
    <w:p w:rsidR="002E1F72" w:rsidRDefault="002E1F72" w:rsidP="002E1F72">
      <w:pPr>
        <w:pStyle w:val="note"/>
        <w:rPr>
          <w:color w:val="000000"/>
          <w:sz w:val="27"/>
          <w:szCs w:val="27"/>
        </w:rPr>
      </w:pPr>
      <w:r>
        <w:rPr>
          <w:color w:val="000000"/>
        </w:rPr>
        <w:t>NOTE 2   See Annex </w:t>
      </w:r>
      <w:hyperlink r:id="rId11" w:history="1">
        <w:r>
          <w:rPr>
            <w:rStyle w:val="Hyperlink"/>
          </w:rPr>
          <w:t>D</w:t>
        </w:r>
      </w:hyperlink>
      <w:r>
        <w:rPr>
          <w:color w:val="000000"/>
        </w:rPr>
        <w:t>, Figure </w:t>
      </w:r>
      <w:hyperlink r:id="rId12" w:history="1">
        <w:r>
          <w:rPr>
            <w:rStyle w:val="Hyperlink"/>
          </w:rPr>
          <w:t>D.1</w:t>
        </w:r>
      </w:hyperlink>
      <w:r>
        <w:rPr>
          <w:color w:val="000000"/>
        </w:rPr>
        <w:t> for a graphical representation of this schema.</w:t>
      </w:r>
    </w:p>
    <w:p w:rsidR="002E1F72" w:rsidRDefault="002E1F72" w:rsidP="002E1F72">
      <w:pPr>
        <w:rPr>
          <w:sz w:val="24"/>
          <w:szCs w:val="24"/>
        </w:rPr>
      </w:pPr>
      <w:r>
        <w:rPr>
          <w:rFonts w:ascii="Courier New" w:hAnsi="Courier New" w:cs="Courier New"/>
          <w:color w:val="000000"/>
          <w:sz w:val="20"/>
          <w:szCs w:val="20"/>
        </w:rPr>
        <w:br/>
      </w:r>
      <w:r>
        <w:rPr>
          <w:rFonts w:ascii="Courier New" w:hAnsi="Courier New" w:cs="Courier New"/>
          <w:color w:val="000000"/>
          <w:sz w:val="20"/>
          <w:szCs w:val="20"/>
        </w:rPr>
        <w:br/>
      </w:r>
      <w:r>
        <w:rPr>
          <w:rStyle w:val="HTMLCode"/>
          <w:rFonts w:eastAsiaTheme="minorHAnsi"/>
          <w:color w:val="000000"/>
        </w:rPr>
        <w:t>*)</w:t>
      </w:r>
      <w:r>
        <w:rPr>
          <w:rFonts w:ascii="Courier New" w:hAnsi="Courier New" w:cs="Courier New"/>
          <w:color w:val="000000"/>
          <w:sz w:val="20"/>
          <w:szCs w:val="20"/>
        </w:rPr>
        <w:br/>
      </w:r>
      <w:r>
        <w:rPr>
          <w:rStyle w:val="HTMLCode"/>
          <w:rFonts w:eastAsiaTheme="minorHAnsi"/>
          <w:color w:val="000000"/>
        </w:rPr>
        <w:t>END_SCHEMA;  -- Kinematic_motion_representation_mim</w:t>
      </w:r>
      <w:r>
        <w:rPr>
          <w:rFonts w:ascii="Courier New" w:hAnsi="Courier New" w:cs="Courier New"/>
          <w:color w:val="000000"/>
          <w:sz w:val="20"/>
          <w:szCs w:val="20"/>
        </w:rPr>
        <w:br/>
      </w:r>
      <w:r>
        <w:rPr>
          <w:rStyle w:val="HTMLCode"/>
          <w:rFonts w:eastAsiaTheme="minorHAnsi"/>
          <w:color w:val="000000"/>
        </w:rPr>
        <w:t>(* </w:t>
      </w:r>
      <w:r>
        <w:rPr>
          <w:color w:val="000000"/>
          <w:sz w:val="27"/>
          <w:szCs w:val="27"/>
        </w:rPr>
        <w:br/>
      </w:r>
      <w:r>
        <w:rPr>
          <w:color w:val="000000"/>
          <w:sz w:val="27"/>
          <w:szCs w:val="27"/>
        </w:rPr>
        <w:br/>
      </w:r>
    </w:p>
    <w:p w:rsidR="002E1F72" w:rsidRDefault="002E1F72" w:rsidP="002E1F72">
      <w:pPr>
        <w:pStyle w:val="NormalWeb"/>
        <w:rPr>
          <w:color w:val="000000"/>
          <w:sz w:val="27"/>
          <w:szCs w:val="27"/>
        </w:rPr>
      </w:pPr>
      <w:r>
        <w:rPr>
          <w:color w:val="000000"/>
          <w:sz w:val="27"/>
          <w:szCs w:val="27"/>
        </w:rPr>
        <w:t>© ISO 2019 — All rights reserved</w:t>
      </w:r>
    </w:p>
    <w:p w:rsidR="004B0747" w:rsidRPr="002E1F72" w:rsidRDefault="004B0747" w:rsidP="002E1F72">
      <w:bookmarkStart w:id="3" w:name="_GoBack"/>
      <w:bookmarkEnd w:id="3"/>
    </w:p>
    <w:sectPr w:rsidR="004B0747" w:rsidRPr="002E1F72" w:rsidSect="002E1F72">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23B9D"/>
    <w:multiLevelType w:val="multilevel"/>
    <w:tmpl w:val="70247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F40B3"/>
    <w:multiLevelType w:val="multilevel"/>
    <w:tmpl w:val="8AD81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21721"/>
    <w:multiLevelType w:val="multilevel"/>
    <w:tmpl w:val="F6FCB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F4B2C"/>
    <w:multiLevelType w:val="multilevel"/>
    <w:tmpl w:val="35BE1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4C0787"/>
    <w:multiLevelType w:val="multilevel"/>
    <w:tmpl w:val="EC16A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D66BC6"/>
    <w:multiLevelType w:val="multilevel"/>
    <w:tmpl w:val="95D8F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6A1A98"/>
    <w:multiLevelType w:val="multilevel"/>
    <w:tmpl w:val="C1B85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FD45EC"/>
    <w:multiLevelType w:val="multilevel"/>
    <w:tmpl w:val="4CA49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15176D"/>
    <w:multiLevelType w:val="multilevel"/>
    <w:tmpl w:val="DA2A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6A33D4"/>
    <w:multiLevelType w:val="multilevel"/>
    <w:tmpl w:val="26281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793991"/>
    <w:multiLevelType w:val="multilevel"/>
    <w:tmpl w:val="5EF8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1B1C28"/>
    <w:multiLevelType w:val="multilevel"/>
    <w:tmpl w:val="AD1C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4E2DF3"/>
    <w:multiLevelType w:val="multilevel"/>
    <w:tmpl w:val="DD1C3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D00593"/>
    <w:multiLevelType w:val="multilevel"/>
    <w:tmpl w:val="25382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3"/>
  </w:num>
  <w:num w:numId="3">
    <w:abstractNumId w:val="2"/>
  </w:num>
  <w:num w:numId="4">
    <w:abstractNumId w:val="11"/>
  </w:num>
  <w:num w:numId="5">
    <w:abstractNumId w:val="12"/>
  </w:num>
  <w:num w:numId="6">
    <w:abstractNumId w:val="1"/>
  </w:num>
  <w:num w:numId="7">
    <w:abstractNumId w:val="9"/>
  </w:num>
  <w:num w:numId="8">
    <w:abstractNumId w:val="5"/>
  </w:num>
  <w:num w:numId="9">
    <w:abstractNumId w:val="6"/>
  </w:num>
  <w:num w:numId="10">
    <w:abstractNumId w:val="0"/>
  </w:num>
  <w:num w:numId="11">
    <w:abstractNumId w:val="4"/>
  </w:num>
  <w:num w:numId="12">
    <w:abstractNumId w:val="10"/>
  </w:num>
  <w:num w:numId="13">
    <w:abstractNumId w:val="7"/>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cxtDQzMTIzMjU1NbRU0lEKTi0uzszPAykwqgUAZz9b1ywAAAA="/>
  </w:docVars>
  <w:rsids>
    <w:rsidRoot w:val="0025162F"/>
    <w:rsid w:val="001047C2"/>
    <w:rsid w:val="0016543A"/>
    <w:rsid w:val="00196BF5"/>
    <w:rsid w:val="0025162F"/>
    <w:rsid w:val="002E1F72"/>
    <w:rsid w:val="004A0CED"/>
    <w:rsid w:val="004B0747"/>
    <w:rsid w:val="007D5C51"/>
    <w:rsid w:val="008134E3"/>
    <w:rsid w:val="008461C1"/>
    <w:rsid w:val="00867951"/>
    <w:rsid w:val="008A6D26"/>
    <w:rsid w:val="00903347"/>
    <w:rsid w:val="009C618B"/>
    <w:rsid w:val="00AF260F"/>
    <w:rsid w:val="00B14CC8"/>
    <w:rsid w:val="00B853D3"/>
    <w:rsid w:val="00C163C3"/>
    <w:rsid w:val="00DE3BB2"/>
    <w:rsid w:val="00F640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0EB9D40-7D0C-4C1F-ACB7-26D135C48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5162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5162F"/>
    <w:rPr>
      <w:rFonts w:ascii="Times New Roman" w:eastAsia="Times New Roman" w:hAnsi="Times New Roman" w:cs="Times New Roman"/>
      <w:b/>
      <w:bCs/>
      <w:sz w:val="36"/>
      <w:szCs w:val="36"/>
    </w:rPr>
  </w:style>
  <w:style w:type="paragraph" w:customStyle="1" w:styleId="msonormal0">
    <w:name w:val="msonormal"/>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c">
    <w:name w:val="toc"/>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5162F"/>
    <w:rPr>
      <w:color w:val="0000FF"/>
      <w:u w:val="single"/>
    </w:rPr>
  </w:style>
  <w:style w:type="character" w:styleId="FollowedHyperlink">
    <w:name w:val="FollowedHyperlink"/>
    <w:basedOn w:val="DefaultParagraphFont"/>
    <w:uiPriority w:val="99"/>
    <w:semiHidden/>
    <w:unhideWhenUsed/>
    <w:rsid w:val="0025162F"/>
    <w:rPr>
      <w:color w:val="800080"/>
      <w:u w:val="single"/>
    </w:rPr>
  </w:style>
  <w:style w:type="paragraph" w:styleId="NormalWeb">
    <w:name w:val="Normal (Web)"/>
    <w:basedOn w:val="Normal"/>
    <w:uiPriority w:val="99"/>
    <w:semiHidden/>
    <w:unhideWhenUsed/>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te">
    <w:name w:val="note"/>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5162F"/>
    <w:rPr>
      <w:rFonts w:ascii="Courier New" w:eastAsia="Times New Roman" w:hAnsi="Courier New" w:cs="Courier New"/>
      <w:sz w:val="20"/>
      <w:szCs w:val="20"/>
    </w:rPr>
  </w:style>
  <w:style w:type="paragraph" w:customStyle="1" w:styleId="expressdescription">
    <w:name w:val="expressdescription"/>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xample">
    <w:name w:val="example"/>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8A6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A6D2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2187065">
      <w:bodyDiv w:val="1"/>
      <w:marLeft w:val="0"/>
      <w:marRight w:val="0"/>
      <w:marTop w:val="0"/>
      <w:marBottom w:val="0"/>
      <w:divBdr>
        <w:top w:val="none" w:sz="0" w:space="0" w:color="auto"/>
        <w:left w:val="none" w:sz="0" w:space="0" w:color="auto"/>
        <w:bottom w:val="none" w:sz="0" w:space="0" w:color="auto"/>
        <w:right w:val="none" w:sz="0" w:space="0" w:color="auto"/>
      </w:divBdr>
      <w:divsChild>
        <w:div w:id="3134903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7026281">
      <w:bodyDiv w:val="1"/>
      <w:marLeft w:val="0"/>
      <w:marRight w:val="0"/>
      <w:marTop w:val="0"/>
      <w:marBottom w:val="0"/>
      <w:divBdr>
        <w:top w:val="none" w:sz="0" w:space="0" w:color="auto"/>
        <w:left w:val="none" w:sz="0" w:space="0" w:color="auto"/>
        <w:bottom w:val="none" w:sz="0" w:space="0" w:color="auto"/>
        <w:right w:val="none" w:sz="0" w:space="0" w:color="auto"/>
      </w:divBdr>
      <w:divsChild>
        <w:div w:id="3810548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4911999">
      <w:bodyDiv w:val="1"/>
      <w:marLeft w:val="0"/>
      <w:marRight w:val="0"/>
      <w:marTop w:val="0"/>
      <w:marBottom w:val="0"/>
      <w:divBdr>
        <w:top w:val="none" w:sz="0" w:space="0" w:color="auto"/>
        <w:left w:val="none" w:sz="0" w:space="0" w:color="auto"/>
        <w:bottom w:val="none" w:sz="0" w:space="0" w:color="auto"/>
        <w:right w:val="none" w:sz="0" w:space="0" w:color="auto"/>
      </w:divBdr>
      <w:divsChild>
        <w:div w:id="1212771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8353568">
      <w:bodyDiv w:val="1"/>
      <w:marLeft w:val="0"/>
      <w:marRight w:val="0"/>
      <w:marTop w:val="0"/>
      <w:marBottom w:val="0"/>
      <w:divBdr>
        <w:top w:val="none" w:sz="0" w:space="0" w:color="auto"/>
        <w:left w:val="none" w:sz="0" w:space="0" w:color="auto"/>
        <w:bottom w:val="none" w:sz="0" w:space="0" w:color="auto"/>
        <w:right w:val="none" w:sz="0" w:space="0" w:color="auto"/>
      </w:divBdr>
      <w:divsChild>
        <w:div w:id="18386892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6382207">
      <w:bodyDiv w:val="1"/>
      <w:marLeft w:val="0"/>
      <w:marRight w:val="0"/>
      <w:marTop w:val="0"/>
      <w:marBottom w:val="0"/>
      <w:divBdr>
        <w:top w:val="none" w:sz="0" w:space="0" w:color="auto"/>
        <w:left w:val="none" w:sz="0" w:space="0" w:color="auto"/>
        <w:bottom w:val="none" w:sz="0" w:space="0" w:color="auto"/>
        <w:right w:val="none" w:sz="0" w:space="0" w:color="auto"/>
      </w:divBdr>
      <w:divsChild>
        <w:div w:id="12427132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9684628">
      <w:bodyDiv w:val="1"/>
      <w:marLeft w:val="0"/>
      <w:marRight w:val="0"/>
      <w:marTop w:val="0"/>
      <w:marBottom w:val="0"/>
      <w:divBdr>
        <w:top w:val="none" w:sz="0" w:space="0" w:color="auto"/>
        <w:left w:val="none" w:sz="0" w:space="0" w:color="auto"/>
        <w:bottom w:val="none" w:sz="0" w:space="0" w:color="auto"/>
        <w:right w:val="none" w:sz="0" w:space="0" w:color="auto"/>
      </w:divBdr>
      <w:divsChild>
        <w:div w:id="14714396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3903473">
      <w:bodyDiv w:val="1"/>
      <w:marLeft w:val="0"/>
      <w:marRight w:val="0"/>
      <w:marTop w:val="0"/>
      <w:marBottom w:val="0"/>
      <w:divBdr>
        <w:top w:val="none" w:sz="0" w:space="0" w:color="auto"/>
        <w:left w:val="none" w:sz="0" w:space="0" w:color="auto"/>
        <w:bottom w:val="none" w:sz="0" w:space="0" w:color="auto"/>
        <w:right w:val="none" w:sz="0" w:space="0" w:color="auto"/>
      </w:divBdr>
      <w:divsChild>
        <w:div w:id="1798134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4787583">
      <w:bodyDiv w:val="1"/>
      <w:marLeft w:val="0"/>
      <w:marRight w:val="0"/>
      <w:marTop w:val="0"/>
      <w:marBottom w:val="0"/>
      <w:divBdr>
        <w:top w:val="none" w:sz="0" w:space="0" w:color="auto"/>
        <w:left w:val="none" w:sz="0" w:space="0" w:color="auto"/>
        <w:bottom w:val="none" w:sz="0" w:space="0" w:color="auto"/>
        <w:right w:val="none" w:sz="0" w:space="0" w:color="auto"/>
      </w:divBdr>
      <w:divsChild>
        <w:div w:id="19841957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8740262">
      <w:bodyDiv w:val="1"/>
      <w:marLeft w:val="0"/>
      <w:marRight w:val="0"/>
      <w:marTop w:val="0"/>
      <w:marBottom w:val="0"/>
      <w:divBdr>
        <w:top w:val="none" w:sz="0" w:space="0" w:color="auto"/>
        <w:left w:val="none" w:sz="0" w:space="0" w:color="auto"/>
        <w:bottom w:val="none" w:sz="0" w:space="0" w:color="auto"/>
        <w:right w:val="none" w:sz="0" w:space="0" w:color="auto"/>
      </w:divBdr>
      <w:divsChild>
        <w:div w:id="14152001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0298258">
      <w:bodyDiv w:val="1"/>
      <w:marLeft w:val="0"/>
      <w:marRight w:val="0"/>
      <w:marTop w:val="0"/>
      <w:marBottom w:val="0"/>
      <w:divBdr>
        <w:top w:val="none" w:sz="0" w:space="0" w:color="auto"/>
        <w:left w:val="none" w:sz="0" w:space="0" w:color="auto"/>
        <w:bottom w:val="none" w:sz="0" w:space="0" w:color="auto"/>
        <w:right w:val="none" w:sz="0" w:space="0" w:color="auto"/>
      </w:divBdr>
      <w:divsChild>
        <w:div w:id="13305950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5104666">
      <w:bodyDiv w:val="1"/>
      <w:marLeft w:val="0"/>
      <w:marRight w:val="0"/>
      <w:marTop w:val="0"/>
      <w:marBottom w:val="0"/>
      <w:divBdr>
        <w:top w:val="none" w:sz="0" w:space="0" w:color="auto"/>
        <w:left w:val="none" w:sz="0" w:space="0" w:color="auto"/>
        <w:bottom w:val="none" w:sz="0" w:space="0" w:color="auto"/>
        <w:right w:val="none" w:sz="0" w:space="0" w:color="auto"/>
      </w:divBdr>
    </w:div>
    <w:div w:id="1172912633">
      <w:bodyDiv w:val="1"/>
      <w:marLeft w:val="0"/>
      <w:marRight w:val="0"/>
      <w:marTop w:val="0"/>
      <w:marBottom w:val="0"/>
      <w:divBdr>
        <w:top w:val="none" w:sz="0" w:space="0" w:color="auto"/>
        <w:left w:val="none" w:sz="0" w:space="0" w:color="auto"/>
        <w:bottom w:val="none" w:sz="0" w:space="0" w:color="auto"/>
        <w:right w:val="none" w:sz="0" w:space="0" w:color="auto"/>
      </w:divBdr>
      <w:divsChild>
        <w:div w:id="18740311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7223508">
      <w:bodyDiv w:val="1"/>
      <w:marLeft w:val="0"/>
      <w:marRight w:val="0"/>
      <w:marTop w:val="0"/>
      <w:marBottom w:val="0"/>
      <w:divBdr>
        <w:top w:val="none" w:sz="0" w:space="0" w:color="auto"/>
        <w:left w:val="none" w:sz="0" w:space="0" w:color="auto"/>
        <w:bottom w:val="none" w:sz="0" w:space="0" w:color="auto"/>
        <w:right w:val="none" w:sz="0" w:space="0" w:color="auto"/>
      </w:divBdr>
      <w:divsChild>
        <w:div w:id="1387336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1686044">
      <w:bodyDiv w:val="1"/>
      <w:marLeft w:val="0"/>
      <w:marRight w:val="0"/>
      <w:marTop w:val="0"/>
      <w:marBottom w:val="0"/>
      <w:divBdr>
        <w:top w:val="none" w:sz="0" w:space="0" w:color="auto"/>
        <w:left w:val="none" w:sz="0" w:space="0" w:color="auto"/>
        <w:bottom w:val="none" w:sz="0" w:space="0" w:color="auto"/>
        <w:right w:val="none" w:sz="0" w:space="0" w:color="auto"/>
      </w:divBdr>
      <w:divsChild>
        <w:div w:id="15780493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2429677">
      <w:bodyDiv w:val="1"/>
      <w:marLeft w:val="0"/>
      <w:marRight w:val="0"/>
      <w:marTop w:val="0"/>
      <w:marBottom w:val="0"/>
      <w:divBdr>
        <w:top w:val="none" w:sz="0" w:space="0" w:color="auto"/>
        <w:left w:val="none" w:sz="0" w:space="0" w:color="auto"/>
        <w:bottom w:val="none" w:sz="0" w:space="0" w:color="auto"/>
        <w:right w:val="none" w:sz="0" w:space="0" w:color="auto"/>
      </w:divBdr>
      <w:divsChild>
        <w:div w:id="7041335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980126">
      <w:bodyDiv w:val="1"/>
      <w:marLeft w:val="0"/>
      <w:marRight w:val="0"/>
      <w:marTop w:val="0"/>
      <w:marBottom w:val="0"/>
      <w:divBdr>
        <w:top w:val="none" w:sz="0" w:space="0" w:color="auto"/>
        <w:left w:val="none" w:sz="0" w:space="0" w:color="auto"/>
        <w:bottom w:val="none" w:sz="0" w:space="0" w:color="auto"/>
        <w:right w:val="none" w:sz="0" w:space="0" w:color="auto"/>
      </w:divBdr>
      <w:divsChild>
        <w:div w:id="5912776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6267914">
      <w:bodyDiv w:val="1"/>
      <w:marLeft w:val="0"/>
      <w:marRight w:val="0"/>
      <w:marTop w:val="0"/>
      <w:marBottom w:val="0"/>
      <w:divBdr>
        <w:top w:val="none" w:sz="0" w:space="0" w:color="auto"/>
        <w:left w:val="none" w:sz="0" w:space="0" w:color="auto"/>
        <w:bottom w:val="none" w:sz="0" w:space="0" w:color="auto"/>
        <w:right w:val="none" w:sz="0" w:space="0" w:color="auto"/>
      </w:divBdr>
    </w:div>
    <w:div w:id="1883638949">
      <w:bodyDiv w:val="1"/>
      <w:marLeft w:val="0"/>
      <w:marRight w:val="0"/>
      <w:marTop w:val="0"/>
      <w:marBottom w:val="0"/>
      <w:divBdr>
        <w:top w:val="none" w:sz="0" w:space="0" w:color="auto"/>
        <w:left w:val="none" w:sz="0" w:space="0" w:color="auto"/>
        <w:bottom w:val="none" w:sz="0" w:space="0" w:color="auto"/>
        <w:right w:val="none" w:sz="0" w:space="0" w:color="auto"/>
      </w:divBdr>
      <w:divsChild>
        <w:div w:id="14199101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6806551">
      <w:bodyDiv w:val="1"/>
      <w:marLeft w:val="0"/>
      <w:marRight w:val="0"/>
      <w:marTop w:val="0"/>
      <w:marBottom w:val="0"/>
      <w:divBdr>
        <w:top w:val="none" w:sz="0" w:space="0" w:color="auto"/>
        <w:left w:val="none" w:sz="0" w:space="0" w:color="auto"/>
        <w:bottom w:val="none" w:sz="0" w:space="0" w:color="auto"/>
        <w:right w:val="none" w:sz="0" w:space="0" w:color="auto"/>
      </w:divBdr>
      <w:divsChild>
        <w:div w:id="5729322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bus4005\Downloads\CR_FDIS_3_20190311_draft\CR_FDIS_3\part1000\data\modules\kinematic_state\sys\5_mim.ht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file:///C:\Users\bus4005\Downloads\CR_FDIS_3_20190311_draft\CR_FDIS_3\part1000\data\resources\kinematic_motion_representation_schema\kinematic_motion_representation_schema.htm" TargetMode="External"/><Relationship Id="rId12" Type="http://schemas.openxmlformats.org/officeDocument/2006/relationships/hyperlink" Target="file:///C:\Users\bus4005\Downloads\CR_FDIS_3_20190311_draft\CR_FDIS_3\part1000\data\modules\kinematic_motion_representation\mimexpg1.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file:///C:\Users\bus4005\Downloads\CR_FDIS_3_20190311_draft\CR_FDIS_3\part1000\data\modules\contextual_shape_positioning\sys\5_mim.htm" TargetMode="External"/><Relationship Id="rId11" Type="http://schemas.openxmlformats.org/officeDocument/2006/relationships/hyperlink" Target="file:///C:\Users\bus4005\Downloads\CR_FDIS_3_20190311_draft\CR_FDIS_3\part1000\data\modules\kinematic_motion_representation\sys\d_mim_expg.htm" TargetMode="External"/><Relationship Id="rId5" Type="http://schemas.openxmlformats.org/officeDocument/2006/relationships/hyperlink" Target="file:///C:\Users\bus4005\Downloads\CR_FDIS_3_20190311_draft\CR_FDIS_3\part1000\data\modules\b_spline_geometry\sys\5_mim.htm" TargetMode="External"/><Relationship Id="rId10" Type="http://schemas.openxmlformats.org/officeDocument/2006/relationships/hyperlink" Target="file:///C:\Users\bus4005\Downloads\CR_FDIS_3_20190311_draft\CR_FDIS_3\part1000\data\modules\product_occurrence\sys\5_mim.htm" TargetMode="External"/><Relationship Id="rId4" Type="http://schemas.openxmlformats.org/officeDocument/2006/relationships/webSettings" Target="webSettings.xml"/><Relationship Id="rId9" Type="http://schemas.openxmlformats.org/officeDocument/2006/relationships/hyperlink" Target="file:///C:\Users\bus4005\Downloads\CR_FDIS_3_20190311_draft\CR_FDIS_3\part1000\data\modules\parametric_representation\sys\5_mim.ht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520</Words>
  <Characters>2970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The Boeing Company</Company>
  <LinksUpToDate>false</LinksUpToDate>
  <CharactersWithSpaces>3484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Sapp (US), Brandon</dc:creator>
  <cp:keywords/>
  <dc:description/>
  <cp:lastModifiedBy>Sapp (US), Brandon</cp:lastModifiedBy>
  <cp:revision>3</cp:revision>
  <dcterms:created xsi:type="dcterms:W3CDTF">2019-03-18T21:58:00Z</dcterms:created>
  <dcterms:modified xsi:type="dcterms:W3CDTF">2019-03-20T16:54:00Z</dcterms:modified>
</cp:coreProperties>
</file>