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A0406" w14:textId="77777777" w:rsidR="00572D6D" w:rsidRDefault="00000000">
      <w:pPr>
        <w:spacing w:after="2400"/>
      </w:pPr>
      <w:r>
        <w:rPr>
          <w:noProof/>
        </w:rPr>
        <w:drawing>
          <wp:inline distT="0" distB="0" distL="0" distR="0" wp14:anchorId="29B01FAF" wp14:editId="64BC5177">
            <wp:extent cx="2057400" cy="885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885825"/>
                    </a:xfrm>
                    <a:prstGeom prst="rect">
                      <a:avLst/>
                    </a:prstGeom>
                  </pic:spPr>
                </pic:pic>
              </a:graphicData>
            </a:graphic>
          </wp:inline>
        </w:drawing>
      </w:r>
    </w:p>
    <w:p w14:paraId="4CE918D2" w14:textId="77777777" w:rsidR="00572D6D" w:rsidRDefault="00572D6D">
      <w:pPr>
        <w:pBdr>
          <w:bottom w:val="single" w:sz="8" w:space="1" w:color="ED1A3B"/>
        </w:pBdr>
        <w:spacing w:after="120"/>
      </w:pPr>
    </w:p>
    <w:p w14:paraId="256A046F" w14:textId="77777777" w:rsidR="00572D6D" w:rsidRDefault="00000000">
      <w:pPr>
        <w:spacing w:before="120" w:after="60"/>
      </w:pPr>
      <w:r>
        <w:rPr>
          <w:rFonts w:ascii="Arial Narrow" w:eastAsia="Arial Narrow" w:hAnsi="Arial Narrow" w:cs="Arial Narrow"/>
          <w:b/>
          <w:bCs/>
          <w:color w:val="ED1A3B"/>
          <w:spacing w:val="80"/>
          <w:sz w:val="18"/>
          <w:szCs w:val="18"/>
        </w:rPr>
        <w:t>OPERATIONAL PLAYBOOK</w:t>
      </w:r>
    </w:p>
    <w:p w14:paraId="6F38EF7D" w14:textId="77777777" w:rsidR="00572D6D" w:rsidRDefault="00000000">
      <w:pPr>
        <w:spacing w:after="80"/>
      </w:pPr>
      <w:r>
        <w:rPr>
          <w:rFonts w:ascii="Georgia" w:eastAsia="Georgia" w:hAnsi="Georgia" w:cs="Georgia"/>
          <w:b/>
          <w:bCs/>
          <w:color w:val="1A1018"/>
          <w:sz w:val="52"/>
          <w:szCs w:val="52"/>
        </w:rPr>
        <w:t>AI-Native Transformation</w:t>
      </w:r>
    </w:p>
    <w:p w14:paraId="76486E17" w14:textId="77777777" w:rsidR="00572D6D" w:rsidRDefault="00000000">
      <w:pPr>
        <w:spacing w:after="80"/>
      </w:pPr>
      <w:r>
        <w:rPr>
          <w:rFonts w:ascii="Georgia" w:eastAsia="Georgia" w:hAnsi="Georgia" w:cs="Georgia"/>
          <w:b/>
          <w:bCs/>
          <w:color w:val="ED1A3B"/>
          <w:sz w:val="28"/>
          <w:szCs w:val="28"/>
        </w:rPr>
        <w:t xml:space="preserve">Version </w:t>
      </w:r>
      <w:proofErr w:type="gramStart"/>
      <w:r>
        <w:rPr>
          <w:rFonts w:ascii="Georgia" w:eastAsia="Georgia" w:hAnsi="Georgia" w:cs="Georgia"/>
          <w:b/>
          <w:bCs/>
          <w:color w:val="ED1A3B"/>
          <w:sz w:val="28"/>
          <w:szCs w:val="28"/>
        </w:rPr>
        <w:t>8  —</w:t>
      </w:r>
      <w:proofErr w:type="gramEnd"/>
      <w:r>
        <w:rPr>
          <w:rFonts w:ascii="Georgia" w:eastAsia="Georgia" w:hAnsi="Georgia" w:cs="Georgia"/>
          <w:b/>
          <w:bCs/>
          <w:color w:val="ED1A3B"/>
          <w:sz w:val="28"/>
          <w:szCs w:val="28"/>
        </w:rPr>
        <w:t xml:space="preserve">  Updated Rollout Plan</w:t>
      </w:r>
    </w:p>
    <w:p w14:paraId="53B466E9" w14:textId="77777777" w:rsidR="00572D6D" w:rsidRDefault="00572D6D">
      <w:pPr>
        <w:pBdr>
          <w:bottom w:val="single" w:sz="4" w:space="1" w:color="D6CFC8"/>
        </w:pBdr>
        <w:spacing w:after="100"/>
      </w:pPr>
    </w:p>
    <w:p w14:paraId="4ADCCA8A" w14:textId="77777777" w:rsidR="00572D6D" w:rsidRDefault="00000000">
      <w:pPr>
        <w:spacing w:before="120" w:after="60"/>
      </w:pPr>
      <w:r>
        <w:rPr>
          <w:rFonts w:ascii="Arial" w:eastAsia="Arial" w:hAnsi="Arial" w:cs="Arial"/>
          <w:color w:val="8A7A72"/>
          <w:sz w:val="18"/>
          <w:szCs w:val="18"/>
        </w:rPr>
        <w:t xml:space="preserve">JDA </w:t>
      </w:r>
      <w:proofErr w:type="gramStart"/>
      <w:r>
        <w:rPr>
          <w:rFonts w:ascii="Arial" w:eastAsia="Arial" w:hAnsi="Arial" w:cs="Arial"/>
          <w:color w:val="8A7A72"/>
          <w:sz w:val="18"/>
          <w:szCs w:val="18"/>
        </w:rPr>
        <w:t>Worldwide  ·</w:t>
      </w:r>
      <w:proofErr w:type="gramEnd"/>
      <w:r>
        <w:rPr>
          <w:rFonts w:ascii="Arial" w:eastAsia="Arial" w:hAnsi="Arial" w:cs="Arial"/>
          <w:color w:val="8A7A72"/>
          <w:sz w:val="18"/>
          <w:szCs w:val="18"/>
        </w:rPr>
        <w:t xml:space="preserve">  April </w:t>
      </w:r>
      <w:proofErr w:type="gramStart"/>
      <w:r>
        <w:rPr>
          <w:rFonts w:ascii="Arial" w:eastAsia="Arial" w:hAnsi="Arial" w:cs="Arial"/>
          <w:color w:val="8A7A72"/>
          <w:sz w:val="18"/>
          <w:szCs w:val="18"/>
        </w:rPr>
        <w:t>2026  ·</w:t>
      </w:r>
      <w:proofErr w:type="gramEnd"/>
      <w:r>
        <w:rPr>
          <w:rFonts w:ascii="Arial" w:eastAsia="Arial" w:hAnsi="Arial" w:cs="Arial"/>
          <w:color w:val="8A7A72"/>
          <w:sz w:val="18"/>
          <w:szCs w:val="18"/>
        </w:rPr>
        <w:t xml:space="preserve">  CONFIDENTIAL — Leadership Team </w:t>
      </w:r>
      <w:proofErr w:type="gramStart"/>
      <w:r>
        <w:rPr>
          <w:rFonts w:ascii="Arial" w:eastAsia="Arial" w:hAnsi="Arial" w:cs="Arial"/>
          <w:color w:val="8A7A72"/>
          <w:sz w:val="18"/>
          <w:szCs w:val="18"/>
        </w:rPr>
        <w:t>Only  ·</w:t>
      </w:r>
      <w:proofErr w:type="gramEnd"/>
      <w:r>
        <w:rPr>
          <w:rFonts w:ascii="Arial" w:eastAsia="Arial" w:hAnsi="Arial" w:cs="Arial"/>
          <w:color w:val="8A7A72"/>
          <w:sz w:val="18"/>
          <w:szCs w:val="18"/>
        </w:rPr>
        <w:t xml:space="preserve">  Working Document</w:t>
      </w:r>
    </w:p>
    <w:p w14:paraId="1352FE6E" w14:textId="77777777" w:rsidR="00572D6D" w:rsidRDefault="00000000">
      <w:r>
        <w:br w:type="page"/>
      </w:r>
    </w:p>
    <w:p w14:paraId="71F783D2" w14:textId="77777777" w:rsidR="00572D6D" w:rsidRDefault="00000000">
      <w:pPr>
        <w:spacing w:before="400" w:after="60"/>
      </w:pPr>
      <w:r>
        <w:rPr>
          <w:rFonts w:ascii="Arial Narrow" w:eastAsia="Arial Narrow" w:hAnsi="Arial Narrow" w:cs="Arial Narrow"/>
          <w:b/>
          <w:bCs/>
          <w:color w:val="ED1A3B"/>
          <w:spacing w:val="60"/>
          <w:sz w:val="16"/>
          <w:szCs w:val="16"/>
        </w:rPr>
        <w:lastRenderedPageBreak/>
        <w:t>WHERE WE ARE AND WHERE WE'RE GOING</w:t>
      </w:r>
    </w:p>
    <w:p w14:paraId="3F890287" w14:textId="77777777" w:rsidR="00572D6D" w:rsidRDefault="00000000">
      <w:pPr>
        <w:pStyle w:val="Heading1"/>
        <w:pBdr>
          <w:bottom w:val="single" w:sz="8" w:space="4" w:color="ED1A3B"/>
        </w:pBdr>
      </w:pPr>
      <w:r>
        <w:t>Executive Overview</w:t>
      </w:r>
    </w:p>
    <w:p w14:paraId="0632DCD3" w14:textId="3FA5B4E5" w:rsidR="00572D6D" w:rsidRDefault="00000000">
      <w:pPr>
        <w:spacing w:after="140"/>
      </w:pPr>
      <w:r>
        <w:rPr>
          <w:rFonts w:ascii="Arial" w:eastAsia="Arial" w:hAnsi="Arial" w:cs="Arial"/>
          <w:color w:val="4A3F44"/>
          <w:sz w:val="21"/>
          <w:szCs w:val="21"/>
        </w:rPr>
        <w:t xml:space="preserve">JDA has spent the last 30 days doing something most agencies are still debating: we built it, tested it, and proved it works. What started as an internal initiative has become a defined direction — one that has the full support of agency leadership and is now moving into organization-wide execution. </w:t>
      </w:r>
    </w:p>
    <w:p w14:paraId="684E2DB7" w14:textId="77777777" w:rsidR="00572D6D" w:rsidRDefault="00000000">
      <w:pPr>
        <w:pStyle w:val="Heading2"/>
      </w:pPr>
      <w:r>
        <w:t>What We Discovered</w:t>
      </w:r>
    </w:p>
    <w:p w14:paraId="1A3CC5FC" w14:textId="77777777" w:rsidR="00572D6D" w:rsidRDefault="00000000">
      <w:pPr>
        <w:spacing w:after="140"/>
      </w:pPr>
      <w:r>
        <w:rPr>
          <w:rFonts w:ascii="Arial" w:eastAsia="Arial" w:hAnsi="Arial" w:cs="Arial"/>
          <w:color w:val="4A3F44"/>
          <w:sz w:val="21"/>
          <w:szCs w:val="21"/>
        </w:rPr>
        <w:t>The question we set out to answer was not whether AI could help a marketing and communications agency work faster. That answer was obvious. The real question was whether AI could be deployed at an agency level — across every practice, every client, every deliverable type — in a way that was consistent, protectable, and genuinely better than what we were producing before.</w:t>
      </w:r>
    </w:p>
    <w:p w14:paraId="28841BBB" w14:textId="77777777" w:rsidR="00572D6D" w:rsidRDefault="00000000">
      <w:pPr>
        <w:spacing w:after="140"/>
      </w:pPr>
      <w:r>
        <w:rPr>
          <w:rFonts w:ascii="Arial" w:eastAsia="Arial" w:hAnsi="Arial" w:cs="Arial"/>
          <w:color w:val="4A3F44"/>
          <w:sz w:val="21"/>
          <w:szCs w:val="21"/>
        </w:rPr>
        <w:t>The answer is yes. But it requires infrastructure. Without it, you get 50 practitioners using 50 different approaches, producing 50 different versions of JDA quality. The tools are not enough. The methodology is what makes it work.</w:t>
      </w:r>
    </w:p>
    <w:p w14:paraId="6F289DD6" w14:textId="77777777" w:rsidR="00572D6D" w:rsidRDefault="00000000">
      <w:pPr>
        <w:pStyle w:val="Heading2"/>
      </w:pPr>
      <w:r>
        <w:t>What We've Built</w:t>
      </w:r>
    </w:p>
    <w:p w14:paraId="043C10D5" w14:textId="77777777" w:rsidR="00572D6D" w:rsidRDefault="00000000">
      <w:pPr>
        <w:spacing w:after="140"/>
      </w:pPr>
      <w:r>
        <w:rPr>
          <w:rFonts w:ascii="Arial" w:eastAsia="Arial" w:hAnsi="Arial" w:cs="Arial"/>
          <w:color w:val="4A3F44"/>
          <w:sz w:val="21"/>
          <w:szCs w:val="21"/>
        </w:rPr>
        <w:t>Over the past 30 days, a production methodology, a quality framework, a capabilities classification system, and the foundational architecture of a platform called Alexandria have been developed and tested against real client work. The results are not theoretical. Deliverables that previously took days are being produced in hours. Work that required multiple revision cycles is landing cleaner on the first pass. The approach has been validated at the leadership level. This is the direction JDA has chosen.</w:t>
      </w:r>
    </w:p>
    <w:p w14:paraId="0F5E790C" w14:textId="77777777" w:rsidR="00572D6D" w:rsidRDefault="00000000">
      <w:pPr>
        <w:spacing w:after="140"/>
      </w:pPr>
      <w:r>
        <w:rPr>
          <w:rFonts w:ascii="Arial" w:eastAsia="Arial" w:hAnsi="Arial" w:cs="Arial"/>
          <w:color w:val="4A3F44"/>
          <w:sz w:val="21"/>
          <w:szCs w:val="21"/>
        </w:rPr>
        <w:t>Alexandria — the intelligence layer that powers all of it — is introduced in full in Section 1.</w:t>
      </w:r>
    </w:p>
    <w:p w14:paraId="365687A5" w14:textId="77777777" w:rsidR="00572D6D" w:rsidRDefault="00000000">
      <w:pPr>
        <w:pStyle w:val="Heading2"/>
      </w:pPr>
      <w:r>
        <w:t>The Direction We've Chosen</w:t>
      </w:r>
    </w:p>
    <w:p w14:paraId="309E86F4" w14:textId="77777777" w:rsidR="00572D6D" w:rsidRDefault="00000000">
      <w:pPr>
        <w:spacing w:after="140"/>
      </w:pPr>
      <w:r>
        <w:rPr>
          <w:rFonts w:ascii="Arial" w:eastAsia="Arial" w:hAnsi="Arial" w:cs="Arial"/>
          <w:color w:val="4A3F44"/>
          <w:sz w:val="21"/>
          <w:szCs w:val="21"/>
        </w:rPr>
        <w:t>JDA is becoming an AI-native agency. That phrase means something specific here. It does not mean AI replaces human judgment, creative thinking, or client relationships. It means AI is the default starting point for production — and that human expertise is applied where it matters most: strategy, refinement, quality control, and the relationships that no tool can replace.</w:t>
      </w:r>
    </w:p>
    <w:p w14:paraId="4CAC1974" w14:textId="77777777" w:rsidR="00572D6D" w:rsidRDefault="00000000">
      <w:pPr>
        <w:spacing w:after="140"/>
      </w:pPr>
      <w:r>
        <w:rPr>
          <w:rFonts w:ascii="Arial" w:eastAsia="Arial" w:hAnsi="Arial" w:cs="Arial"/>
          <w:color w:val="4A3F44"/>
          <w:sz w:val="21"/>
          <w:szCs w:val="21"/>
        </w:rPr>
        <w:t>Clients are not buying production hours. They are buying 23 years of expertise, taste, and judgment. AI does not change what they are paying for — it changes how efficiently we can deliver it. The work gets better and faster. The expertise behind it is what justifies what we charge.</w:t>
      </w:r>
    </w:p>
    <w:p w14:paraId="015956AE" w14:textId="77777777" w:rsidR="00572D6D" w:rsidRDefault="00000000">
      <w:pPr>
        <w:pBdr>
          <w:left w:val="single" w:sz="14" w:space="8" w:color="ED1A3B"/>
        </w:pBdr>
        <w:spacing w:before="160" w:after="160"/>
        <w:ind w:left="480"/>
      </w:pPr>
      <w:r>
        <w:rPr>
          <w:rFonts w:ascii="Georgia" w:eastAsia="Georgia" w:hAnsi="Georgia" w:cs="Georgia"/>
          <w:i/>
          <w:iCs/>
          <w:color w:val="4A3F44"/>
          <w:sz w:val="21"/>
          <w:szCs w:val="21"/>
        </w:rPr>
        <w:t>We use the most modern tools at our disposal to serve our clients the best. That is the whole answer.</w:t>
      </w:r>
    </w:p>
    <w:p w14:paraId="5B5EF506" w14:textId="77777777" w:rsidR="00572D6D" w:rsidRDefault="00000000">
      <w:pPr>
        <w:pStyle w:val="Heading2"/>
      </w:pPr>
      <w:r>
        <w:t>The Economic Case</w:t>
      </w:r>
    </w:p>
    <w:p w14:paraId="64EAE0A3" w14:textId="77777777" w:rsidR="00572D6D" w:rsidRDefault="00000000">
      <w:pPr>
        <w:spacing w:after="140"/>
      </w:pPr>
      <w:r>
        <w:rPr>
          <w:rFonts w:ascii="Arial" w:eastAsia="Arial" w:hAnsi="Arial" w:cs="Arial"/>
          <w:color w:val="4A3F44"/>
          <w:sz w:val="21"/>
          <w:szCs w:val="21"/>
        </w:rPr>
        <w:t xml:space="preserve">The same fixed cost base. The same team. The same clients. But with the capacity to deliver significantly more, faster, and at higher quality. AI creates that capacity. The agency </w:t>
      </w:r>
      <w:proofErr w:type="gramStart"/>
      <w:r>
        <w:rPr>
          <w:rFonts w:ascii="Arial" w:eastAsia="Arial" w:hAnsi="Arial" w:cs="Arial"/>
          <w:color w:val="4A3F44"/>
          <w:sz w:val="21"/>
          <w:szCs w:val="21"/>
        </w:rPr>
        <w:t>has to</w:t>
      </w:r>
      <w:proofErr w:type="gramEnd"/>
      <w:r>
        <w:rPr>
          <w:rFonts w:ascii="Arial" w:eastAsia="Arial" w:hAnsi="Arial" w:cs="Arial"/>
          <w:color w:val="4A3F44"/>
          <w:sz w:val="21"/>
          <w:szCs w:val="21"/>
        </w:rPr>
        <w:t xml:space="preserve"> fill it with revenue.</w:t>
      </w:r>
    </w:p>
    <w:p w14:paraId="21B8C361" w14:textId="77777777" w:rsidR="00572D6D" w:rsidRDefault="00000000">
      <w:pPr>
        <w:spacing w:after="140"/>
      </w:pPr>
      <w:r>
        <w:rPr>
          <w:rFonts w:ascii="Arial" w:eastAsia="Arial" w:hAnsi="Arial" w:cs="Arial"/>
          <w:color w:val="4A3F44"/>
          <w:sz w:val="21"/>
          <w:szCs w:val="21"/>
        </w:rPr>
        <w:t>A 50% reduction in production time on AI-eligible work means nothing if the pipeline does not grow to meet it. Freed capacity that does not become revenue eventually becomes a headcount conversation. That is not the goal. The goal is growth — new clients, expanded scopes, deeper retainers, and work we previously had to decline because we could not staff it fast enough. BD and practice leadership need to be thinking about this now, not at Day 90.</w:t>
      </w:r>
    </w:p>
    <w:p w14:paraId="482C24DF" w14:textId="77777777" w:rsidR="00572D6D" w:rsidRDefault="00000000">
      <w:pPr>
        <w:pStyle w:val="Heading2"/>
      </w:pPr>
      <w:r>
        <w:lastRenderedPageBreak/>
        <w:t>What the Next 90 Days Look Like</w:t>
      </w:r>
    </w:p>
    <w:p w14:paraId="608F6789" w14:textId="77777777" w:rsidR="00572D6D" w:rsidRDefault="00000000">
      <w:pPr>
        <w:spacing w:after="140"/>
      </w:pPr>
      <w:r>
        <w:rPr>
          <w:rFonts w:ascii="Arial" w:eastAsia="Arial" w:hAnsi="Arial" w:cs="Arial"/>
          <w:color w:val="4A3F44"/>
          <w:sz w:val="21"/>
          <w:szCs w:val="21"/>
        </w:rPr>
        <w:t>The work ahead is operational, not experimental. Every practice goes through a structured discovery process. Every deliverable type gets classified and scored. Every practitioner gets trained. Alexandria gets built out with production methodologies drawn from real work across every practice.</w:t>
      </w:r>
    </w:p>
    <w:p w14:paraId="7883DB84" w14:textId="77777777" w:rsidR="00572D6D" w:rsidRDefault="00000000">
      <w:pPr>
        <w:spacing w:after="140"/>
      </w:pPr>
      <w:r>
        <w:rPr>
          <w:rFonts w:ascii="Arial" w:eastAsia="Arial" w:hAnsi="Arial" w:cs="Arial"/>
          <w:color w:val="4A3F44"/>
          <w:sz w:val="21"/>
          <w:szCs w:val="21"/>
        </w:rPr>
        <w:t>By Day 90, AI-native production is the default across the agency for every deliverable type that has been validated. Practice leaders own quality. The prompt library is populated. The measurement baseline is established. And JDA has a defensible, documented, scalable production system that no competitor has built yet. The sections that follow tell you exactly how we get there.</w:t>
      </w:r>
    </w:p>
    <w:p w14:paraId="7589549B" w14:textId="77777777" w:rsidR="00572D6D" w:rsidRDefault="00572D6D">
      <w:pPr>
        <w:spacing w:after="400"/>
      </w:pPr>
    </w:p>
    <w:p w14:paraId="307FAFAD" w14:textId="77777777" w:rsidR="00572D6D" w:rsidRDefault="00000000">
      <w:r>
        <w:br w:type="page"/>
      </w:r>
    </w:p>
    <w:p w14:paraId="2D8352F2" w14:textId="77777777" w:rsidR="00572D6D" w:rsidRDefault="00000000">
      <w:pPr>
        <w:spacing w:before="400" w:after="60"/>
      </w:pPr>
      <w:r>
        <w:rPr>
          <w:rFonts w:ascii="Arial Narrow" w:eastAsia="Arial Narrow" w:hAnsi="Arial Narrow" w:cs="Arial Narrow"/>
          <w:b/>
          <w:bCs/>
          <w:color w:val="ED1A3B"/>
          <w:spacing w:val="60"/>
          <w:sz w:val="16"/>
          <w:szCs w:val="16"/>
        </w:rPr>
        <w:lastRenderedPageBreak/>
        <w:t>SECTION 1</w:t>
      </w:r>
    </w:p>
    <w:p w14:paraId="2211D240" w14:textId="77777777" w:rsidR="00572D6D" w:rsidRDefault="00000000">
      <w:pPr>
        <w:pStyle w:val="Heading1"/>
        <w:pBdr>
          <w:bottom w:val="single" w:sz="8" w:space="4" w:color="ED1A3B"/>
        </w:pBdr>
      </w:pPr>
      <w:r>
        <w:t>1. Alexandria</w:t>
      </w:r>
    </w:p>
    <w:p w14:paraId="20BBADE7" w14:textId="77777777" w:rsidR="00572D6D" w:rsidRDefault="00000000">
      <w:pPr>
        <w:spacing w:after="140"/>
      </w:pPr>
      <w:r>
        <w:rPr>
          <w:rFonts w:ascii="Arial" w:eastAsia="Arial" w:hAnsi="Arial" w:cs="Arial"/>
          <w:color w:val="4A3F44"/>
          <w:sz w:val="21"/>
          <w:szCs w:val="21"/>
        </w:rPr>
        <w:t>Alexandria is the AI-native platform that makes Claude operationally intelligent for JDA. It is not a portal practitioners visit. It is not an intranet or a knowledge base in any traditional sense. It is the structured intelligence layer that lives inside Claude — and eventually, inside every production context across the agency.</w:t>
      </w:r>
    </w:p>
    <w:p w14:paraId="5B0B49CA" w14:textId="77777777" w:rsidR="00572D6D" w:rsidRDefault="00000000">
      <w:pPr>
        <w:spacing w:after="140"/>
      </w:pPr>
      <w:r>
        <w:rPr>
          <w:rFonts w:ascii="Arial" w:eastAsia="Arial" w:hAnsi="Arial" w:cs="Arial"/>
          <w:color w:val="4A3F44"/>
          <w:sz w:val="21"/>
          <w:szCs w:val="21"/>
        </w:rPr>
        <w:t>Most of the team has no idea this exists. That is intentional. Alexandria is introduced to the agency on May 11 — approximately 30 days after the Claude Fundamentals Training — when practitioners have real Claude experience and the beginning of friction around inconsistent output. It is introduced when the need is felt, not before. What they will experience is not a launch. It will be a reveal of something that already works.</w:t>
      </w:r>
    </w:p>
    <w:p w14:paraId="5B1AA02D" w14:textId="77777777" w:rsidR="00572D6D" w:rsidRDefault="00000000">
      <w:pPr>
        <w:pStyle w:val="Heading2"/>
      </w:pPr>
      <w:r>
        <w:t>1.1 What It Does</w:t>
      </w:r>
    </w:p>
    <w:p w14:paraId="277FB75D" w14:textId="77777777" w:rsidR="00572D6D" w:rsidRDefault="00000000">
      <w:pPr>
        <w:spacing w:after="140"/>
      </w:pPr>
      <w:r>
        <w:rPr>
          <w:rFonts w:ascii="Arial" w:eastAsia="Arial" w:hAnsi="Arial" w:cs="Arial"/>
          <w:color w:val="4A3F44"/>
          <w:sz w:val="21"/>
          <w:szCs w:val="21"/>
        </w:rPr>
        <w:t>When a practitioner opens Claude and requests a deliverable — a pre-discovery brief, a press release, a campaign proposal — Alexandria provides Claude with the complete production methodology for that deliverable type. Claude receives the methodology as operating instructions, not as content it displays. The practitioner never sees the underlying framework. They experience a smart, methodology-aware assistant that produces work the JDA way.</w:t>
      </w:r>
    </w:p>
    <w:p w14:paraId="69AA3C88" w14:textId="77777777" w:rsidR="00572D6D" w:rsidRDefault="00000000">
      <w:pPr>
        <w:pBdr>
          <w:left w:val="single" w:sz="14" w:space="8" w:color="ED1A3B"/>
        </w:pBdr>
        <w:spacing w:before="160" w:after="160"/>
        <w:ind w:left="480"/>
      </w:pPr>
      <w:r>
        <w:rPr>
          <w:rFonts w:ascii="Georgia" w:eastAsia="Georgia" w:hAnsi="Georgia" w:cs="Georgia"/>
          <w:i/>
          <w:iCs/>
          <w:color w:val="4A3F44"/>
          <w:sz w:val="21"/>
          <w:szCs w:val="21"/>
        </w:rPr>
        <w:t xml:space="preserve">The portal is the management and administration layer — where content is created, organized, and published into Claude. The practitioner experience </w:t>
      </w:r>
      <w:proofErr w:type="gramStart"/>
      <w:r>
        <w:rPr>
          <w:rFonts w:ascii="Georgia" w:eastAsia="Georgia" w:hAnsi="Georgia" w:cs="Georgia"/>
          <w:i/>
          <w:iCs/>
          <w:color w:val="4A3F44"/>
          <w:sz w:val="21"/>
          <w:szCs w:val="21"/>
        </w:rPr>
        <w:t>is:</w:t>
      </w:r>
      <w:proofErr w:type="gramEnd"/>
      <w:r>
        <w:rPr>
          <w:rFonts w:ascii="Georgia" w:eastAsia="Georgia" w:hAnsi="Georgia" w:cs="Georgia"/>
          <w:i/>
          <w:iCs/>
          <w:color w:val="4A3F44"/>
          <w:sz w:val="21"/>
          <w:szCs w:val="21"/>
        </w:rPr>
        <w:t xml:space="preserve"> open Claude, and Claude already knows how JDA works.</w:t>
      </w:r>
    </w:p>
    <w:p w14:paraId="42E10DC4" w14:textId="77777777" w:rsidR="00572D6D" w:rsidRDefault="00000000">
      <w:pPr>
        <w:pStyle w:val="Heading2"/>
      </w:pPr>
      <w:r>
        <w:t>1.2 What It Contains</w:t>
      </w:r>
    </w:p>
    <w:p w14:paraId="4ED9E24E" w14:textId="77777777" w:rsidR="00572D6D" w:rsidRPr="00B31EEA" w:rsidRDefault="00000000">
      <w:pPr>
        <w:spacing w:after="140"/>
        <w:rPr>
          <w:rFonts w:ascii="Arial" w:eastAsia="Arial" w:hAnsi="Arial" w:cs="Arial"/>
          <w:color w:val="4A3F44"/>
          <w:sz w:val="21"/>
          <w:szCs w:val="21"/>
        </w:rPr>
      </w:pPr>
      <w:r>
        <w:rPr>
          <w:rFonts w:ascii="Arial" w:eastAsia="Arial" w:hAnsi="Arial" w:cs="Arial"/>
          <w:color w:val="4A3F44"/>
          <w:sz w:val="21"/>
          <w:szCs w:val="21"/>
        </w:rPr>
        <w:t>Alexandria stores production methodologies — complete operating instructions for every deliverable type JDA produces AI-natively. Each methodology covers: what the deliverable is and when to use it, what inputs Claude needs from the practitioner, the step-by-step production framework, the quality checks Claude runs before delivering, known failure modes and how to avoid them, and the vision of good that calibrates output quality.</w:t>
      </w:r>
    </w:p>
    <w:p w14:paraId="17CBBCD4" w14:textId="2D0D003D" w:rsidR="00572D6D" w:rsidRPr="00B31EEA" w:rsidRDefault="008C32FA">
      <w:pPr>
        <w:spacing w:after="140"/>
        <w:rPr>
          <w:rFonts w:ascii="Arial" w:eastAsia="Arial" w:hAnsi="Arial" w:cs="Arial"/>
          <w:color w:val="4A3F44"/>
          <w:sz w:val="21"/>
          <w:szCs w:val="21"/>
        </w:rPr>
      </w:pPr>
      <w:r w:rsidRPr="00B31EEA">
        <w:rPr>
          <w:rFonts w:ascii="Arial" w:eastAsia="Arial" w:hAnsi="Arial" w:cs="Arial"/>
          <w:color w:val="4A3F44"/>
          <w:sz w:val="21"/>
          <w:szCs w:val="21"/>
        </w:rPr>
        <w:t xml:space="preserve">Beyond the methodology layer, </w:t>
      </w:r>
      <w:r w:rsidR="00000000">
        <w:rPr>
          <w:rFonts w:ascii="Arial" w:eastAsia="Arial" w:hAnsi="Arial" w:cs="Arial"/>
          <w:color w:val="4A3F44"/>
          <w:sz w:val="21"/>
          <w:szCs w:val="21"/>
        </w:rPr>
        <w:t>Alexandria also stores the Capabilities Index, client brand packages, quality standards, and practice-specific workflow documentation. Everything that makes production consistent across practitioners and practices lives here.</w:t>
      </w:r>
    </w:p>
    <w:p w14:paraId="7E17D978" w14:textId="77777777" w:rsidR="00572D6D" w:rsidRDefault="00000000">
      <w:pPr>
        <w:pStyle w:val="Heading2"/>
      </w:pPr>
      <w:r>
        <w:t>1.3 Why It Matters Structurally</w:t>
      </w:r>
    </w:p>
    <w:p w14:paraId="73FEC33B" w14:textId="207F37D7" w:rsidR="00572D6D" w:rsidRPr="00B31EEA" w:rsidRDefault="00000000">
      <w:pPr>
        <w:spacing w:after="140"/>
        <w:rPr>
          <w:rFonts w:ascii="Arial" w:eastAsia="Arial" w:hAnsi="Arial" w:cs="Arial"/>
          <w:color w:val="4A3F44"/>
          <w:sz w:val="21"/>
          <w:szCs w:val="21"/>
        </w:rPr>
      </w:pPr>
      <w:r>
        <w:rPr>
          <w:rFonts w:ascii="Arial" w:eastAsia="Arial" w:hAnsi="Arial" w:cs="Arial"/>
          <w:color w:val="4A3F44"/>
          <w:sz w:val="21"/>
          <w:szCs w:val="21"/>
        </w:rPr>
        <w:t>Alexandria is the IP protection layer. The methodology — the sequencing, the specific questions, the quality checks, the iteration protocols, the output structures — lives in the platform and never surfaces to the end user. A practitioner who leaves JDA does not walk out with a prompt library they can paste into another tool. They walk out with the memory that Claude produced great work</w:t>
      </w:r>
      <w:r w:rsidR="008C32FA" w:rsidRPr="00B31EEA">
        <w:rPr>
          <w:rFonts w:ascii="Arial" w:eastAsia="Arial" w:hAnsi="Arial" w:cs="Arial"/>
          <w:color w:val="4A3F44"/>
          <w:sz w:val="21"/>
          <w:szCs w:val="21"/>
        </w:rPr>
        <w:t xml:space="preserve"> and the foundational literacy we will be teaching all practitioners</w:t>
      </w:r>
      <w:r>
        <w:rPr>
          <w:rFonts w:ascii="Arial" w:eastAsia="Arial" w:hAnsi="Arial" w:cs="Arial"/>
          <w:color w:val="4A3F44"/>
          <w:sz w:val="21"/>
          <w:szCs w:val="21"/>
        </w:rPr>
        <w:t>. The how stays in the system.</w:t>
      </w:r>
    </w:p>
    <w:p w14:paraId="0F94AB31" w14:textId="77777777" w:rsidR="00572D6D" w:rsidRPr="00B31EEA" w:rsidRDefault="00000000">
      <w:pPr>
        <w:spacing w:after="140"/>
        <w:rPr>
          <w:rFonts w:ascii="Arial" w:eastAsia="Arial" w:hAnsi="Arial" w:cs="Arial"/>
          <w:color w:val="4A3F44"/>
          <w:sz w:val="21"/>
          <w:szCs w:val="21"/>
        </w:rPr>
      </w:pPr>
      <w:r>
        <w:rPr>
          <w:rFonts w:ascii="Arial" w:eastAsia="Arial" w:hAnsi="Arial" w:cs="Arial"/>
          <w:color w:val="4A3F44"/>
          <w:sz w:val="21"/>
          <w:szCs w:val="21"/>
        </w:rPr>
        <w:t>This is also what makes the transformation scalable. Practitioners benefit from methodology without needing to have built it themselves. The platform is the equalizer across every practice and every skill level.</w:t>
      </w:r>
    </w:p>
    <w:p w14:paraId="7B3F1CD8" w14:textId="77777777" w:rsidR="00F547E4" w:rsidRDefault="00F547E4" w:rsidP="00F547E4">
      <w:pPr>
        <w:pStyle w:val="Heading2"/>
      </w:pPr>
      <w:r w:rsidRPr="00F547E4">
        <w:t>1.4 Usage Intelligence</w:t>
      </w:r>
    </w:p>
    <w:p w14:paraId="3F42855A" w14:textId="77777777" w:rsidR="00F547E4" w:rsidRPr="00B31EEA" w:rsidRDefault="00F547E4" w:rsidP="00F547E4">
      <w:pPr>
        <w:spacing w:after="140"/>
        <w:rPr>
          <w:rFonts w:ascii="Arial" w:eastAsia="Arial" w:hAnsi="Arial" w:cs="Arial"/>
          <w:color w:val="4A3F44"/>
          <w:sz w:val="21"/>
          <w:szCs w:val="21"/>
        </w:rPr>
      </w:pPr>
      <w:r w:rsidRPr="00B31EEA">
        <w:rPr>
          <w:rFonts w:ascii="Arial" w:eastAsia="Arial" w:hAnsi="Arial" w:cs="Arial"/>
          <w:color w:val="4A3F44"/>
          <w:sz w:val="21"/>
          <w:szCs w:val="21"/>
        </w:rPr>
        <w:t xml:space="preserve">Because of how Alexandria authenticates, the platform generates usage data as a natural byproduct. The connection is configured once at the organization level through Claude Teams, but </w:t>
      </w:r>
      <w:r w:rsidRPr="00B31EEA">
        <w:rPr>
          <w:rFonts w:ascii="Arial" w:eastAsia="Arial" w:hAnsi="Arial" w:cs="Arial"/>
          <w:color w:val="4A3F44"/>
          <w:sz w:val="21"/>
          <w:szCs w:val="21"/>
        </w:rPr>
        <w:lastRenderedPageBreak/>
        <w:t>each practitioner authenticates individually through their own Azure AD identity. That means every methodology request is tied to a specific person, practice, and deliverable type.</w:t>
      </w:r>
    </w:p>
    <w:p w14:paraId="7602A356" w14:textId="77777777" w:rsidR="00F547E4" w:rsidRPr="00B31EEA" w:rsidRDefault="00F547E4" w:rsidP="00F547E4">
      <w:pPr>
        <w:spacing w:after="140"/>
        <w:rPr>
          <w:rFonts w:ascii="Arial" w:eastAsia="Arial" w:hAnsi="Arial" w:cs="Arial"/>
          <w:color w:val="4A3F44"/>
          <w:sz w:val="21"/>
          <w:szCs w:val="21"/>
        </w:rPr>
      </w:pPr>
      <w:r w:rsidRPr="00B31EEA">
        <w:rPr>
          <w:rFonts w:ascii="Arial" w:eastAsia="Arial" w:hAnsi="Arial" w:cs="Arial"/>
          <w:color w:val="4A3F44"/>
          <w:sz w:val="21"/>
          <w:szCs w:val="21"/>
        </w:rPr>
        <w:t xml:space="preserve">Over time, this gives leadership a clear picture of where the platform is being used, how often, by whom, and against what type of work. Which practices are producing AI-native deliverables at volume. Which deliverable types are being requested most. Where usage is low and why. Which practitioners are driving </w:t>
      </w:r>
      <w:proofErr w:type="gramStart"/>
      <w:r w:rsidRPr="00B31EEA">
        <w:rPr>
          <w:rFonts w:ascii="Arial" w:eastAsia="Arial" w:hAnsi="Arial" w:cs="Arial"/>
          <w:color w:val="4A3F44"/>
          <w:sz w:val="21"/>
          <w:szCs w:val="21"/>
        </w:rPr>
        <w:t>adoption</w:t>
      </w:r>
      <w:proofErr w:type="gramEnd"/>
      <w:r w:rsidRPr="00B31EEA">
        <w:rPr>
          <w:rFonts w:ascii="Arial" w:eastAsia="Arial" w:hAnsi="Arial" w:cs="Arial"/>
          <w:color w:val="4A3F44"/>
          <w:sz w:val="21"/>
          <w:szCs w:val="21"/>
        </w:rPr>
        <w:t xml:space="preserve"> and which are not.</w:t>
      </w:r>
    </w:p>
    <w:p w14:paraId="5E410BAF" w14:textId="77777777" w:rsidR="00F547E4" w:rsidRPr="00B31EEA" w:rsidRDefault="00F547E4" w:rsidP="00F547E4">
      <w:pPr>
        <w:spacing w:after="140"/>
        <w:rPr>
          <w:rFonts w:ascii="Arial" w:eastAsia="Arial" w:hAnsi="Arial" w:cs="Arial"/>
          <w:color w:val="4A3F44"/>
          <w:sz w:val="21"/>
          <w:szCs w:val="21"/>
        </w:rPr>
      </w:pPr>
      <w:r w:rsidRPr="00B31EEA">
        <w:rPr>
          <w:rFonts w:ascii="Arial" w:eastAsia="Arial" w:hAnsi="Arial" w:cs="Arial"/>
          <w:color w:val="4A3F44"/>
          <w:sz w:val="21"/>
          <w:szCs w:val="21"/>
        </w:rPr>
        <w:t>This is not a surveillance mechanism. It is the measurement layer that makes the transformation legible at scale. Usage data informs the weekly practice sessions, feeds the measurement methodology, and eventually becomes the basis for Proven Status designations and practice leader gatekeeper clearance.</w:t>
      </w:r>
    </w:p>
    <w:p w14:paraId="0660811D" w14:textId="034CC432" w:rsidR="00F547E4" w:rsidRPr="00B31EEA" w:rsidRDefault="00F547E4" w:rsidP="00F547E4">
      <w:pPr>
        <w:spacing w:after="140"/>
        <w:rPr>
          <w:rFonts w:ascii="Arial" w:eastAsia="Arial" w:hAnsi="Arial" w:cs="Arial"/>
          <w:color w:val="4A3F44"/>
          <w:sz w:val="21"/>
          <w:szCs w:val="21"/>
        </w:rPr>
      </w:pPr>
      <w:r w:rsidRPr="00B31EEA">
        <w:rPr>
          <w:rFonts w:ascii="Arial" w:eastAsia="Arial" w:hAnsi="Arial" w:cs="Arial"/>
          <w:color w:val="4A3F44"/>
          <w:sz w:val="21"/>
          <w:szCs w:val="21"/>
        </w:rPr>
        <w:t xml:space="preserve">The broader team does not need to know this capability exists today. It becomes relevant when Alexandria is introduced in May, and even </w:t>
      </w:r>
      <w:proofErr w:type="gramStart"/>
      <w:r w:rsidRPr="00B31EEA">
        <w:rPr>
          <w:rFonts w:ascii="Arial" w:eastAsia="Arial" w:hAnsi="Arial" w:cs="Arial"/>
          <w:color w:val="4A3F44"/>
          <w:sz w:val="21"/>
          <w:szCs w:val="21"/>
        </w:rPr>
        <w:t>then</w:t>
      </w:r>
      <w:proofErr w:type="gramEnd"/>
      <w:r w:rsidRPr="00B31EEA">
        <w:rPr>
          <w:rFonts w:ascii="Arial" w:eastAsia="Arial" w:hAnsi="Arial" w:cs="Arial"/>
          <w:color w:val="4A3F44"/>
          <w:sz w:val="21"/>
          <w:szCs w:val="21"/>
        </w:rPr>
        <w:t xml:space="preserve"> it is framed simply: the platform knows what it produces, which is how we get better at producing it.</w:t>
      </w:r>
    </w:p>
    <w:p w14:paraId="6B401400" w14:textId="27F8945D" w:rsidR="00572D6D" w:rsidRDefault="00000000">
      <w:pPr>
        <w:pStyle w:val="Heading2"/>
      </w:pPr>
      <w:r>
        <w:t>1.</w:t>
      </w:r>
      <w:r w:rsidR="008C32FA">
        <w:t>5</w:t>
      </w:r>
      <w:r>
        <w:t xml:space="preserve"> Rollout Timing</w:t>
      </w:r>
    </w:p>
    <w:p w14:paraId="144C330C" w14:textId="77777777" w:rsidR="00572D6D" w:rsidRPr="00B31EEA" w:rsidRDefault="00000000">
      <w:pPr>
        <w:spacing w:after="140"/>
        <w:rPr>
          <w:rFonts w:ascii="Arial" w:eastAsia="Arial" w:hAnsi="Arial" w:cs="Arial"/>
          <w:color w:val="4A3F44"/>
          <w:sz w:val="21"/>
          <w:szCs w:val="21"/>
        </w:rPr>
      </w:pPr>
      <w:r>
        <w:rPr>
          <w:rFonts w:ascii="Arial" w:eastAsia="Arial" w:hAnsi="Arial" w:cs="Arial"/>
          <w:color w:val="4A3F44"/>
          <w:sz w:val="21"/>
          <w:szCs w:val="21"/>
        </w:rPr>
        <w:t>Alexandria is in active development now. Content is being built through the weekly practice sessions that begin after the Discovery Intensives. The platform is live and operational for the small group building it.</w:t>
      </w:r>
    </w:p>
    <w:p w14:paraId="4A4F0E2E" w14:textId="00CAAE01" w:rsidR="00572D6D" w:rsidRPr="00B31EEA" w:rsidRDefault="00000000">
      <w:pPr>
        <w:spacing w:after="140"/>
        <w:rPr>
          <w:rFonts w:ascii="Arial" w:eastAsia="Arial" w:hAnsi="Arial" w:cs="Arial"/>
          <w:color w:val="4A3F44"/>
          <w:sz w:val="21"/>
          <w:szCs w:val="21"/>
        </w:rPr>
      </w:pPr>
      <w:r>
        <w:rPr>
          <w:rFonts w:ascii="Arial" w:eastAsia="Arial" w:hAnsi="Arial" w:cs="Arial"/>
          <w:color w:val="4A3F44"/>
          <w:sz w:val="21"/>
          <w:szCs w:val="21"/>
        </w:rPr>
        <w:t xml:space="preserve">The agency-wide introduction is May 11. Between now and then, </w:t>
      </w:r>
      <w:r w:rsidR="008C32FA" w:rsidRPr="00B31EEA">
        <w:rPr>
          <w:rFonts w:ascii="Arial" w:eastAsia="Arial" w:hAnsi="Arial" w:cs="Arial"/>
          <w:color w:val="4A3F44"/>
          <w:sz w:val="21"/>
          <w:szCs w:val="21"/>
        </w:rPr>
        <w:t xml:space="preserve">discussions about Alexandria with the broader team should be limited </w:t>
      </w:r>
      <w:proofErr w:type="gramStart"/>
      <w:r w:rsidR="008C32FA" w:rsidRPr="00B31EEA">
        <w:rPr>
          <w:rFonts w:ascii="Arial" w:eastAsia="Arial" w:hAnsi="Arial" w:cs="Arial"/>
          <w:color w:val="4A3F44"/>
          <w:sz w:val="21"/>
          <w:szCs w:val="21"/>
        </w:rPr>
        <w:t>and on a need</w:t>
      </w:r>
      <w:proofErr w:type="gramEnd"/>
      <w:r w:rsidR="008C32FA" w:rsidRPr="00B31EEA">
        <w:rPr>
          <w:rFonts w:ascii="Arial" w:eastAsia="Arial" w:hAnsi="Arial" w:cs="Arial"/>
          <w:color w:val="4A3F44"/>
          <w:sz w:val="21"/>
          <w:szCs w:val="21"/>
        </w:rPr>
        <w:t>-to-know-basis</w:t>
      </w:r>
      <w:r>
        <w:rPr>
          <w:rFonts w:ascii="Arial" w:eastAsia="Arial" w:hAnsi="Arial" w:cs="Arial"/>
          <w:color w:val="4A3F44"/>
          <w:sz w:val="21"/>
          <w:szCs w:val="21"/>
        </w:rPr>
        <w:t>. The introduction is a demonstration — practitioners experience a production request made through Claude with Alexandria providing the methodology context invisibly behind it.</w:t>
      </w:r>
    </w:p>
    <w:p w14:paraId="55DFC4BD" w14:textId="77777777" w:rsidR="00572D6D" w:rsidRDefault="00000000">
      <w:pPr>
        <w:pBdr>
          <w:left w:val="single" w:sz="14" w:space="8" w:color="ED1A3B"/>
        </w:pBdr>
        <w:spacing w:before="160" w:after="160"/>
        <w:ind w:left="480"/>
      </w:pPr>
      <w:r>
        <w:rPr>
          <w:rFonts w:ascii="Georgia" w:eastAsia="Georgia" w:hAnsi="Georgia" w:cs="Georgia"/>
          <w:i/>
          <w:iCs/>
          <w:color w:val="4A3F44"/>
          <w:sz w:val="21"/>
          <w:szCs w:val="21"/>
        </w:rPr>
        <w:t>Alexandria is never described to practitioners as a tracking or compliance system. It is the knowledge layer that makes Claude work the JDA way. The monitoring capability develops quietly as the platform matures.</w:t>
      </w:r>
    </w:p>
    <w:p w14:paraId="048B7230" w14:textId="77777777" w:rsidR="00572D6D" w:rsidRDefault="00572D6D">
      <w:pPr>
        <w:spacing w:after="400"/>
      </w:pPr>
    </w:p>
    <w:p w14:paraId="74A841A6" w14:textId="77777777" w:rsidR="00572D6D" w:rsidRDefault="00000000">
      <w:r>
        <w:br w:type="page"/>
      </w:r>
    </w:p>
    <w:p w14:paraId="75EB6F91" w14:textId="77777777" w:rsidR="00572D6D" w:rsidRDefault="00000000">
      <w:pPr>
        <w:spacing w:before="400" w:after="60"/>
      </w:pPr>
      <w:r>
        <w:rPr>
          <w:rFonts w:ascii="Arial Narrow" w:eastAsia="Arial Narrow" w:hAnsi="Arial Narrow" w:cs="Arial Narrow"/>
          <w:b/>
          <w:bCs/>
          <w:color w:val="ED1A3B"/>
          <w:spacing w:val="60"/>
          <w:sz w:val="16"/>
          <w:szCs w:val="16"/>
        </w:rPr>
        <w:lastRenderedPageBreak/>
        <w:t>SECTION 2</w:t>
      </w:r>
    </w:p>
    <w:p w14:paraId="64240E07" w14:textId="77777777" w:rsidR="00572D6D" w:rsidRDefault="00000000">
      <w:pPr>
        <w:pStyle w:val="Heading1"/>
        <w:pBdr>
          <w:bottom w:val="single" w:sz="8" w:space="4" w:color="ED1A3B"/>
        </w:pBdr>
      </w:pPr>
      <w:r>
        <w:t>2. Rollout Sequence</w:t>
      </w:r>
    </w:p>
    <w:p w14:paraId="563B023A" w14:textId="77777777" w:rsidR="00572D6D" w:rsidRDefault="00000000">
      <w:pPr>
        <w:spacing w:after="140"/>
      </w:pPr>
      <w:r>
        <w:rPr>
          <w:rFonts w:ascii="Arial" w:eastAsia="Arial" w:hAnsi="Arial" w:cs="Arial"/>
          <w:color w:val="4A3F44"/>
          <w:sz w:val="21"/>
          <w:szCs w:val="21"/>
        </w:rPr>
        <w:t>The rollout sequence reflects decisions made since the leadership retreat. Two realities drive the revised approach: the Capabilities Index must be built before activation begins, and practice engagement will be ongoing and structured rather than a single discovery session per practice. Everything flows from that foundation.</w:t>
      </w:r>
    </w:p>
    <w:p w14:paraId="30D14330" w14:textId="77777777" w:rsidR="00572D6D" w:rsidRDefault="00000000">
      <w:pPr>
        <w:pStyle w:val="Heading2"/>
      </w:pPr>
      <w:r>
        <w:t>2.1 Pre-Rollout: Now Through April 6</w:t>
      </w:r>
    </w:p>
    <w:p w14:paraId="3449677D" w14:textId="77777777" w:rsidR="00572D6D" w:rsidRDefault="00000000">
      <w:pPr>
        <w:pStyle w:val="Heading3"/>
      </w:pPr>
      <w:r>
        <w:t>The Capabilities Index</w:t>
      </w:r>
    </w:p>
    <w:p w14:paraId="7F13F66E" w14:textId="21C70459" w:rsidR="00572D6D" w:rsidRPr="00F547E4" w:rsidRDefault="00000000">
      <w:pPr>
        <w:spacing w:after="140"/>
        <w:rPr>
          <w:rFonts w:ascii="Arial" w:eastAsia="Arial" w:hAnsi="Arial" w:cs="Arial"/>
          <w:color w:val="4A3F44"/>
          <w:sz w:val="21"/>
          <w:szCs w:val="21"/>
        </w:rPr>
      </w:pPr>
      <w:r>
        <w:rPr>
          <w:rFonts w:ascii="Arial" w:eastAsia="Arial" w:hAnsi="Arial" w:cs="Arial"/>
          <w:color w:val="4A3F44"/>
          <w:sz w:val="21"/>
          <w:szCs w:val="21"/>
        </w:rPr>
        <w:t>Before any practice goes through formal activation, Brandon and Joe are building the Capabilities Index from Asana task history</w:t>
      </w:r>
      <w:r w:rsidR="00F547E4" w:rsidRPr="00F547E4">
        <w:rPr>
          <w:rFonts w:ascii="Arial" w:eastAsia="Arial" w:hAnsi="Arial" w:cs="Arial"/>
          <w:color w:val="4A3F44"/>
          <w:sz w:val="21"/>
          <w:szCs w:val="21"/>
        </w:rPr>
        <w:t xml:space="preserve"> with support from Operations</w:t>
      </w:r>
      <w:r>
        <w:rPr>
          <w:rFonts w:ascii="Arial" w:eastAsia="Arial" w:hAnsi="Arial" w:cs="Arial"/>
          <w:color w:val="4A3F44"/>
          <w:sz w:val="21"/>
          <w:szCs w:val="21"/>
        </w:rPr>
        <w:t>. The logic: tasks, grouped together, become deliverables. Deliverables, grouped together, become our collective capabilities as an agency. The Index maps that structure completely — every deliverable type JDA produces, sourced from actual completed work rather than self-reported estimates.</w:t>
      </w:r>
    </w:p>
    <w:p w14:paraId="3BE1D9DD" w14:textId="77777777" w:rsidR="00572D6D" w:rsidRDefault="00000000">
      <w:pPr>
        <w:spacing w:after="140"/>
      </w:pPr>
      <w:r>
        <w:rPr>
          <w:rFonts w:ascii="Arial" w:eastAsia="Arial" w:hAnsi="Arial" w:cs="Arial"/>
          <w:color w:val="4A3F44"/>
          <w:sz w:val="21"/>
          <w:szCs w:val="21"/>
        </w:rPr>
        <w:t>From the Index, every deliverable is scored and bucketed into one of three classifications:</w:t>
      </w:r>
    </w:p>
    <w:p w14:paraId="626FCF85" w14:textId="77777777" w:rsidR="00572D6D" w:rsidRDefault="00000000">
      <w:pPr>
        <w:pStyle w:val="ListParagraph"/>
        <w:numPr>
          <w:ilvl w:val="0"/>
          <w:numId w:val="2"/>
        </w:numPr>
        <w:spacing w:before="60" w:after="60"/>
      </w:pPr>
      <w:r>
        <w:rPr>
          <w:b/>
          <w:bCs/>
        </w:rPr>
        <w:t xml:space="preserve">AI-Led: </w:t>
      </w:r>
      <w:r>
        <w:t>AI generates the primary output. Human reviews, refines, and approves before delivery.</w:t>
      </w:r>
    </w:p>
    <w:p w14:paraId="76791228" w14:textId="77777777" w:rsidR="00572D6D" w:rsidRDefault="00000000">
      <w:pPr>
        <w:pStyle w:val="ListParagraph"/>
        <w:numPr>
          <w:ilvl w:val="0"/>
          <w:numId w:val="2"/>
        </w:numPr>
        <w:spacing w:before="60" w:after="60"/>
      </w:pPr>
      <w:r>
        <w:rPr>
          <w:b/>
          <w:bCs/>
        </w:rPr>
        <w:t xml:space="preserve">AI-Assisted: </w:t>
      </w:r>
      <w:r>
        <w:t>Human leads the work. AI accelerates specific stages — research, drafting, exploration, or production.</w:t>
      </w:r>
    </w:p>
    <w:p w14:paraId="0EE25325" w14:textId="7C12C1E3" w:rsidR="00F547E4" w:rsidRDefault="00000000" w:rsidP="00F547E4">
      <w:pPr>
        <w:pStyle w:val="ListParagraph"/>
        <w:numPr>
          <w:ilvl w:val="0"/>
          <w:numId w:val="2"/>
        </w:numPr>
        <w:spacing w:before="60" w:after="60"/>
      </w:pPr>
      <w:r>
        <w:rPr>
          <w:b/>
          <w:bCs/>
        </w:rPr>
        <w:t xml:space="preserve">Human-Led: </w:t>
      </w:r>
      <w:r>
        <w:t>Human judgment, presence, or craft is the primary deliverable. AI assists upstream only.</w:t>
      </w:r>
    </w:p>
    <w:p w14:paraId="73214B88" w14:textId="77777777" w:rsidR="00F547E4" w:rsidRPr="00F547E4" w:rsidRDefault="00F547E4" w:rsidP="00F547E4">
      <w:pPr>
        <w:pStyle w:val="Heading3"/>
      </w:pPr>
      <w:r w:rsidRPr="00F547E4">
        <w:t>All-Staff Agenda and Preparation</w:t>
      </w:r>
    </w:p>
    <w:p w14:paraId="59FF28E7" w14:textId="35247A74" w:rsidR="00F547E4" w:rsidRPr="00F547E4" w:rsidRDefault="00F547E4" w:rsidP="00F547E4">
      <w:pPr>
        <w:spacing w:after="140"/>
        <w:rPr>
          <w:rFonts w:ascii="Arial" w:eastAsia="Arial" w:hAnsi="Arial" w:cs="Arial"/>
          <w:color w:val="4A3F44"/>
          <w:sz w:val="21"/>
          <w:szCs w:val="21"/>
        </w:rPr>
      </w:pPr>
      <w:r w:rsidRPr="00F547E4">
        <w:rPr>
          <w:rFonts w:ascii="Arial" w:eastAsia="Arial" w:hAnsi="Arial" w:cs="Arial"/>
          <w:color w:val="4A3F44"/>
          <w:sz w:val="21"/>
          <w:szCs w:val="21"/>
        </w:rPr>
        <w:t xml:space="preserve">Before April 6, </w:t>
      </w:r>
      <w:r w:rsidR="0077170F">
        <w:rPr>
          <w:rFonts w:ascii="Arial" w:eastAsia="Arial" w:hAnsi="Arial" w:cs="Arial"/>
          <w:color w:val="4A3F44"/>
          <w:sz w:val="21"/>
          <w:szCs w:val="21"/>
        </w:rPr>
        <w:t xml:space="preserve">the team aligns </w:t>
      </w:r>
      <w:r w:rsidRPr="00F547E4">
        <w:rPr>
          <w:rFonts w:ascii="Arial" w:eastAsia="Arial" w:hAnsi="Arial" w:cs="Arial"/>
          <w:color w:val="4A3F44"/>
          <w:sz w:val="21"/>
          <w:szCs w:val="21"/>
        </w:rPr>
        <w:t xml:space="preserve">full session agenda: what proof points are demonstrated, what the demonstration sequence looks like, how the Capabilities Index framework is introduced, and what practice leaders have been briefed to reinforce. Chance's opening requires a prepared narrative, not a general direction — the tone and framing of this session sets the agency's posture toward everything that follows. This is a pre-rollout deliverable with a hard deadline of </w:t>
      </w:r>
      <w:r w:rsidR="0077170F">
        <w:rPr>
          <w:rFonts w:ascii="Arial" w:eastAsia="Arial" w:hAnsi="Arial" w:cs="Arial"/>
          <w:color w:val="4A3F44"/>
          <w:sz w:val="21"/>
          <w:szCs w:val="21"/>
        </w:rPr>
        <w:t>April 2</w:t>
      </w:r>
      <w:r w:rsidR="0077170F" w:rsidRPr="0077170F">
        <w:rPr>
          <w:rFonts w:ascii="Arial" w:eastAsia="Arial" w:hAnsi="Arial" w:cs="Arial"/>
          <w:color w:val="4A3F44"/>
          <w:sz w:val="21"/>
          <w:szCs w:val="21"/>
          <w:vertAlign w:val="superscript"/>
        </w:rPr>
        <w:t>nd</w:t>
      </w:r>
      <w:r w:rsidR="0077170F">
        <w:rPr>
          <w:rFonts w:ascii="Arial" w:eastAsia="Arial" w:hAnsi="Arial" w:cs="Arial"/>
          <w:color w:val="4A3F44"/>
          <w:sz w:val="21"/>
          <w:szCs w:val="21"/>
        </w:rPr>
        <w:t xml:space="preserve"> due Good Friday (April 3) being a company holiday. </w:t>
      </w:r>
    </w:p>
    <w:p w14:paraId="05FF6172" w14:textId="77777777" w:rsidR="00572D6D" w:rsidRDefault="00000000">
      <w:pPr>
        <w:pStyle w:val="Heading2"/>
      </w:pPr>
      <w:r>
        <w:t>2.2 April 6 — All-Staff Framing Session</w:t>
      </w:r>
    </w:p>
    <w:p w14:paraId="3149FE23" w14:textId="77777777" w:rsidR="00572D6D" w:rsidRDefault="00000000">
      <w:pPr>
        <w:spacing w:after="140"/>
      </w:pPr>
      <w:r>
        <w:rPr>
          <w:rFonts w:ascii="Arial" w:eastAsia="Arial" w:hAnsi="Arial" w:cs="Arial"/>
          <w:color w:val="4A3F44"/>
          <w:sz w:val="21"/>
          <w:szCs w:val="21"/>
        </w:rPr>
        <w:t>The April 6 all-staff is a framing session, not a training session. No tools are handed out today. The purpose is to ensure every team member hears the case for transformation directly from leadership, understands what is coming and when, and leaves with momentum rather than anxiety.</w:t>
      </w:r>
    </w:p>
    <w:p w14:paraId="7EA74AE2" w14:textId="77777777" w:rsidR="00572D6D" w:rsidRDefault="00000000">
      <w:pPr>
        <w:pStyle w:val="Heading3"/>
      </w:pPr>
      <w:r>
        <w:t>What This Session Covers</w:t>
      </w:r>
    </w:p>
    <w:p w14:paraId="72F0B134" w14:textId="77777777" w:rsidR="00572D6D" w:rsidRDefault="00000000">
      <w:pPr>
        <w:pStyle w:val="ListParagraph"/>
        <w:numPr>
          <w:ilvl w:val="0"/>
          <w:numId w:val="2"/>
        </w:numPr>
        <w:spacing w:before="60" w:after="60"/>
      </w:pPr>
      <w:r>
        <w:t>Chance opens: vision, direction, and why JDA is moving now. This is his message, delivered by him.</w:t>
      </w:r>
    </w:p>
    <w:p w14:paraId="16CB0C1B" w14:textId="77777777" w:rsidR="00572D6D" w:rsidRDefault="00000000">
      <w:pPr>
        <w:pStyle w:val="ListParagraph"/>
        <w:numPr>
          <w:ilvl w:val="0"/>
          <w:numId w:val="2"/>
        </w:numPr>
        <w:spacing w:before="60" w:after="60"/>
      </w:pPr>
      <w:r>
        <w:t>Proof points: what has already been built and demonstrated. Specific examples, not generalities.</w:t>
      </w:r>
    </w:p>
    <w:p w14:paraId="069C3729" w14:textId="77777777" w:rsidR="00572D6D" w:rsidRDefault="00000000">
      <w:pPr>
        <w:pStyle w:val="ListParagraph"/>
        <w:numPr>
          <w:ilvl w:val="0"/>
          <w:numId w:val="2"/>
        </w:numPr>
        <w:spacing w:before="60" w:after="60"/>
      </w:pPr>
      <w:r>
        <w:t>Tool introduction: what tools are being provided, to whom, and when.</w:t>
      </w:r>
    </w:p>
    <w:p w14:paraId="31FCE115" w14:textId="77777777" w:rsidR="00572D6D" w:rsidRDefault="00000000">
      <w:pPr>
        <w:pStyle w:val="ListParagraph"/>
        <w:numPr>
          <w:ilvl w:val="0"/>
          <w:numId w:val="2"/>
        </w:numPr>
        <w:spacing w:before="60" w:after="60"/>
      </w:pPr>
      <w:r>
        <w:t>The Capabilities Index: introduction of the AI-Led / AI-Assisted / Human-Led framework. Every team member learns that deliverable classification is underway, and that AI-Led deliverables will carry an expectation of AI-native production once classification is confirmed.</w:t>
      </w:r>
    </w:p>
    <w:p w14:paraId="4D53BD84" w14:textId="77777777" w:rsidR="00572D6D" w:rsidRDefault="00000000">
      <w:pPr>
        <w:pStyle w:val="ListParagraph"/>
        <w:numPr>
          <w:ilvl w:val="0"/>
          <w:numId w:val="2"/>
        </w:numPr>
        <w:spacing w:before="60" w:after="60"/>
      </w:pPr>
      <w:r>
        <w:lastRenderedPageBreak/>
        <w:t>What happens next: the Claude Fundamentals Training on April 13, and the Practice Discovery Intensives that follow.</w:t>
      </w:r>
    </w:p>
    <w:p w14:paraId="209A5775" w14:textId="77777777" w:rsidR="00572D6D" w:rsidRDefault="00572D6D">
      <w:pPr>
        <w:spacing w:after="80"/>
      </w:pPr>
    </w:p>
    <w:p w14:paraId="5C19E98F" w14:textId="77777777" w:rsidR="00572D6D" w:rsidRDefault="00000000">
      <w:pPr>
        <w:pBdr>
          <w:left w:val="single" w:sz="14" w:space="8" w:color="ED1A3B"/>
        </w:pBdr>
        <w:spacing w:before="160" w:after="160"/>
        <w:ind w:left="480"/>
      </w:pPr>
      <w:r>
        <w:rPr>
          <w:rFonts w:ascii="Georgia" w:eastAsia="Georgia" w:hAnsi="Georgia" w:cs="Georgia"/>
          <w:i/>
          <w:iCs/>
          <w:color w:val="4A3F44"/>
          <w:sz w:val="21"/>
          <w:szCs w:val="21"/>
        </w:rPr>
        <w:t>The AI-Led expectation lands here, not at the training. Stating it on April 6 and delivering the training on April 13 gives every team member a week to process, ask questions of their manager, and arrive at the training ready to engage rather than react.</w:t>
      </w:r>
    </w:p>
    <w:p w14:paraId="69220CC8" w14:textId="77777777" w:rsidR="00572D6D" w:rsidRDefault="00000000">
      <w:pPr>
        <w:pStyle w:val="Heading3"/>
      </w:pPr>
      <w:r>
        <w:t>Tone</w:t>
      </w:r>
    </w:p>
    <w:p w14:paraId="5A513BD5" w14:textId="77777777" w:rsidR="00572D6D" w:rsidRDefault="00000000">
      <w:pPr>
        <w:spacing w:after="140"/>
      </w:pPr>
      <w:r>
        <w:rPr>
          <w:rFonts w:ascii="Arial" w:eastAsia="Arial" w:hAnsi="Arial" w:cs="Arial"/>
          <w:color w:val="4A3F44"/>
          <w:sz w:val="21"/>
          <w:szCs w:val="21"/>
        </w:rPr>
        <w:t xml:space="preserve">Honest and invitational. The message is not "AI is coming whether you like it or not." The message is "We are choosing to move first, and here is what that looks like for you." Chance owns this tone. Environmental ethics: what AI </w:t>
      </w:r>
      <w:proofErr w:type="gramStart"/>
      <w:r>
        <w:rPr>
          <w:rFonts w:ascii="Arial" w:eastAsia="Arial" w:hAnsi="Arial" w:cs="Arial"/>
          <w:color w:val="4A3F44"/>
          <w:sz w:val="21"/>
          <w:szCs w:val="21"/>
        </w:rPr>
        <w:t>actually costs</w:t>
      </w:r>
      <w:proofErr w:type="gramEnd"/>
      <w:r>
        <w:rPr>
          <w:rFonts w:ascii="Arial" w:eastAsia="Arial" w:hAnsi="Arial" w:cs="Arial"/>
          <w:color w:val="4A3F44"/>
          <w:sz w:val="21"/>
          <w:szCs w:val="21"/>
        </w:rPr>
        <w:t xml:space="preserve"> in energy and carbon, JDA's position, and how to answer the question when clients ask, should be addressed briefly here.</w:t>
      </w:r>
    </w:p>
    <w:p w14:paraId="797138C9" w14:textId="51F45905" w:rsidR="00572D6D" w:rsidRDefault="00000000">
      <w:pPr>
        <w:pStyle w:val="Heading2"/>
      </w:pPr>
      <w:r>
        <w:t xml:space="preserve">2.3 April 7–12 — </w:t>
      </w:r>
      <w:r w:rsidR="0077170F">
        <w:t>Expectation Mitigation</w:t>
      </w:r>
      <w:r>
        <w:t xml:space="preserve"> Window</w:t>
      </w:r>
    </w:p>
    <w:p w14:paraId="079C7221" w14:textId="304AF091" w:rsidR="00572D6D" w:rsidRDefault="00000000">
      <w:pPr>
        <w:spacing w:after="140"/>
      </w:pPr>
      <w:r>
        <w:rPr>
          <w:rFonts w:ascii="Arial" w:eastAsia="Arial" w:hAnsi="Arial" w:cs="Arial"/>
          <w:color w:val="4A3F44"/>
          <w:sz w:val="21"/>
          <w:szCs w:val="21"/>
        </w:rPr>
        <w:t>The week between the all-staff and the training is intentional. Practice leaders field questions, surface concerns, and ensure their teams arrive at April 13 oriented rather than anxious. This window is not passive — practice leaders are expected to have at least one direct conversation with their team before the training</w:t>
      </w:r>
      <w:r w:rsidR="0077170F">
        <w:rPr>
          <w:rFonts w:ascii="Arial" w:eastAsia="Arial" w:hAnsi="Arial" w:cs="Arial"/>
          <w:color w:val="4A3F44"/>
          <w:sz w:val="21"/>
          <w:szCs w:val="21"/>
        </w:rPr>
        <w:t>, even if that is just a Slack message that says “I know a lot of information was presented today. If you need to chat, reach out to me directly.”</w:t>
      </w:r>
    </w:p>
    <w:p w14:paraId="17D32040" w14:textId="77777777" w:rsidR="00572D6D" w:rsidRDefault="00000000">
      <w:pPr>
        <w:pStyle w:val="Heading2"/>
      </w:pPr>
      <w:r>
        <w:t>2.4 April 13 — Claude Fundamentals Training</w:t>
      </w:r>
    </w:p>
    <w:p w14:paraId="1988FCF0" w14:textId="45FBC20B" w:rsidR="00572D6D" w:rsidRDefault="00000000">
      <w:pPr>
        <w:spacing w:after="140"/>
      </w:pPr>
      <w:r>
        <w:rPr>
          <w:rFonts w:ascii="Arial" w:eastAsia="Arial" w:hAnsi="Arial" w:cs="Arial"/>
          <w:color w:val="4A3F44"/>
          <w:sz w:val="21"/>
          <w:szCs w:val="21"/>
        </w:rPr>
        <w:t>The Claude Fundamentals Training is the prerequisite for tool access. The training is approximately 90 minutes and covers:</w:t>
      </w:r>
    </w:p>
    <w:p w14:paraId="375C33D1" w14:textId="77777777" w:rsidR="00572D6D" w:rsidRDefault="00000000">
      <w:pPr>
        <w:pStyle w:val="ListParagraph"/>
        <w:numPr>
          <w:ilvl w:val="0"/>
          <w:numId w:val="2"/>
        </w:numPr>
        <w:spacing w:before="60" w:after="60"/>
      </w:pPr>
      <w:r>
        <w:t>What AI literacy means at JDA and what is expected of every practitioner</w:t>
      </w:r>
    </w:p>
    <w:p w14:paraId="673CAE58" w14:textId="77777777" w:rsidR="00572D6D" w:rsidRDefault="00000000">
      <w:pPr>
        <w:pStyle w:val="ListParagraph"/>
        <w:numPr>
          <w:ilvl w:val="0"/>
          <w:numId w:val="2"/>
        </w:numPr>
        <w:spacing w:before="60" w:after="60"/>
      </w:pPr>
      <w:r>
        <w:t>Responsible AI: what never goes into any AI tool, client confidentiality, free tier policy</w:t>
      </w:r>
    </w:p>
    <w:p w14:paraId="1DF94282" w14:textId="77777777" w:rsidR="00572D6D" w:rsidRDefault="00000000">
      <w:pPr>
        <w:pStyle w:val="ListParagraph"/>
        <w:numPr>
          <w:ilvl w:val="0"/>
          <w:numId w:val="2"/>
        </w:numPr>
        <w:spacing w:before="60" w:after="60"/>
      </w:pPr>
      <w:r>
        <w:t>Claude basics: prompting, conversation management, output refinement</w:t>
      </w:r>
    </w:p>
    <w:p w14:paraId="7E793536" w14:textId="77777777" w:rsidR="00572D6D" w:rsidRDefault="00000000">
      <w:pPr>
        <w:pStyle w:val="ListParagraph"/>
        <w:numPr>
          <w:ilvl w:val="0"/>
          <w:numId w:val="2"/>
        </w:numPr>
        <w:spacing w:before="60" w:after="60"/>
      </w:pPr>
      <w:r>
        <w:t>Claude Projects: what they are, why they matter, how they maintain client context</w:t>
      </w:r>
    </w:p>
    <w:p w14:paraId="0AFB5D78" w14:textId="77777777" w:rsidR="00572D6D" w:rsidRDefault="00000000">
      <w:pPr>
        <w:pStyle w:val="ListParagraph"/>
        <w:numPr>
          <w:ilvl w:val="0"/>
          <w:numId w:val="2"/>
        </w:numPr>
        <w:spacing w:before="60" w:after="60"/>
      </w:pPr>
      <w:r>
        <w:t>The six Claude interfaces and when to use each</w:t>
      </w:r>
    </w:p>
    <w:p w14:paraId="683D7A04" w14:textId="77777777" w:rsidR="00572D6D" w:rsidRDefault="00000000">
      <w:pPr>
        <w:pStyle w:val="ListParagraph"/>
        <w:numPr>
          <w:ilvl w:val="0"/>
          <w:numId w:val="2"/>
        </w:numPr>
        <w:spacing w:before="60" w:after="60"/>
      </w:pPr>
      <w:r>
        <w:t>The gatekeeper model: how AI-native deliverables flow through review</w:t>
      </w:r>
    </w:p>
    <w:p w14:paraId="197ED8DA" w14:textId="77777777" w:rsidR="00572D6D" w:rsidRDefault="00000000">
      <w:pPr>
        <w:pStyle w:val="ListParagraph"/>
        <w:numPr>
          <w:ilvl w:val="0"/>
          <w:numId w:val="2"/>
        </w:numPr>
        <w:spacing w:before="60" w:after="60"/>
      </w:pPr>
      <w:r>
        <w:t>The Asana tracking protocol: AI-Native Projects Completed and the AI Deliverable Report</w:t>
      </w:r>
    </w:p>
    <w:p w14:paraId="3251DE2A" w14:textId="77777777" w:rsidR="00572D6D" w:rsidRDefault="00000000">
      <w:pPr>
        <w:pStyle w:val="ListParagraph"/>
        <w:numPr>
          <w:ilvl w:val="0"/>
          <w:numId w:val="2"/>
        </w:numPr>
        <w:spacing w:before="60" w:after="60"/>
      </w:pPr>
      <w:r>
        <w:t xml:space="preserve">Environmental ethics: what AI </w:t>
      </w:r>
      <w:proofErr w:type="gramStart"/>
      <w:r>
        <w:t>actually costs</w:t>
      </w:r>
      <w:proofErr w:type="gramEnd"/>
      <w:r>
        <w:t xml:space="preserve"> in energy and carbon, JDA's position, and how to answer the question when clients ask</w:t>
      </w:r>
    </w:p>
    <w:p w14:paraId="09C4C93A" w14:textId="74333F8D" w:rsidR="00572D6D" w:rsidRDefault="0077170F" w:rsidP="0077170F">
      <w:pPr>
        <w:pStyle w:val="ListParagraph"/>
        <w:numPr>
          <w:ilvl w:val="0"/>
          <w:numId w:val="2"/>
        </w:numPr>
        <w:spacing w:before="60" w:after="60"/>
      </w:pPr>
      <w:r>
        <w:t>Less common but useful Claude items (integrations, rules, skills, Dispatch, etc.)</w:t>
      </w:r>
    </w:p>
    <w:p w14:paraId="0B10213D" w14:textId="77777777" w:rsidR="00572D6D" w:rsidRDefault="00000000">
      <w:pPr>
        <w:pStyle w:val="Heading2"/>
      </w:pPr>
      <w:r>
        <w:t>2.5 April 13 Onward — Practice Discovery Intensives</w:t>
      </w:r>
    </w:p>
    <w:p w14:paraId="04D7E606" w14:textId="77777777" w:rsidR="00572D6D" w:rsidRDefault="00000000">
      <w:pPr>
        <w:spacing w:after="140"/>
      </w:pPr>
      <w:r>
        <w:rPr>
          <w:rFonts w:ascii="Arial" w:eastAsia="Arial" w:hAnsi="Arial" w:cs="Arial"/>
          <w:color w:val="4A3F44"/>
          <w:sz w:val="21"/>
          <w:szCs w:val="21"/>
        </w:rPr>
        <w:t xml:space="preserve">Beginning the week of April 13, Brandon and Joe run Practice Discovery Intensives with each practice as a group. These replace the individual discovery interviews from the previous plan. Running them as group sessions is faster, surfaces team dynamics </w:t>
      </w:r>
      <w:proofErr w:type="gramStart"/>
      <w:r>
        <w:rPr>
          <w:rFonts w:ascii="Arial" w:eastAsia="Arial" w:hAnsi="Arial" w:cs="Arial"/>
          <w:color w:val="4A3F44"/>
          <w:sz w:val="21"/>
          <w:szCs w:val="21"/>
        </w:rPr>
        <w:t>directly, and</w:t>
      </w:r>
      <w:proofErr w:type="gramEnd"/>
      <w:r>
        <w:rPr>
          <w:rFonts w:ascii="Arial" w:eastAsia="Arial" w:hAnsi="Arial" w:cs="Arial"/>
          <w:color w:val="4A3F44"/>
          <w:sz w:val="21"/>
          <w:szCs w:val="21"/>
        </w:rPr>
        <w:t xml:space="preserve"> produces richer input than one-on-one interviews. Cadence: two intensives per week. At that pace, all practices are through discovery in under a month.</w:t>
      </w:r>
    </w:p>
    <w:p w14:paraId="69A024E2" w14:textId="77777777" w:rsidR="00572D6D" w:rsidRDefault="00000000">
      <w:pPr>
        <w:pStyle w:val="Heading3"/>
      </w:pPr>
      <w:r>
        <w:t>Schedule</w:t>
      </w:r>
    </w:p>
    <w:p w14:paraId="3FB3CE7D" w14:textId="77777777" w:rsidR="00572D6D" w:rsidRDefault="00000000">
      <w:pPr>
        <w:pStyle w:val="ListParagraph"/>
        <w:numPr>
          <w:ilvl w:val="0"/>
          <w:numId w:val="2"/>
        </w:numPr>
        <w:spacing w:before="60" w:after="60"/>
      </w:pPr>
      <w:r>
        <w:t>Week 1: Development + Digital Experience, Business Development</w:t>
      </w:r>
    </w:p>
    <w:p w14:paraId="700569D3" w14:textId="77777777" w:rsidR="00572D6D" w:rsidRDefault="00000000">
      <w:pPr>
        <w:pStyle w:val="ListParagraph"/>
        <w:numPr>
          <w:ilvl w:val="0"/>
          <w:numId w:val="2"/>
        </w:numPr>
        <w:spacing w:before="60" w:after="60"/>
      </w:pPr>
      <w:r>
        <w:t>Week 2: Strategic Communications + Account Services</w:t>
      </w:r>
    </w:p>
    <w:p w14:paraId="1AB9AA62" w14:textId="77777777" w:rsidR="00572D6D" w:rsidRDefault="00000000">
      <w:pPr>
        <w:pStyle w:val="ListParagraph"/>
        <w:numPr>
          <w:ilvl w:val="0"/>
          <w:numId w:val="2"/>
        </w:numPr>
        <w:spacing w:before="60" w:after="60"/>
      </w:pPr>
      <w:r>
        <w:t>Week 3: Operations + Creative Digital</w:t>
      </w:r>
    </w:p>
    <w:p w14:paraId="5FCA2646" w14:textId="77777777" w:rsidR="00572D6D" w:rsidRDefault="00000000">
      <w:pPr>
        <w:pStyle w:val="ListParagraph"/>
        <w:numPr>
          <w:ilvl w:val="0"/>
          <w:numId w:val="2"/>
        </w:numPr>
        <w:spacing w:before="60" w:after="60"/>
      </w:pPr>
      <w:r>
        <w:lastRenderedPageBreak/>
        <w:t>Week 4: Creative Campaign + Brand</w:t>
      </w:r>
    </w:p>
    <w:p w14:paraId="692B3FDE" w14:textId="77777777" w:rsidR="00572D6D" w:rsidRDefault="00572D6D">
      <w:pPr>
        <w:spacing w:after="80"/>
      </w:pPr>
    </w:p>
    <w:p w14:paraId="3B3E0BD4" w14:textId="77777777" w:rsidR="00572D6D" w:rsidRDefault="00000000">
      <w:pPr>
        <w:pStyle w:val="Heading3"/>
      </w:pPr>
      <w:r>
        <w:t>What a Discovery Intensive Covers</w:t>
      </w:r>
    </w:p>
    <w:p w14:paraId="5658983C" w14:textId="77777777" w:rsidR="00572D6D" w:rsidRDefault="00000000">
      <w:pPr>
        <w:pStyle w:val="ListParagraph"/>
        <w:numPr>
          <w:ilvl w:val="0"/>
          <w:numId w:val="2"/>
        </w:numPr>
        <w:spacing w:before="60" w:after="60"/>
      </w:pPr>
      <w:r>
        <w:t>Review of the practice's deliverable types from the Capabilities Index — "here is what we know you produce; tell us what we're missing"</w:t>
      </w:r>
    </w:p>
    <w:p w14:paraId="1FD515EF" w14:textId="77777777" w:rsidR="00572D6D" w:rsidRDefault="00000000">
      <w:pPr>
        <w:pStyle w:val="ListParagraph"/>
        <w:numPr>
          <w:ilvl w:val="0"/>
          <w:numId w:val="2"/>
        </w:numPr>
        <w:spacing w:before="60" w:after="60"/>
      </w:pPr>
      <w:r>
        <w:t>Scoring review: the practice pressure-tests the AI-Led / AI-Assisted / Human-Led classifications</w:t>
      </w:r>
    </w:p>
    <w:p w14:paraId="4CB72706" w14:textId="77777777" w:rsidR="00572D6D" w:rsidRDefault="00000000">
      <w:pPr>
        <w:pStyle w:val="ListParagraph"/>
        <w:numPr>
          <w:ilvl w:val="0"/>
          <w:numId w:val="2"/>
        </w:numPr>
        <w:spacing w:before="60" w:after="60"/>
      </w:pPr>
      <w:r>
        <w:t>Workflow mapping for the two or three highest-volume AI-eligible deliverable types</w:t>
      </w:r>
    </w:p>
    <w:p w14:paraId="2960E9AC" w14:textId="77777777" w:rsidR="00572D6D" w:rsidRDefault="00000000">
      <w:pPr>
        <w:pStyle w:val="ListParagraph"/>
        <w:numPr>
          <w:ilvl w:val="0"/>
          <w:numId w:val="2"/>
        </w:numPr>
        <w:spacing w:before="60" w:after="60"/>
      </w:pPr>
      <w:r>
        <w:t>Baseline time documentation: how long these deliverables currently take from brief to delivery</w:t>
      </w:r>
    </w:p>
    <w:p w14:paraId="05F132D2" w14:textId="77777777" w:rsidR="00572D6D" w:rsidRDefault="00000000">
      <w:pPr>
        <w:pStyle w:val="ListParagraph"/>
        <w:numPr>
          <w:ilvl w:val="0"/>
          <w:numId w:val="2"/>
        </w:numPr>
        <w:spacing w:before="60" w:after="60"/>
      </w:pPr>
      <w:r>
        <w:t>Team readiness: who is ready to go, who needs support, what concerns are live</w:t>
      </w:r>
    </w:p>
    <w:p w14:paraId="113752C5" w14:textId="77777777" w:rsidR="00572D6D" w:rsidRDefault="00000000">
      <w:pPr>
        <w:pStyle w:val="ListParagraph"/>
        <w:numPr>
          <w:ilvl w:val="0"/>
          <w:numId w:val="2"/>
        </w:numPr>
        <w:spacing w:before="60" w:after="60"/>
      </w:pPr>
      <w:r>
        <w:t>First deliverable target: the practice identifies their first AI-native client-facing deliverable</w:t>
      </w:r>
    </w:p>
    <w:p w14:paraId="17571BBC" w14:textId="5907CE5E" w:rsidR="0077170F" w:rsidRDefault="0077170F">
      <w:pPr>
        <w:pStyle w:val="ListParagraph"/>
        <w:numPr>
          <w:ilvl w:val="0"/>
          <w:numId w:val="2"/>
        </w:numPr>
        <w:spacing w:before="60" w:after="60"/>
      </w:pPr>
      <w:r>
        <w:t>A Magic Wand exercise: if AI could solve your biggest pain point, what would you want to solve first?</w:t>
      </w:r>
    </w:p>
    <w:p w14:paraId="126F170D" w14:textId="77777777" w:rsidR="00572D6D" w:rsidRDefault="00572D6D">
      <w:pPr>
        <w:spacing w:after="80"/>
      </w:pPr>
    </w:p>
    <w:p w14:paraId="4AD40C23" w14:textId="77777777" w:rsidR="00572D6D" w:rsidRDefault="00000000">
      <w:pPr>
        <w:spacing w:after="140"/>
      </w:pPr>
      <w:r>
        <w:rPr>
          <w:rFonts w:ascii="Arial" w:eastAsia="Arial" w:hAnsi="Arial" w:cs="Arial"/>
          <w:color w:val="4A3F44"/>
          <w:sz w:val="21"/>
          <w:szCs w:val="21"/>
        </w:rPr>
        <w:t>Each intensive produces a Practice Profile: top bottlenecks, workflow recommendations, first target, quality gate protocol, and concerns. Brandon and Joe own this document. Practice leaders sign off before activation begins.</w:t>
      </w:r>
    </w:p>
    <w:p w14:paraId="43E28051" w14:textId="77777777" w:rsidR="00572D6D" w:rsidRDefault="00000000">
      <w:pPr>
        <w:pStyle w:val="Heading2"/>
      </w:pPr>
      <w:r>
        <w:t>2.6 Ongoing — Weekly Practice Sessions</w:t>
      </w:r>
    </w:p>
    <w:p w14:paraId="636188F4" w14:textId="77777777" w:rsidR="00572D6D" w:rsidRDefault="00000000">
      <w:pPr>
        <w:spacing w:after="140"/>
      </w:pPr>
      <w:r>
        <w:rPr>
          <w:rFonts w:ascii="Arial" w:eastAsia="Arial" w:hAnsi="Arial" w:cs="Arial"/>
          <w:color w:val="4A3F44"/>
          <w:sz w:val="21"/>
          <w:szCs w:val="21"/>
        </w:rPr>
        <w:t>Following each practice's Discovery Intensive, Brandon and Joe establish a weekly one-hour touchpoint with each practice leader. These are operational working sessions, not check-ins. The purpose is to build the methodologies that feed Alexandria, document workflows as they are proven, and iterate on the prompt library as real deliverables move through the gatekeeper model.</w:t>
      </w:r>
    </w:p>
    <w:p w14:paraId="627EAD8F" w14:textId="77777777" w:rsidR="00572D6D" w:rsidRDefault="00000000">
      <w:pPr>
        <w:pStyle w:val="Heading2"/>
      </w:pPr>
      <w:r>
        <w:t>2.7 May 11 — Alexandria Introduction</w:t>
      </w:r>
    </w:p>
    <w:p w14:paraId="30D52CC7" w14:textId="77777777" w:rsidR="00572D6D" w:rsidRDefault="00000000">
      <w:pPr>
        <w:spacing w:after="140"/>
      </w:pPr>
      <w:r>
        <w:rPr>
          <w:rFonts w:ascii="Arial" w:eastAsia="Arial" w:hAnsi="Arial" w:cs="Arial"/>
          <w:color w:val="4A3F44"/>
          <w:sz w:val="21"/>
          <w:szCs w:val="21"/>
        </w:rPr>
        <w:t>Approximately 30 days after the Claude Fundamentals Training, Alexandria is formally introduced to the full agency. The introduction covers what Alexandria is, how practitioners access it through Claude, and what it already contains. It is a demonstration, not a presentation. Practitioners experience a production request made through Claude, with Alexandria providing the methodology context invisibly behind it.</w:t>
      </w:r>
    </w:p>
    <w:p w14:paraId="7D23A25C" w14:textId="77777777" w:rsidR="00572D6D" w:rsidRDefault="00572D6D">
      <w:pPr>
        <w:spacing w:after="400"/>
      </w:pPr>
    </w:p>
    <w:p w14:paraId="5B189BFB" w14:textId="77777777" w:rsidR="00572D6D" w:rsidRDefault="00000000">
      <w:r>
        <w:br w:type="page"/>
      </w:r>
    </w:p>
    <w:p w14:paraId="5A24D010" w14:textId="77777777" w:rsidR="00572D6D" w:rsidRDefault="00000000">
      <w:pPr>
        <w:spacing w:before="400" w:after="60"/>
      </w:pPr>
      <w:r>
        <w:rPr>
          <w:rFonts w:ascii="Arial Narrow" w:eastAsia="Arial Narrow" w:hAnsi="Arial Narrow" w:cs="Arial Narrow"/>
          <w:b/>
          <w:bCs/>
          <w:color w:val="ED1A3B"/>
          <w:spacing w:val="60"/>
          <w:sz w:val="16"/>
          <w:szCs w:val="16"/>
        </w:rPr>
        <w:lastRenderedPageBreak/>
        <w:t>SECTION 3</w:t>
      </w:r>
    </w:p>
    <w:p w14:paraId="514ED485" w14:textId="77777777" w:rsidR="00572D6D" w:rsidRDefault="00000000">
      <w:pPr>
        <w:pStyle w:val="Heading1"/>
        <w:pBdr>
          <w:bottom w:val="single" w:sz="8" w:space="4" w:color="ED1A3B"/>
        </w:pBdr>
      </w:pPr>
      <w:r>
        <w:t>3. The Capabilities Index</w:t>
      </w:r>
    </w:p>
    <w:p w14:paraId="583BE2EF" w14:textId="77777777" w:rsidR="00572D6D" w:rsidRDefault="00000000">
      <w:pPr>
        <w:spacing w:after="140"/>
      </w:pPr>
      <w:r>
        <w:rPr>
          <w:rFonts w:ascii="Arial" w:eastAsia="Arial" w:hAnsi="Arial" w:cs="Arial"/>
          <w:color w:val="4A3F44"/>
          <w:sz w:val="21"/>
          <w:szCs w:val="21"/>
        </w:rPr>
        <w:t>The Capabilities Index is the foundational artifact of the entire transformation. It is the map of everything JDA produces — every deliverable type, sourced from actual Asana task history, scored by AI role, and structured in a way that powers every downstream system: workflow documentation, the prompt library, measurement baselines, Alexandria content, and eventually the proposal and pitch infrastructure.</w:t>
      </w:r>
    </w:p>
    <w:p w14:paraId="0C7DC4E4" w14:textId="77777777" w:rsidR="00572D6D" w:rsidRDefault="00000000">
      <w:pPr>
        <w:pStyle w:val="Heading2"/>
      </w:pPr>
      <w:r>
        <w:t>3.1 The Three-Level Structure</w:t>
      </w:r>
    </w:p>
    <w:p w14:paraId="4FF71F0B" w14:textId="77777777" w:rsidR="00572D6D" w:rsidRDefault="00000000">
      <w:pPr>
        <w:pStyle w:val="ListParagraph"/>
        <w:numPr>
          <w:ilvl w:val="0"/>
          <w:numId w:val="2"/>
        </w:numPr>
        <w:spacing w:before="60" w:after="60"/>
      </w:pPr>
      <w:r>
        <w:rPr>
          <w:b/>
          <w:bCs/>
        </w:rPr>
        <w:t xml:space="preserve">Task: </w:t>
      </w:r>
      <w:r>
        <w:t>The smallest unit of work tracked in Asana. Some tasks are AI-native, some are not. A designer selecting brand colors is human judgment. Generating brand color palette options based on a designer's creative direction is AI-native. Both are valid.</w:t>
      </w:r>
    </w:p>
    <w:p w14:paraId="566EB605" w14:textId="77777777" w:rsidR="00572D6D" w:rsidRDefault="00000000">
      <w:pPr>
        <w:pStyle w:val="ListParagraph"/>
        <w:numPr>
          <w:ilvl w:val="0"/>
          <w:numId w:val="2"/>
        </w:numPr>
        <w:spacing w:before="60" w:after="60"/>
      </w:pPr>
      <w:r>
        <w:rPr>
          <w:b/>
          <w:bCs/>
        </w:rPr>
        <w:t xml:space="preserve">Deliverable: </w:t>
      </w:r>
      <w:r>
        <w:t>A collection of tasks that produces something a client receives. A brand messaging framework is a deliverable. It contains AI-native tasks and non-AI-native tasks. The deliverable is AI-native not because every task is, but because AI is integrated into the production workflow as the default where it applies.</w:t>
      </w:r>
    </w:p>
    <w:p w14:paraId="7049D387" w14:textId="77777777" w:rsidR="00572D6D" w:rsidRDefault="00000000">
      <w:pPr>
        <w:pStyle w:val="ListParagraph"/>
        <w:numPr>
          <w:ilvl w:val="0"/>
          <w:numId w:val="2"/>
        </w:numPr>
        <w:spacing w:before="60" w:after="60"/>
      </w:pPr>
      <w:r>
        <w:rPr>
          <w:b/>
          <w:bCs/>
        </w:rPr>
        <w:t xml:space="preserve">Capability: </w:t>
      </w:r>
      <w:r>
        <w:t>A collection of deliverables that represents what JDA offers. Brand Strategy is a capability containing deliverables — messaging framework, visual identity, brand guidelines — each containing a mix of task types.</w:t>
      </w:r>
    </w:p>
    <w:p w14:paraId="5B44C998" w14:textId="77777777" w:rsidR="00572D6D" w:rsidRDefault="00572D6D">
      <w:pPr>
        <w:spacing w:after="80"/>
      </w:pPr>
    </w:p>
    <w:p w14:paraId="78F6A71B" w14:textId="77777777" w:rsidR="00572D6D" w:rsidRDefault="00000000">
      <w:pPr>
        <w:pStyle w:val="Heading2"/>
      </w:pPr>
      <w:r>
        <w:t>3.2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80"/>
        <w:gridCol w:w="3480"/>
      </w:tblGrid>
      <w:tr w:rsidR="00572D6D" w14:paraId="2CADB11D" w14:textId="77777777">
        <w:tblPrEx>
          <w:tblCellMar>
            <w:top w:w="0" w:type="dxa"/>
            <w:bottom w:w="0" w:type="dxa"/>
          </w:tblCellMar>
        </w:tblPrEx>
        <w:trPr>
          <w:tblHeader/>
        </w:trPr>
        <w:tc>
          <w:tcPr>
            <w:tcW w:w="22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vAlign w:val="center"/>
          </w:tcPr>
          <w:p w14:paraId="29759D50" w14:textId="77777777" w:rsidR="00572D6D" w:rsidRDefault="00000000">
            <w:r>
              <w:rPr>
                <w:rFonts w:ascii="Arial" w:eastAsia="Arial" w:hAnsi="Arial" w:cs="Arial"/>
                <w:b/>
                <w:bCs/>
                <w:color w:val="FFFFFF"/>
                <w:sz w:val="18"/>
                <w:szCs w:val="18"/>
              </w:rPr>
              <w:t>Classification</w:t>
            </w:r>
          </w:p>
        </w:tc>
        <w:tc>
          <w:tcPr>
            <w:tcW w:w="368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vAlign w:val="center"/>
          </w:tcPr>
          <w:p w14:paraId="2020CC1F" w14:textId="77777777" w:rsidR="00572D6D" w:rsidRDefault="00000000">
            <w:r>
              <w:rPr>
                <w:rFonts w:ascii="Arial" w:eastAsia="Arial" w:hAnsi="Arial" w:cs="Arial"/>
                <w:b/>
                <w:bCs/>
                <w:color w:val="FFFFFF"/>
                <w:sz w:val="18"/>
                <w:szCs w:val="18"/>
              </w:rPr>
              <w:t>Definition</w:t>
            </w:r>
          </w:p>
        </w:tc>
        <w:tc>
          <w:tcPr>
            <w:tcW w:w="348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vAlign w:val="center"/>
          </w:tcPr>
          <w:p w14:paraId="254394BC" w14:textId="77777777" w:rsidR="00572D6D" w:rsidRDefault="00000000">
            <w:r>
              <w:rPr>
                <w:rFonts w:ascii="Arial" w:eastAsia="Arial" w:hAnsi="Arial" w:cs="Arial"/>
                <w:b/>
                <w:bCs/>
                <w:color w:val="FFFFFF"/>
                <w:sz w:val="18"/>
                <w:szCs w:val="18"/>
              </w:rPr>
              <w:t>Examples</w:t>
            </w:r>
          </w:p>
        </w:tc>
      </w:tr>
      <w:tr w:rsidR="00572D6D" w14:paraId="7E916D06" w14:textId="77777777">
        <w:tblPrEx>
          <w:tblCellMar>
            <w:top w:w="0" w:type="dxa"/>
            <w:bottom w:w="0" w:type="dxa"/>
          </w:tblCellMar>
        </w:tblPrEx>
        <w:tc>
          <w:tcPr>
            <w:tcW w:w="22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1E705D95" w14:textId="77777777" w:rsidR="00572D6D" w:rsidRDefault="00000000">
            <w:r>
              <w:rPr>
                <w:rFonts w:ascii="Arial" w:eastAsia="Arial" w:hAnsi="Arial" w:cs="Arial"/>
                <w:b/>
                <w:bCs/>
                <w:color w:val="4A3F44"/>
                <w:sz w:val="18"/>
                <w:szCs w:val="18"/>
              </w:rPr>
              <w:t>AI-Led</w:t>
            </w:r>
          </w:p>
        </w:tc>
        <w:tc>
          <w:tcPr>
            <w:tcW w:w="368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57C2F1DF" w14:textId="77777777" w:rsidR="00572D6D" w:rsidRDefault="00000000">
            <w:r>
              <w:rPr>
                <w:rFonts w:ascii="Arial" w:eastAsia="Arial" w:hAnsi="Arial" w:cs="Arial"/>
                <w:color w:val="4A3F44"/>
                <w:sz w:val="18"/>
                <w:szCs w:val="18"/>
              </w:rPr>
              <w:t>AI generates the primary output. Human reviews, refines, and approves before delivery.</w:t>
            </w:r>
          </w:p>
        </w:tc>
        <w:tc>
          <w:tcPr>
            <w:tcW w:w="348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6CC5E28F" w14:textId="77777777" w:rsidR="00572D6D" w:rsidRDefault="00000000">
            <w:r>
              <w:rPr>
                <w:rFonts w:ascii="Arial" w:eastAsia="Arial" w:hAnsi="Arial" w:cs="Arial"/>
                <w:color w:val="4A3F44"/>
                <w:sz w:val="18"/>
                <w:szCs w:val="18"/>
              </w:rPr>
              <w:t>Press releases, email sequences, social copy variations, SEO gap analyses, landing page copy, research briefs</w:t>
            </w:r>
          </w:p>
        </w:tc>
      </w:tr>
      <w:tr w:rsidR="00572D6D" w14:paraId="556E560E" w14:textId="77777777">
        <w:tblPrEx>
          <w:tblCellMar>
            <w:top w:w="0" w:type="dxa"/>
            <w:bottom w:w="0" w:type="dxa"/>
          </w:tblCellMar>
        </w:tblPrEx>
        <w:tc>
          <w:tcPr>
            <w:tcW w:w="22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2C1080BB" w14:textId="77777777" w:rsidR="00572D6D" w:rsidRDefault="00000000">
            <w:r>
              <w:rPr>
                <w:rFonts w:ascii="Arial" w:eastAsia="Arial" w:hAnsi="Arial" w:cs="Arial"/>
                <w:b/>
                <w:bCs/>
                <w:color w:val="4A3F44"/>
                <w:sz w:val="18"/>
                <w:szCs w:val="18"/>
              </w:rPr>
              <w:t>AI-Assisted</w:t>
            </w:r>
          </w:p>
        </w:tc>
        <w:tc>
          <w:tcPr>
            <w:tcW w:w="368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10276206" w14:textId="77777777" w:rsidR="00572D6D" w:rsidRDefault="00000000">
            <w:r>
              <w:rPr>
                <w:rFonts w:ascii="Arial" w:eastAsia="Arial" w:hAnsi="Arial" w:cs="Arial"/>
                <w:color w:val="4A3F44"/>
                <w:sz w:val="18"/>
                <w:szCs w:val="18"/>
              </w:rPr>
              <w:t>Human leads the work. AI accelerates specific stages — research, drafting, exploration, or production.</w:t>
            </w:r>
          </w:p>
        </w:tc>
        <w:tc>
          <w:tcPr>
            <w:tcW w:w="348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51E83CB9" w14:textId="77777777" w:rsidR="00572D6D" w:rsidRDefault="00000000">
            <w:r>
              <w:rPr>
                <w:rFonts w:ascii="Arial" w:eastAsia="Arial" w:hAnsi="Arial" w:cs="Arial"/>
                <w:color w:val="4A3F44"/>
                <w:sz w:val="18"/>
                <w:szCs w:val="18"/>
              </w:rPr>
              <w:t>Brand messaging frameworks, campaign concepts, analytics reports, competitive analysis</w:t>
            </w:r>
          </w:p>
        </w:tc>
      </w:tr>
      <w:tr w:rsidR="00572D6D" w14:paraId="33C8C737" w14:textId="77777777">
        <w:tblPrEx>
          <w:tblCellMar>
            <w:top w:w="0" w:type="dxa"/>
            <w:bottom w:w="0" w:type="dxa"/>
          </w:tblCellMar>
        </w:tblPrEx>
        <w:tc>
          <w:tcPr>
            <w:tcW w:w="22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04E8308E" w14:textId="77777777" w:rsidR="00572D6D" w:rsidRDefault="00000000">
            <w:r>
              <w:rPr>
                <w:rFonts w:ascii="Arial" w:eastAsia="Arial" w:hAnsi="Arial" w:cs="Arial"/>
                <w:b/>
                <w:bCs/>
                <w:color w:val="4A3F44"/>
                <w:sz w:val="18"/>
                <w:szCs w:val="18"/>
              </w:rPr>
              <w:t>Human-Led</w:t>
            </w:r>
          </w:p>
        </w:tc>
        <w:tc>
          <w:tcPr>
            <w:tcW w:w="368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5A9B666A" w14:textId="77777777" w:rsidR="00572D6D" w:rsidRDefault="00000000">
            <w:r>
              <w:rPr>
                <w:rFonts w:ascii="Arial" w:eastAsia="Arial" w:hAnsi="Arial" w:cs="Arial"/>
                <w:color w:val="4A3F44"/>
                <w:sz w:val="18"/>
                <w:szCs w:val="18"/>
              </w:rPr>
              <w:t>Human judgment, presence, or craft is the primary deliverable. AI assists upstream only.</w:t>
            </w:r>
          </w:p>
        </w:tc>
        <w:tc>
          <w:tcPr>
            <w:tcW w:w="348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16B4DE81" w14:textId="77777777" w:rsidR="00572D6D" w:rsidRDefault="00000000">
            <w:r>
              <w:rPr>
                <w:rFonts w:ascii="Arial" w:eastAsia="Arial" w:hAnsi="Arial" w:cs="Arial"/>
                <w:color w:val="4A3F44"/>
                <w:sz w:val="18"/>
                <w:szCs w:val="18"/>
              </w:rPr>
              <w:t>Brand discovery sessions, crisis response, logo production, client relationship management, strategic counsel</w:t>
            </w:r>
          </w:p>
        </w:tc>
      </w:tr>
    </w:tbl>
    <w:p w14:paraId="388F6658" w14:textId="77777777" w:rsidR="00572D6D" w:rsidRDefault="00572D6D">
      <w:pPr>
        <w:spacing w:after="160"/>
      </w:pPr>
    </w:p>
    <w:p w14:paraId="7055FDE1" w14:textId="77777777" w:rsidR="00572D6D" w:rsidRDefault="00000000">
      <w:pPr>
        <w:pStyle w:val="Heading2"/>
      </w:pPr>
      <w:r>
        <w:t>3.3 Proven Status</w:t>
      </w:r>
    </w:p>
    <w:p w14:paraId="2DF99E9F" w14:textId="77777777" w:rsidR="00572D6D" w:rsidRDefault="00000000">
      <w:pPr>
        <w:spacing w:after="140"/>
      </w:pPr>
      <w:r>
        <w:rPr>
          <w:rFonts w:ascii="Arial" w:eastAsia="Arial" w:hAnsi="Arial" w:cs="Arial"/>
          <w:color w:val="4A3F44"/>
          <w:sz w:val="21"/>
          <w:szCs w:val="21"/>
        </w:rPr>
        <w:t xml:space="preserve">A deliverable type reaches Proven Status when </w:t>
      </w:r>
      <w:proofErr w:type="gramStart"/>
      <w:r>
        <w:rPr>
          <w:rFonts w:ascii="Arial" w:eastAsia="Arial" w:hAnsi="Arial" w:cs="Arial"/>
          <w:color w:val="4A3F44"/>
          <w:sz w:val="21"/>
          <w:szCs w:val="21"/>
        </w:rPr>
        <w:t>all of</w:t>
      </w:r>
      <w:proofErr w:type="gramEnd"/>
      <w:r>
        <w:rPr>
          <w:rFonts w:ascii="Arial" w:eastAsia="Arial" w:hAnsi="Arial" w:cs="Arial"/>
          <w:color w:val="4A3F44"/>
          <w:sz w:val="21"/>
          <w:szCs w:val="21"/>
        </w:rPr>
        <w:t xml:space="preserve"> the following are true:</w:t>
      </w:r>
    </w:p>
    <w:p w14:paraId="5C46F33B" w14:textId="77777777" w:rsidR="00572D6D" w:rsidRDefault="00000000">
      <w:pPr>
        <w:pStyle w:val="ListParagraph"/>
        <w:numPr>
          <w:ilvl w:val="0"/>
          <w:numId w:val="2"/>
        </w:numPr>
        <w:spacing w:before="60" w:after="60"/>
      </w:pPr>
      <w:r>
        <w:t>Documented AI-native workflow exists and is in the prompt library</w:t>
      </w:r>
    </w:p>
    <w:p w14:paraId="28EE047D" w14:textId="77777777" w:rsidR="00572D6D" w:rsidRDefault="00000000">
      <w:pPr>
        <w:pStyle w:val="ListParagraph"/>
        <w:numPr>
          <w:ilvl w:val="0"/>
          <w:numId w:val="2"/>
        </w:numPr>
        <w:spacing w:before="60" w:after="60"/>
      </w:pPr>
      <w:r>
        <w:t>Quality checklist is documented and in use</w:t>
      </w:r>
    </w:p>
    <w:p w14:paraId="4E2EF205" w14:textId="77777777" w:rsidR="00572D6D" w:rsidRDefault="00000000">
      <w:pPr>
        <w:pStyle w:val="ListParagraph"/>
        <w:numPr>
          <w:ilvl w:val="0"/>
          <w:numId w:val="2"/>
        </w:numPr>
        <w:spacing w:before="60" w:after="60"/>
      </w:pPr>
      <w:r>
        <w:t>Successfully produced and shipped to a client at least three times through the gatekeeper model</w:t>
      </w:r>
    </w:p>
    <w:p w14:paraId="7A079602" w14:textId="77777777" w:rsidR="00572D6D" w:rsidRDefault="00000000">
      <w:pPr>
        <w:pStyle w:val="ListParagraph"/>
        <w:numPr>
          <w:ilvl w:val="0"/>
          <w:numId w:val="2"/>
        </w:numPr>
        <w:spacing w:before="60" w:after="60"/>
      </w:pPr>
      <w:r>
        <w:t>Before/after production time data captured</w:t>
      </w:r>
    </w:p>
    <w:p w14:paraId="1012D606" w14:textId="77777777" w:rsidR="00572D6D" w:rsidRDefault="00000000">
      <w:pPr>
        <w:pStyle w:val="ListParagraph"/>
        <w:numPr>
          <w:ilvl w:val="0"/>
          <w:numId w:val="2"/>
        </w:numPr>
        <w:spacing w:before="60" w:after="60"/>
      </w:pPr>
      <w:r>
        <w:t>Practice leader has validated output quality</w:t>
      </w:r>
    </w:p>
    <w:p w14:paraId="3DA94B11" w14:textId="77777777" w:rsidR="00572D6D" w:rsidRDefault="00572D6D">
      <w:pPr>
        <w:spacing w:after="80"/>
      </w:pPr>
    </w:p>
    <w:p w14:paraId="22B1AF6F" w14:textId="77777777" w:rsidR="00572D6D" w:rsidRDefault="00000000">
      <w:pPr>
        <w:pBdr>
          <w:left w:val="single" w:sz="14" w:space="8" w:color="ED1A3B"/>
        </w:pBdr>
        <w:spacing w:before="160" w:after="160"/>
        <w:ind w:left="480"/>
      </w:pPr>
      <w:r>
        <w:rPr>
          <w:rFonts w:ascii="Georgia" w:eastAsia="Georgia" w:hAnsi="Georgia" w:cs="Georgia"/>
          <w:i/>
          <w:iCs/>
          <w:color w:val="4A3F44"/>
          <w:sz w:val="21"/>
          <w:szCs w:val="21"/>
        </w:rPr>
        <w:lastRenderedPageBreak/>
        <w:t>Once a deliverable type reaches Proven Status, it becomes the mandatory default production method within that practice. Practice leaders have the authority and expectation to mandate AI-native production for any Proven Status deliverable. If one practitioner is still producing manually what another produces AI-natively, and the deliverable is at Proven Status, that is a practice leader conversation.</w:t>
      </w:r>
    </w:p>
    <w:p w14:paraId="15A3EA27" w14:textId="5207F16C" w:rsidR="00572D6D" w:rsidRPr="0077170F" w:rsidRDefault="00000000">
      <w:pPr>
        <w:pStyle w:val="Heading2"/>
        <w:rPr>
          <w:highlight w:val="yellow"/>
        </w:rPr>
      </w:pPr>
      <w:r w:rsidRPr="0077170F">
        <w:rPr>
          <w:highlight w:val="yellow"/>
        </w:rPr>
        <w:t>3.4 Scoring Methodology</w:t>
      </w:r>
    </w:p>
    <w:p w14:paraId="4C5A8FD1" w14:textId="77777777" w:rsidR="00572D6D" w:rsidRPr="0077170F" w:rsidRDefault="00000000">
      <w:pPr>
        <w:spacing w:after="140"/>
        <w:rPr>
          <w:highlight w:val="yellow"/>
        </w:rPr>
      </w:pPr>
      <w:r w:rsidRPr="0077170F">
        <w:rPr>
          <w:rFonts w:ascii="Arial" w:eastAsia="Arial" w:hAnsi="Arial" w:cs="Arial"/>
          <w:color w:val="4A3F44"/>
          <w:sz w:val="21"/>
          <w:szCs w:val="21"/>
          <w:highlight w:val="yellow"/>
        </w:rPr>
        <w:t>Deliverable classification uses a two-factor model: a task-weighted percentage as the primary signal, and a judgment override layer for cases where the math alone produces the wrong answer.</w:t>
      </w:r>
    </w:p>
    <w:p w14:paraId="494C20DD" w14:textId="77777777" w:rsidR="00572D6D" w:rsidRPr="0077170F" w:rsidRDefault="00000000">
      <w:pPr>
        <w:pStyle w:val="Heading3"/>
        <w:rPr>
          <w:highlight w:val="yellow"/>
        </w:rPr>
      </w:pPr>
      <w:r w:rsidRPr="0077170F">
        <w:rPr>
          <w:highlight w:val="yellow"/>
        </w:rPr>
        <w:t>Factor 1: Task-Weighted AI Percentage</w:t>
      </w:r>
    </w:p>
    <w:p w14:paraId="08959342" w14:textId="77777777" w:rsidR="00572D6D" w:rsidRPr="0077170F" w:rsidRDefault="00000000">
      <w:pPr>
        <w:spacing w:after="140"/>
        <w:rPr>
          <w:highlight w:val="yellow"/>
        </w:rPr>
      </w:pPr>
      <w:r w:rsidRPr="0077170F">
        <w:rPr>
          <w:rFonts w:ascii="Arial" w:eastAsia="Arial" w:hAnsi="Arial" w:cs="Arial"/>
          <w:color w:val="4A3F44"/>
          <w:sz w:val="21"/>
          <w:szCs w:val="21"/>
          <w:highlight w:val="yellow"/>
        </w:rPr>
        <w:t>For each deliverable, every constituent task is classified as AI-native or non-AI-native, then weighted by estimated production time. The resulting percentage is the primary classification signal. Using time-weighted tasks rather than raw task count matters because a 15-minute formatting task and a 2-hour strategy session are not the same unit.</w:t>
      </w:r>
    </w:p>
    <w:p w14:paraId="6D3EFDB3" w14:textId="77777777" w:rsidR="00572D6D" w:rsidRPr="0077170F" w:rsidRDefault="00000000">
      <w:pPr>
        <w:spacing w:after="140"/>
        <w:rPr>
          <w:highlight w:val="yellow"/>
        </w:rPr>
      </w:pPr>
      <w:r w:rsidRPr="0077170F">
        <w:rPr>
          <w:rFonts w:ascii="Arial" w:eastAsia="Arial" w:hAnsi="Arial" w:cs="Arial"/>
          <w:color w:val="4A3F44"/>
          <w:sz w:val="21"/>
          <w:szCs w:val="21"/>
          <w:highlight w:val="yellow"/>
        </w:rPr>
        <w:t>Example: A press release has 8 tasks totaling 3.5 hours. 6 tasks totaling 2.8 hours are AI-native. Weighted AI percentage: 80%. Primary signal: AI-Led.</w:t>
      </w:r>
    </w:p>
    <w:p w14:paraId="2497BB1C" w14:textId="77777777" w:rsidR="00572D6D" w:rsidRPr="0077170F" w:rsidRDefault="00000000">
      <w:pPr>
        <w:spacing w:after="140"/>
        <w:rPr>
          <w:highlight w:val="yellow"/>
        </w:rPr>
      </w:pPr>
      <w:r w:rsidRPr="0077170F">
        <w:rPr>
          <w:rFonts w:ascii="Arial" w:eastAsia="Arial" w:hAnsi="Arial" w:cs="Arial"/>
          <w:color w:val="4A3F44"/>
          <w:sz w:val="21"/>
          <w:szCs w:val="21"/>
          <w:highlight w:val="yellow"/>
        </w:rPr>
        <w:t>Proposed thresholds:</w:t>
      </w:r>
    </w:p>
    <w:p w14:paraId="6BF1D70B" w14:textId="77777777" w:rsidR="00572D6D" w:rsidRPr="0077170F" w:rsidRDefault="00000000">
      <w:pPr>
        <w:pStyle w:val="ListParagraph"/>
        <w:numPr>
          <w:ilvl w:val="0"/>
          <w:numId w:val="2"/>
        </w:numPr>
        <w:spacing w:before="60" w:after="60"/>
        <w:rPr>
          <w:highlight w:val="yellow"/>
        </w:rPr>
      </w:pPr>
      <w:r w:rsidRPr="0077170F">
        <w:rPr>
          <w:b/>
          <w:bCs/>
          <w:highlight w:val="yellow"/>
        </w:rPr>
        <w:t xml:space="preserve">75% or above: </w:t>
      </w:r>
      <w:r w:rsidRPr="0077170F">
        <w:rPr>
          <w:highlight w:val="yellow"/>
        </w:rPr>
        <w:t>AI-Led</w:t>
      </w:r>
    </w:p>
    <w:p w14:paraId="37D3B1D7" w14:textId="77777777" w:rsidR="00572D6D" w:rsidRPr="0077170F" w:rsidRDefault="00000000">
      <w:pPr>
        <w:pStyle w:val="ListParagraph"/>
        <w:numPr>
          <w:ilvl w:val="0"/>
          <w:numId w:val="2"/>
        </w:numPr>
        <w:spacing w:before="60" w:after="60"/>
        <w:rPr>
          <w:highlight w:val="yellow"/>
        </w:rPr>
      </w:pPr>
      <w:r w:rsidRPr="0077170F">
        <w:rPr>
          <w:b/>
          <w:bCs/>
          <w:highlight w:val="yellow"/>
        </w:rPr>
        <w:t xml:space="preserve">40–74%: </w:t>
      </w:r>
      <w:r w:rsidRPr="0077170F">
        <w:rPr>
          <w:highlight w:val="yellow"/>
        </w:rPr>
        <w:t>AI-Assisted</w:t>
      </w:r>
    </w:p>
    <w:p w14:paraId="4F5A4DB6" w14:textId="77777777" w:rsidR="00572D6D" w:rsidRPr="0077170F" w:rsidRDefault="00000000">
      <w:pPr>
        <w:pStyle w:val="ListParagraph"/>
        <w:numPr>
          <w:ilvl w:val="0"/>
          <w:numId w:val="2"/>
        </w:numPr>
        <w:spacing w:before="60" w:after="60"/>
        <w:rPr>
          <w:highlight w:val="yellow"/>
        </w:rPr>
      </w:pPr>
      <w:r w:rsidRPr="0077170F">
        <w:rPr>
          <w:b/>
          <w:bCs/>
          <w:highlight w:val="yellow"/>
        </w:rPr>
        <w:t xml:space="preserve">Under 40%: </w:t>
      </w:r>
      <w:r w:rsidRPr="0077170F">
        <w:rPr>
          <w:highlight w:val="yellow"/>
        </w:rPr>
        <w:t>Human-Led</w:t>
      </w:r>
    </w:p>
    <w:p w14:paraId="56641954" w14:textId="77777777" w:rsidR="00572D6D" w:rsidRPr="0077170F" w:rsidRDefault="00572D6D">
      <w:pPr>
        <w:spacing w:after="80"/>
        <w:rPr>
          <w:highlight w:val="yellow"/>
        </w:rPr>
      </w:pPr>
    </w:p>
    <w:p w14:paraId="592CA007" w14:textId="77777777" w:rsidR="00572D6D" w:rsidRPr="0077170F" w:rsidRDefault="00000000">
      <w:pPr>
        <w:pStyle w:val="Heading3"/>
        <w:rPr>
          <w:highlight w:val="yellow"/>
        </w:rPr>
      </w:pPr>
      <w:r w:rsidRPr="0077170F">
        <w:rPr>
          <w:highlight w:val="yellow"/>
        </w:rPr>
        <w:t>Factor 2: Judgment Override</w:t>
      </w:r>
    </w:p>
    <w:p w14:paraId="200417B1" w14:textId="77777777" w:rsidR="00572D6D" w:rsidRPr="0077170F" w:rsidRDefault="00000000">
      <w:pPr>
        <w:spacing w:after="140"/>
        <w:rPr>
          <w:highlight w:val="yellow"/>
        </w:rPr>
      </w:pPr>
      <w:r w:rsidRPr="0077170F">
        <w:rPr>
          <w:rFonts w:ascii="Arial" w:eastAsia="Arial" w:hAnsi="Arial" w:cs="Arial"/>
          <w:color w:val="4A3F44"/>
          <w:sz w:val="21"/>
          <w:szCs w:val="21"/>
          <w:highlight w:val="yellow"/>
        </w:rPr>
        <w:t>Three conditions can override the mathematical result regardless of percentage score:</w:t>
      </w:r>
    </w:p>
    <w:p w14:paraId="580DB166" w14:textId="77777777" w:rsidR="00572D6D" w:rsidRPr="0077170F" w:rsidRDefault="00000000">
      <w:pPr>
        <w:pStyle w:val="ListParagraph"/>
        <w:numPr>
          <w:ilvl w:val="0"/>
          <w:numId w:val="2"/>
        </w:numPr>
        <w:spacing w:before="60" w:after="60"/>
        <w:rPr>
          <w:highlight w:val="yellow"/>
        </w:rPr>
      </w:pPr>
      <w:r w:rsidRPr="0077170F">
        <w:rPr>
          <w:b/>
          <w:bCs/>
          <w:highlight w:val="yellow"/>
        </w:rPr>
        <w:t xml:space="preserve">Verification burden override: </w:t>
      </w:r>
      <w:r w:rsidRPr="0077170F">
        <w:rPr>
          <w:highlight w:val="yellow"/>
        </w:rPr>
        <w:t xml:space="preserve">If the deliverable requires specialized human judgment to QA the output — not just review </w:t>
      </w:r>
      <w:proofErr w:type="gramStart"/>
      <w:r w:rsidRPr="0077170F">
        <w:rPr>
          <w:highlight w:val="yellow"/>
        </w:rPr>
        <w:t>it, but</w:t>
      </w:r>
      <w:proofErr w:type="gramEnd"/>
      <w:r w:rsidRPr="0077170F">
        <w:rPr>
          <w:highlight w:val="yellow"/>
        </w:rPr>
        <w:t xml:space="preserve"> evaluate it against criteria that cannot be documented — the classification is capped at AI-Assisted regardless of score. Crisis communications </w:t>
      </w:r>
      <w:proofErr w:type="gramStart"/>
      <w:r w:rsidRPr="0077170F">
        <w:rPr>
          <w:highlight w:val="yellow"/>
        </w:rPr>
        <w:t>is</w:t>
      </w:r>
      <w:proofErr w:type="gramEnd"/>
      <w:r w:rsidRPr="0077170F">
        <w:rPr>
          <w:highlight w:val="yellow"/>
        </w:rPr>
        <w:t xml:space="preserve"> the clearest example.</w:t>
      </w:r>
    </w:p>
    <w:p w14:paraId="205B7691" w14:textId="77777777" w:rsidR="00572D6D" w:rsidRPr="0077170F" w:rsidRDefault="00000000">
      <w:pPr>
        <w:pStyle w:val="ListParagraph"/>
        <w:numPr>
          <w:ilvl w:val="0"/>
          <w:numId w:val="2"/>
        </w:numPr>
        <w:spacing w:before="60" w:after="60"/>
        <w:rPr>
          <w:highlight w:val="yellow"/>
        </w:rPr>
      </w:pPr>
      <w:r w:rsidRPr="0077170F">
        <w:rPr>
          <w:b/>
          <w:bCs/>
          <w:highlight w:val="yellow"/>
        </w:rPr>
        <w:t xml:space="preserve">Presence requirement override: </w:t>
      </w:r>
      <w:r w:rsidRPr="0077170F">
        <w:rPr>
          <w:highlight w:val="yellow"/>
        </w:rPr>
        <w:t xml:space="preserve">If a human being in a room, on a call, or in a relationship is a core component of the deliverable's value, the classification is </w:t>
      </w:r>
      <w:proofErr w:type="gramStart"/>
      <w:r w:rsidRPr="0077170F">
        <w:rPr>
          <w:highlight w:val="yellow"/>
        </w:rPr>
        <w:t>Human-Led</w:t>
      </w:r>
      <w:proofErr w:type="gramEnd"/>
      <w:r w:rsidRPr="0077170F">
        <w:rPr>
          <w:highlight w:val="yellow"/>
        </w:rPr>
        <w:t xml:space="preserve"> regardless of score. Discovery sessions, strategic counsel, and client-facing workshops fall here.</w:t>
      </w:r>
    </w:p>
    <w:p w14:paraId="6FE04A5A" w14:textId="77777777" w:rsidR="00572D6D" w:rsidRPr="0077170F" w:rsidRDefault="00000000">
      <w:pPr>
        <w:pStyle w:val="ListParagraph"/>
        <w:numPr>
          <w:ilvl w:val="0"/>
          <w:numId w:val="2"/>
        </w:numPr>
        <w:spacing w:before="60" w:after="60"/>
        <w:rPr>
          <w:highlight w:val="yellow"/>
        </w:rPr>
      </w:pPr>
      <w:r w:rsidRPr="0077170F">
        <w:rPr>
          <w:b/>
          <w:bCs/>
          <w:highlight w:val="yellow"/>
        </w:rPr>
        <w:t xml:space="preserve">Client sensitivity override: </w:t>
      </w:r>
      <w:r w:rsidRPr="0077170F">
        <w:rPr>
          <w:highlight w:val="yellow"/>
        </w:rPr>
        <w:t>For specific clients or engagement types where AI involvement carries relationship or regulatory risk, practice leaders may apply a manual downgrade. This applies to the client context, not the deliverable type itself.</w:t>
      </w:r>
    </w:p>
    <w:p w14:paraId="0A9148F2" w14:textId="77777777" w:rsidR="00572D6D" w:rsidRPr="0077170F" w:rsidRDefault="00572D6D">
      <w:pPr>
        <w:spacing w:after="80"/>
        <w:rPr>
          <w:highlight w:val="yellow"/>
        </w:rPr>
      </w:pPr>
    </w:p>
    <w:p w14:paraId="02A83520" w14:textId="77777777" w:rsidR="00572D6D" w:rsidRDefault="00000000">
      <w:pPr>
        <w:spacing w:after="140"/>
      </w:pPr>
      <w:r w:rsidRPr="0077170F">
        <w:rPr>
          <w:rFonts w:ascii="Arial" w:eastAsia="Arial" w:hAnsi="Arial" w:cs="Arial"/>
          <w:color w:val="4A3F44"/>
          <w:sz w:val="21"/>
          <w:szCs w:val="21"/>
          <w:highlight w:val="yellow"/>
        </w:rPr>
        <w:t>Joe and Brandon review each deliverable type together using Asana task history as the source. Classifications are reviewed and signed off by practice leaders before each Discovery Intensive. Classifications are not permanent — as workflows mature, the underlying math updates.</w:t>
      </w:r>
    </w:p>
    <w:p w14:paraId="0A0AAB80" w14:textId="77777777" w:rsidR="00572D6D" w:rsidRDefault="00572D6D">
      <w:pPr>
        <w:spacing w:after="400"/>
      </w:pPr>
    </w:p>
    <w:p w14:paraId="5661FAAF" w14:textId="77777777" w:rsidR="00572D6D" w:rsidRDefault="00000000">
      <w:r>
        <w:br w:type="page"/>
      </w:r>
    </w:p>
    <w:p w14:paraId="07DAEA5A" w14:textId="77777777" w:rsidR="00572D6D" w:rsidRDefault="00000000">
      <w:pPr>
        <w:spacing w:before="400" w:after="60"/>
      </w:pPr>
      <w:r>
        <w:rPr>
          <w:rFonts w:ascii="Arial Narrow" w:eastAsia="Arial Narrow" w:hAnsi="Arial Narrow" w:cs="Arial Narrow"/>
          <w:b/>
          <w:bCs/>
          <w:color w:val="ED1A3B"/>
          <w:spacing w:val="60"/>
          <w:sz w:val="16"/>
          <w:szCs w:val="16"/>
        </w:rPr>
        <w:lastRenderedPageBreak/>
        <w:t>SECTION 4</w:t>
      </w:r>
    </w:p>
    <w:p w14:paraId="745D40A1" w14:textId="77777777" w:rsidR="00572D6D" w:rsidRDefault="00000000">
      <w:pPr>
        <w:pStyle w:val="Heading1"/>
        <w:pBdr>
          <w:bottom w:val="single" w:sz="8" w:space="4" w:color="ED1A3B"/>
        </w:pBdr>
      </w:pPr>
      <w:r>
        <w:t>4. The Tool Stack</w:t>
      </w:r>
    </w:p>
    <w:p w14:paraId="38855AB2" w14:textId="77777777" w:rsidR="00572D6D" w:rsidRDefault="00000000">
      <w:pPr>
        <w:spacing w:after="140"/>
      </w:pPr>
      <w:r>
        <w:rPr>
          <w:rFonts w:ascii="Arial" w:eastAsia="Arial" w:hAnsi="Arial" w:cs="Arial"/>
          <w:color w:val="4A3F44"/>
          <w:sz w:val="21"/>
          <w:szCs w:val="21"/>
        </w:rPr>
        <w:t>Access to the core tool stack is activated for each practitioner upon completion of the Claude Fundamentals Training. No exceptions.</w:t>
      </w:r>
    </w:p>
    <w:p w14:paraId="6EF54264" w14:textId="77777777" w:rsidR="00572D6D" w:rsidRDefault="00000000">
      <w:pPr>
        <w:pStyle w:val="Heading2"/>
      </w:pPr>
      <w:r>
        <w:t>4.1 Core Tool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400"/>
        <w:gridCol w:w="3760"/>
      </w:tblGrid>
      <w:tr w:rsidR="00572D6D" w14:paraId="29488015" w14:textId="77777777">
        <w:tblPrEx>
          <w:tblCellMar>
            <w:top w:w="0" w:type="dxa"/>
            <w:bottom w:w="0" w:type="dxa"/>
          </w:tblCellMar>
        </w:tblPrEx>
        <w:trPr>
          <w:tblHeader/>
        </w:trPr>
        <w:tc>
          <w:tcPr>
            <w:tcW w:w="20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vAlign w:val="center"/>
          </w:tcPr>
          <w:p w14:paraId="5200ED77" w14:textId="77777777" w:rsidR="00572D6D" w:rsidRDefault="00000000">
            <w:r>
              <w:rPr>
                <w:rFonts w:ascii="Arial" w:eastAsia="Arial" w:hAnsi="Arial" w:cs="Arial"/>
                <w:b/>
                <w:bCs/>
                <w:color w:val="FFFFFF"/>
                <w:sz w:val="18"/>
                <w:szCs w:val="18"/>
              </w:rPr>
              <w:t>Tool</w:t>
            </w:r>
          </w:p>
        </w:tc>
        <w:tc>
          <w:tcPr>
            <w:tcW w:w="22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vAlign w:val="center"/>
          </w:tcPr>
          <w:p w14:paraId="08A2C0BB" w14:textId="77777777" w:rsidR="00572D6D" w:rsidRDefault="00000000">
            <w:r>
              <w:rPr>
                <w:rFonts w:ascii="Arial" w:eastAsia="Arial" w:hAnsi="Arial" w:cs="Arial"/>
                <w:b/>
                <w:bCs/>
                <w:color w:val="FFFFFF"/>
                <w:sz w:val="18"/>
                <w:szCs w:val="18"/>
              </w:rPr>
              <w:t>Who</w:t>
            </w:r>
          </w:p>
        </w:tc>
        <w:tc>
          <w:tcPr>
            <w:tcW w:w="14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vAlign w:val="center"/>
          </w:tcPr>
          <w:p w14:paraId="66C878E2" w14:textId="77777777" w:rsidR="00572D6D" w:rsidRDefault="00000000">
            <w:r>
              <w:rPr>
                <w:rFonts w:ascii="Arial" w:eastAsia="Arial" w:hAnsi="Arial" w:cs="Arial"/>
                <w:b/>
                <w:bCs/>
                <w:color w:val="FFFFFF"/>
                <w:sz w:val="18"/>
                <w:szCs w:val="18"/>
              </w:rPr>
              <w:t>Cost/Seat</w:t>
            </w:r>
          </w:p>
        </w:tc>
        <w:tc>
          <w:tcPr>
            <w:tcW w:w="376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vAlign w:val="center"/>
          </w:tcPr>
          <w:p w14:paraId="33D263B9" w14:textId="77777777" w:rsidR="00572D6D" w:rsidRDefault="00000000">
            <w:r>
              <w:rPr>
                <w:rFonts w:ascii="Arial" w:eastAsia="Arial" w:hAnsi="Arial" w:cs="Arial"/>
                <w:b/>
                <w:bCs/>
                <w:color w:val="FFFFFF"/>
                <w:sz w:val="18"/>
                <w:szCs w:val="18"/>
              </w:rPr>
              <w:t>Notes</w:t>
            </w:r>
          </w:p>
        </w:tc>
      </w:tr>
      <w:tr w:rsidR="00572D6D" w14:paraId="1DEBCF8F" w14:textId="77777777">
        <w:tblPrEx>
          <w:tblCellMar>
            <w:top w:w="0" w:type="dxa"/>
            <w:bottom w:w="0" w:type="dxa"/>
          </w:tblCellMar>
        </w:tblPrEx>
        <w:tc>
          <w:tcPr>
            <w:tcW w:w="20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5D66713B" w14:textId="77777777" w:rsidR="00572D6D" w:rsidRDefault="00000000">
            <w:r>
              <w:rPr>
                <w:rFonts w:ascii="Arial" w:eastAsia="Arial" w:hAnsi="Arial" w:cs="Arial"/>
                <w:color w:val="4A3F44"/>
                <w:sz w:val="18"/>
                <w:szCs w:val="18"/>
              </w:rPr>
              <w:t>Claude Teams</w:t>
            </w:r>
          </w:p>
        </w:tc>
        <w:tc>
          <w:tcPr>
            <w:tcW w:w="22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3E12C8D7" w14:textId="77777777" w:rsidR="00572D6D" w:rsidRDefault="00000000">
            <w:r>
              <w:rPr>
                <w:rFonts w:ascii="Arial" w:eastAsia="Arial" w:hAnsi="Arial" w:cs="Arial"/>
                <w:color w:val="4A3F44"/>
                <w:sz w:val="18"/>
                <w:szCs w:val="18"/>
              </w:rPr>
              <w:t>All team members</w:t>
            </w:r>
          </w:p>
        </w:tc>
        <w:tc>
          <w:tcPr>
            <w:tcW w:w="1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71AFA2DD" w14:textId="77777777" w:rsidR="00572D6D" w:rsidRDefault="00000000">
            <w:r>
              <w:rPr>
                <w:rFonts w:ascii="Arial" w:eastAsia="Arial" w:hAnsi="Arial" w:cs="Arial"/>
                <w:color w:val="4A3F44"/>
                <w:sz w:val="18"/>
                <w:szCs w:val="18"/>
              </w:rPr>
              <w:t>$25/</w:t>
            </w:r>
            <w:proofErr w:type="spellStart"/>
            <w:r>
              <w:rPr>
                <w:rFonts w:ascii="Arial" w:eastAsia="Arial" w:hAnsi="Arial" w:cs="Arial"/>
                <w:color w:val="4A3F44"/>
                <w:sz w:val="18"/>
                <w:szCs w:val="18"/>
              </w:rPr>
              <w:t>mo</w:t>
            </w:r>
            <w:proofErr w:type="spellEnd"/>
          </w:p>
        </w:tc>
        <w:tc>
          <w:tcPr>
            <w:tcW w:w="376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7A07F26A" w14:textId="77777777" w:rsidR="00572D6D" w:rsidRDefault="00000000">
            <w:r>
              <w:rPr>
                <w:rFonts w:ascii="Arial" w:eastAsia="Arial" w:hAnsi="Arial" w:cs="Arial"/>
                <w:color w:val="4A3F44"/>
                <w:sz w:val="18"/>
                <w:szCs w:val="18"/>
              </w:rPr>
              <w:t>Universal baseline. Enables Alexandria MCP connection and shared Projects.</w:t>
            </w:r>
          </w:p>
        </w:tc>
      </w:tr>
      <w:tr w:rsidR="00572D6D" w14:paraId="5A80E74F" w14:textId="77777777">
        <w:tblPrEx>
          <w:tblCellMar>
            <w:top w:w="0" w:type="dxa"/>
            <w:bottom w:w="0" w:type="dxa"/>
          </w:tblCellMar>
        </w:tblPrEx>
        <w:tc>
          <w:tcPr>
            <w:tcW w:w="20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7A866EF2" w14:textId="77777777" w:rsidR="00572D6D" w:rsidRDefault="00000000">
            <w:r>
              <w:rPr>
                <w:rFonts w:ascii="Arial" w:eastAsia="Arial" w:hAnsi="Arial" w:cs="Arial"/>
                <w:color w:val="4A3F44"/>
                <w:sz w:val="18"/>
                <w:szCs w:val="18"/>
              </w:rPr>
              <w:t>Claude Teams Premium</w:t>
            </w:r>
          </w:p>
        </w:tc>
        <w:tc>
          <w:tcPr>
            <w:tcW w:w="22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125B3D7E" w14:textId="77777777" w:rsidR="00572D6D" w:rsidRDefault="00000000">
            <w:r>
              <w:rPr>
                <w:rFonts w:ascii="Arial" w:eastAsia="Arial" w:hAnsi="Arial" w:cs="Arial"/>
                <w:color w:val="4A3F44"/>
                <w:sz w:val="18"/>
                <w:szCs w:val="18"/>
              </w:rPr>
              <w:t>Practice leaders, developers, approved members</w:t>
            </w:r>
          </w:p>
        </w:tc>
        <w:tc>
          <w:tcPr>
            <w:tcW w:w="1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5152BCC0" w14:textId="77777777" w:rsidR="00572D6D" w:rsidRDefault="00000000">
            <w:r>
              <w:rPr>
                <w:rFonts w:ascii="Arial" w:eastAsia="Arial" w:hAnsi="Arial" w:cs="Arial"/>
                <w:color w:val="4A3F44"/>
                <w:sz w:val="18"/>
                <w:szCs w:val="18"/>
              </w:rPr>
              <w:t>$125/</w:t>
            </w:r>
            <w:proofErr w:type="spellStart"/>
            <w:r>
              <w:rPr>
                <w:rFonts w:ascii="Arial" w:eastAsia="Arial" w:hAnsi="Arial" w:cs="Arial"/>
                <w:color w:val="4A3F44"/>
                <w:sz w:val="18"/>
                <w:szCs w:val="18"/>
              </w:rPr>
              <w:t>mo</w:t>
            </w:r>
            <w:proofErr w:type="spellEnd"/>
          </w:p>
        </w:tc>
        <w:tc>
          <w:tcPr>
            <w:tcW w:w="376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6E1FF182" w14:textId="77777777" w:rsidR="00572D6D" w:rsidRDefault="00000000">
            <w:r>
              <w:rPr>
                <w:rFonts w:ascii="Arial" w:eastAsia="Arial" w:hAnsi="Arial" w:cs="Arial"/>
                <w:color w:val="4A3F44"/>
                <w:sz w:val="18"/>
                <w:szCs w:val="18"/>
              </w:rPr>
              <w:t>Requires demonstrated usage and prompt library engagement. Recognition of capability, not tenure.</w:t>
            </w:r>
          </w:p>
        </w:tc>
      </w:tr>
      <w:tr w:rsidR="00572D6D" w14:paraId="17D6DD91" w14:textId="77777777">
        <w:tblPrEx>
          <w:tblCellMar>
            <w:top w:w="0" w:type="dxa"/>
            <w:bottom w:w="0" w:type="dxa"/>
          </w:tblCellMar>
        </w:tblPrEx>
        <w:tc>
          <w:tcPr>
            <w:tcW w:w="20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1E36AEDF" w14:textId="77777777" w:rsidR="00572D6D" w:rsidRDefault="00000000">
            <w:r>
              <w:rPr>
                <w:rFonts w:ascii="Arial" w:eastAsia="Arial" w:hAnsi="Arial" w:cs="Arial"/>
                <w:color w:val="4A3F44"/>
                <w:sz w:val="18"/>
                <w:szCs w:val="18"/>
              </w:rPr>
              <w:t>Cursor Pro+</w:t>
            </w:r>
          </w:p>
        </w:tc>
        <w:tc>
          <w:tcPr>
            <w:tcW w:w="22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32DF6D71" w14:textId="77777777" w:rsidR="00572D6D" w:rsidRDefault="00000000">
            <w:r>
              <w:rPr>
                <w:rFonts w:ascii="Arial" w:eastAsia="Arial" w:hAnsi="Arial" w:cs="Arial"/>
                <w:color w:val="4A3F44"/>
                <w:sz w:val="18"/>
                <w:szCs w:val="18"/>
              </w:rPr>
              <w:t>Development team</w:t>
            </w:r>
          </w:p>
        </w:tc>
        <w:tc>
          <w:tcPr>
            <w:tcW w:w="1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40764604" w14:textId="77777777" w:rsidR="00572D6D" w:rsidRDefault="00000000">
            <w:r>
              <w:rPr>
                <w:rFonts w:ascii="Arial" w:eastAsia="Arial" w:hAnsi="Arial" w:cs="Arial"/>
                <w:color w:val="4A3F44"/>
                <w:sz w:val="18"/>
                <w:szCs w:val="18"/>
              </w:rPr>
              <w:t>$60/</w:t>
            </w:r>
            <w:proofErr w:type="spellStart"/>
            <w:r>
              <w:rPr>
                <w:rFonts w:ascii="Arial" w:eastAsia="Arial" w:hAnsi="Arial" w:cs="Arial"/>
                <w:color w:val="4A3F44"/>
                <w:sz w:val="18"/>
                <w:szCs w:val="18"/>
              </w:rPr>
              <w:t>mo</w:t>
            </w:r>
            <w:proofErr w:type="spellEnd"/>
          </w:p>
        </w:tc>
        <w:tc>
          <w:tcPr>
            <w:tcW w:w="376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1468E99D" w14:textId="77777777" w:rsidR="00572D6D" w:rsidRDefault="00000000">
            <w:r>
              <w:rPr>
                <w:rFonts w:ascii="Arial" w:eastAsia="Arial" w:hAnsi="Arial" w:cs="Arial"/>
                <w:color w:val="4A3F44"/>
                <w:sz w:val="18"/>
                <w:szCs w:val="18"/>
              </w:rPr>
              <w:t>Standard for all developers. AI-native web builds on the modern stack.</w:t>
            </w:r>
          </w:p>
        </w:tc>
      </w:tr>
      <w:tr w:rsidR="00572D6D" w14:paraId="0F1449B8" w14:textId="77777777">
        <w:tblPrEx>
          <w:tblCellMar>
            <w:top w:w="0" w:type="dxa"/>
            <w:bottom w:w="0" w:type="dxa"/>
          </w:tblCellMar>
        </w:tblPrEx>
        <w:tc>
          <w:tcPr>
            <w:tcW w:w="20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28FEB9A0" w14:textId="77777777" w:rsidR="00572D6D" w:rsidRDefault="00000000">
            <w:r>
              <w:rPr>
                <w:rFonts w:ascii="Arial" w:eastAsia="Arial" w:hAnsi="Arial" w:cs="Arial"/>
                <w:color w:val="4A3F44"/>
                <w:sz w:val="18"/>
                <w:szCs w:val="18"/>
              </w:rPr>
              <w:t>Cursor Ultra</w:t>
            </w:r>
          </w:p>
        </w:tc>
        <w:tc>
          <w:tcPr>
            <w:tcW w:w="22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4F240092" w14:textId="77777777" w:rsidR="00572D6D" w:rsidRDefault="00000000">
            <w:r>
              <w:rPr>
                <w:rFonts w:ascii="Arial" w:eastAsia="Arial" w:hAnsi="Arial" w:cs="Arial"/>
                <w:color w:val="4A3F44"/>
                <w:sz w:val="18"/>
                <w:szCs w:val="18"/>
              </w:rPr>
              <w:t>Devs on demonstrated need</w:t>
            </w:r>
          </w:p>
        </w:tc>
        <w:tc>
          <w:tcPr>
            <w:tcW w:w="1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3336CBE3" w14:textId="77777777" w:rsidR="00572D6D" w:rsidRDefault="00000000">
            <w:r>
              <w:rPr>
                <w:rFonts w:ascii="Arial" w:eastAsia="Arial" w:hAnsi="Arial" w:cs="Arial"/>
                <w:color w:val="4A3F44"/>
                <w:sz w:val="18"/>
                <w:szCs w:val="18"/>
              </w:rPr>
              <w:t>$200/</w:t>
            </w:r>
            <w:proofErr w:type="spellStart"/>
            <w:r>
              <w:rPr>
                <w:rFonts w:ascii="Arial" w:eastAsia="Arial" w:hAnsi="Arial" w:cs="Arial"/>
                <w:color w:val="4A3F44"/>
                <w:sz w:val="18"/>
                <w:szCs w:val="18"/>
              </w:rPr>
              <w:t>mo</w:t>
            </w:r>
            <w:proofErr w:type="spellEnd"/>
          </w:p>
        </w:tc>
        <w:tc>
          <w:tcPr>
            <w:tcW w:w="376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58389E0D" w14:textId="77777777" w:rsidR="00572D6D" w:rsidRDefault="00000000">
            <w:r>
              <w:rPr>
                <w:rFonts w:ascii="Arial" w:eastAsia="Arial" w:hAnsi="Arial" w:cs="Arial"/>
                <w:color w:val="4A3F44"/>
                <w:sz w:val="18"/>
                <w:szCs w:val="18"/>
              </w:rPr>
              <w:t>Must demonstrate output justifies the upgrade.</w:t>
            </w:r>
          </w:p>
        </w:tc>
      </w:tr>
      <w:tr w:rsidR="00572D6D" w14:paraId="797F4667" w14:textId="77777777">
        <w:tblPrEx>
          <w:tblCellMar>
            <w:top w:w="0" w:type="dxa"/>
            <w:bottom w:w="0" w:type="dxa"/>
          </w:tblCellMar>
        </w:tblPrEx>
        <w:tc>
          <w:tcPr>
            <w:tcW w:w="20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185CC807" w14:textId="77777777" w:rsidR="00572D6D" w:rsidRDefault="00000000">
            <w:r>
              <w:rPr>
                <w:rFonts w:ascii="Arial" w:eastAsia="Arial" w:hAnsi="Arial" w:cs="Arial"/>
                <w:color w:val="4A3F44"/>
                <w:sz w:val="18"/>
                <w:szCs w:val="18"/>
              </w:rPr>
              <w:t>VS Code + Claude Code</w:t>
            </w:r>
          </w:p>
        </w:tc>
        <w:tc>
          <w:tcPr>
            <w:tcW w:w="22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3A726027" w14:textId="77777777" w:rsidR="00572D6D" w:rsidRDefault="00000000">
            <w:r>
              <w:rPr>
                <w:rFonts w:ascii="Arial" w:eastAsia="Arial" w:hAnsi="Arial" w:cs="Arial"/>
                <w:color w:val="4A3F44"/>
                <w:sz w:val="18"/>
                <w:szCs w:val="18"/>
              </w:rPr>
              <w:t>Digital Experience</w:t>
            </w:r>
          </w:p>
        </w:tc>
        <w:tc>
          <w:tcPr>
            <w:tcW w:w="1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50DF8711" w14:textId="77777777" w:rsidR="00572D6D" w:rsidRDefault="00000000">
            <w:r>
              <w:rPr>
                <w:rFonts w:ascii="Arial" w:eastAsia="Arial" w:hAnsi="Arial" w:cs="Arial"/>
                <w:color w:val="4A3F44"/>
                <w:sz w:val="18"/>
                <w:szCs w:val="18"/>
              </w:rPr>
              <w:t>Free (included)</w:t>
            </w:r>
          </w:p>
        </w:tc>
        <w:tc>
          <w:tcPr>
            <w:tcW w:w="376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2A4D7B48" w14:textId="77777777" w:rsidR="00572D6D" w:rsidRDefault="00000000">
            <w:r>
              <w:rPr>
                <w:rFonts w:ascii="Arial" w:eastAsia="Arial" w:hAnsi="Arial" w:cs="Arial"/>
                <w:color w:val="4A3F44"/>
                <w:sz w:val="18"/>
                <w:szCs w:val="18"/>
              </w:rPr>
              <w:t>CLI and plugin included with Claude Teams. Dev environment for Digital.</w:t>
            </w:r>
          </w:p>
        </w:tc>
      </w:tr>
      <w:tr w:rsidR="00572D6D" w14:paraId="7E6526CB" w14:textId="77777777">
        <w:tblPrEx>
          <w:tblCellMar>
            <w:top w:w="0" w:type="dxa"/>
            <w:bottom w:w="0" w:type="dxa"/>
          </w:tblCellMar>
        </w:tblPrEx>
        <w:tc>
          <w:tcPr>
            <w:tcW w:w="20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22BCE80A" w14:textId="77777777" w:rsidR="00572D6D" w:rsidRDefault="00000000">
            <w:r>
              <w:rPr>
                <w:rFonts w:ascii="Arial" w:eastAsia="Arial" w:hAnsi="Arial" w:cs="Arial"/>
                <w:color w:val="4A3F44"/>
                <w:sz w:val="18"/>
                <w:szCs w:val="18"/>
              </w:rPr>
              <w:t>Google Gemini</w:t>
            </w:r>
          </w:p>
        </w:tc>
        <w:tc>
          <w:tcPr>
            <w:tcW w:w="22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441E7C75" w14:textId="77777777" w:rsidR="00572D6D" w:rsidRDefault="00000000">
            <w:r>
              <w:rPr>
                <w:rFonts w:ascii="Arial" w:eastAsia="Arial" w:hAnsi="Arial" w:cs="Arial"/>
                <w:color w:val="4A3F44"/>
                <w:sz w:val="18"/>
                <w:szCs w:val="18"/>
              </w:rPr>
              <w:t>All team members</w:t>
            </w:r>
          </w:p>
        </w:tc>
        <w:tc>
          <w:tcPr>
            <w:tcW w:w="1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60997084" w14:textId="77777777" w:rsidR="00572D6D" w:rsidRDefault="00000000">
            <w:r>
              <w:rPr>
                <w:rFonts w:ascii="Arial" w:eastAsia="Arial" w:hAnsi="Arial" w:cs="Arial"/>
                <w:color w:val="4A3F44"/>
                <w:sz w:val="18"/>
                <w:szCs w:val="18"/>
              </w:rPr>
              <w:t>Included</w:t>
            </w:r>
          </w:p>
        </w:tc>
        <w:tc>
          <w:tcPr>
            <w:tcW w:w="376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797E53E3" w14:textId="77777777" w:rsidR="00572D6D" w:rsidRDefault="00000000">
            <w:r>
              <w:rPr>
                <w:rFonts w:ascii="Arial" w:eastAsia="Arial" w:hAnsi="Arial" w:cs="Arial"/>
                <w:color w:val="4A3F44"/>
                <w:sz w:val="18"/>
                <w:szCs w:val="18"/>
              </w:rPr>
              <w:t xml:space="preserve">Included in existing Google Workspace subscription. Suite includes Gemini, </w:t>
            </w:r>
            <w:proofErr w:type="spellStart"/>
            <w:r>
              <w:rPr>
                <w:rFonts w:ascii="Arial" w:eastAsia="Arial" w:hAnsi="Arial" w:cs="Arial"/>
                <w:color w:val="4A3F44"/>
                <w:sz w:val="18"/>
                <w:szCs w:val="18"/>
              </w:rPr>
              <w:t>NotebookLM</w:t>
            </w:r>
            <w:proofErr w:type="spellEnd"/>
            <w:r>
              <w:rPr>
                <w:rFonts w:ascii="Arial" w:eastAsia="Arial" w:hAnsi="Arial" w:cs="Arial"/>
                <w:color w:val="4A3F44"/>
                <w:sz w:val="18"/>
                <w:szCs w:val="18"/>
              </w:rPr>
              <w:t>, Google Vids, and Jules. Primary image generation use case is Nano Banana (Gemini 3 Pro) — replaces Midjourney for both output quality and clean IP ownership under Workspace terms.</w:t>
            </w:r>
          </w:p>
        </w:tc>
      </w:tr>
      <w:tr w:rsidR="00572D6D" w14:paraId="67A64998" w14:textId="77777777">
        <w:tblPrEx>
          <w:tblCellMar>
            <w:top w:w="0" w:type="dxa"/>
            <w:bottom w:w="0" w:type="dxa"/>
          </w:tblCellMar>
        </w:tblPrEx>
        <w:tc>
          <w:tcPr>
            <w:tcW w:w="20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098E3934" w14:textId="77777777" w:rsidR="00572D6D" w:rsidRDefault="00000000">
            <w:r>
              <w:rPr>
                <w:rFonts w:ascii="Arial" w:eastAsia="Arial" w:hAnsi="Arial" w:cs="Arial"/>
                <w:color w:val="4A3F44"/>
                <w:sz w:val="18"/>
                <w:szCs w:val="18"/>
              </w:rPr>
              <w:t>Perplexity</w:t>
            </w:r>
          </w:p>
        </w:tc>
        <w:tc>
          <w:tcPr>
            <w:tcW w:w="22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30353252" w14:textId="77777777" w:rsidR="00572D6D" w:rsidRDefault="00000000">
            <w:r>
              <w:rPr>
                <w:rFonts w:ascii="Arial" w:eastAsia="Arial" w:hAnsi="Arial" w:cs="Arial"/>
                <w:color w:val="4A3F44"/>
                <w:sz w:val="18"/>
                <w:szCs w:val="18"/>
              </w:rPr>
              <w:t>Practice leaders + key research strategists</w:t>
            </w:r>
          </w:p>
        </w:tc>
        <w:tc>
          <w:tcPr>
            <w:tcW w:w="1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03D830A3" w14:textId="77777777" w:rsidR="00572D6D" w:rsidRDefault="00000000">
            <w:r>
              <w:rPr>
                <w:rFonts w:ascii="Arial" w:eastAsia="Arial" w:hAnsi="Arial" w:cs="Arial"/>
                <w:color w:val="4A3F44"/>
                <w:sz w:val="18"/>
                <w:szCs w:val="18"/>
              </w:rPr>
              <w:t>Per seat</w:t>
            </w:r>
          </w:p>
        </w:tc>
        <w:tc>
          <w:tcPr>
            <w:tcW w:w="376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17CE7D36" w14:textId="77777777" w:rsidR="00572D6D" w:rsidRDefault="00000000">
            <w:proofErr w:type="spellStart"/>
            <w:r>
              <w:rPr>
                <w:rFonts w:ascii="Arial" w:eastAsia="Arial" w:hAnsi="Arial" w:cs="Arial"/>
                <w:color w:val="4A3F44"/>
                <w:sz w:val="18"/>
                <w:szCs w:val="18"/>
              </w:rPr>
              <w:t>StratComm</w:t>
            </w:r>
            <w:proofErr w:type="spellEnd"/>
            <w:r>
              <w:rPr>
                <w:rFonts w:ascii="Arial" w:eastAsia="Arial" w:hAnsi="Arial" w:cs="Arial"/>
                <w:color w:val="4A3F44"/>
                <w:sz w:val="18"/>
                <w:szCs w:val="18"/>
              </w:rPr>
              <w:t>, Writers. Board-level research and competitive intelligence.</w:t>
            </w:r>
          </w:p>
        </w:tc>
      </w:tr>
      <w:tr w:rsidR="00572D6D" w14:paraId="0B70D160" w14:textId="77777777">
        <w:tblPrEx>
          <w:tblCellMar>
            <w:top w:w="0" w:type="dxa"/>
            <w:bottom w:w="0" w:type="dxa"/>
          </w:tblCellMar>
        </w:tblPrEx>
        <w:tc>
          <w:tcPr>
            <w:tcW w:w="20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71624945" w14:textId="77777777" w:rsidR="00572D6D" w:rsidRDefault="00000000">
            <w:r>
              <w:rPr>
                <w:rFonts w:ascii="Arial" w:eastAsia="Arial" w:hAnsi="Arial" w:cs="Arial"/>
                <w:color w:val="4A3F44"/>
                <w:sz w:val="18"/>
                <w:szCs w:val="18"/>
              </w:rPr>
              <w:t>Fireflies</w:t>
            </w:r>
          </w:p>
        </w:tc>
        <w:tc>
          <w:tcPr>
            <w:tcW w:w="22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62A1E256" w14:textId="77777777" w:rsidR="00572D6D" w:rsidRDefault="00000000">
            <w:r>
              <w:rPr>
                <w:rFonts w:ascii="Arial" w:eastAsia="Arial" w:hAnsi="Arial" w:cs="Arial"/>
                <w:color w:val="4A3F44"/>
                <w:sz w:val="18"/>
                <w:szCs w:val="18"/>
              </w:rPr>
              <w:t>Practice leaders, Directors, Ops, Accounts</w:t>
            </w:r>
          </w:p>
        </w:tc>
        <w:tc>
          <w:tcPr>
            <w:tcW w:w="1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7774EA43" w14:textId="77777777" w:rsidR="00572D6D" w:rsidRDefault="00000000">
            <w:r>
              <w:rPr>
                <w:rFonts w:ascii="Arial" w:eastAsia="Arial" w:hAnsi="Arial" w:cs="Arial"/>
                <w:color w:val="4A3F44"/>
                <w:sz w:val="18"/>
                <w:szCs w:val="18"/>
              </w:rPr>
              <w:t>Per seat</w:t>
            </w:r>
          </w:p>
        </w:tc>
        <w:tc>
          <w:tcPr>
            <w:tcW w:w="376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5B4BF131" w14:textId="77777777" w:rsidR="00572D6D" w:rsidRDefault="00000000">
            <w:r>
              <w:rPr>
                <w:rFonts w:ascii="Arial" w:eastAsia="Arial" w:hAnsi="Arial" w:cs="Arial"/>
                <w:color w:val="4A3F44"/>
                <w:sz w:val="18"/>
                <w:szCs w:val="18"/>
              </w:rPr>
              <w:t>Standardized meeting intelligence across all practices.</w:t>
            </w:r>
          </w:p>
        </w:tc>
      </w:tr>
      <w:tr w:rsidR="00572D6D" w14:paraId="2F84B1BE" w14:textId="77777777">
        <w:tblPrEx>
          <w:tblCellMar>
            <w:top w:w="0" w:type="dxa"/>
            <w:bottom w:w="0" w:type="dxa"/>
          </w:tblCellMar>
        </w:tblPrEx>
        <w:tc>
          <w:tcPr>
            <w:tcW w:w="20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021D0AEC" w14:textId="77777777" w:rsidR="00572D6D" w:rsidRDefault="00000000">
            <w:r>
              <w:rPr>
                <w:rFonts w:ascii="Arial" w:eastAsia="Arial" w:hAnsi="Arial" w:cs="Arial"/>
                <w:color w:val="4A3F44"/>
                <w:sz w:val="18"/>
                <w:szCs w:val="18"/>
              </w:rPr>
              <w:t>Adobe Firefly + Figma AI</w:t>
            </w:r>
          </w:p>
        </w:tc>
        <w:tc>
          <w:tcPr>
            <w:tcW w:w="22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2F38B84E" w14:textId="77777777" w:rsidR="00572D6D" w:rsidRDefault="00000000">
            <w:r>
              <w:rPr>
                <w:rFonts w:ascii="Arial" w:eastAsia="Arial" w:hAnsi="Arial" w:cs="Arial"/>
                <w:color w:val="4A3F44"/>
                <w:sz w:val="18"/>
                <w:szCs w:val="18"/>
              </w:rPr>
              <w:t>Existing users</w:t>
            </w:r>
          </w:p>
        </w:tc>
        <w:tc>
          <w:tcPr>
            <w:tcW w:w="1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2E036780" w14:textId="77777777" w:rsidR="00572D6D" w:rsidRDefault="00000000">
            <w:r>
              <w:rPr>
                <w:rFonts w:ascii="Arial" w:eastAsia="Arial" w:hAnsi="Arial" w:cs="Arial"/>
                <w:color w:val="4A3F44"/>
                <w:sz w:val="18"/>
                <w:szCs w:val="18"/>
              </w:rPr>
              <w:t>Included</w:t>
            </w:r>
          </w:p>
        </w:tc>
        <w:tc>
          <w:tcPr>
            <w:tcW w:w="376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53A657D7" w14:textId="77777777" w:rsidR="00572D6D" w:rsidRDefault="00000000">
            <w:r>
              <w:rPr>
                <w:rFonts w:ascii="Arial" w:eastAsia="Arial" w:hAnsi="Arial" w:cs="Arial"/>
                <w:color w:val="4A3F44"/>
                <w:sz w:val="18"/>
                <w:szCs w:val="18"/>
              </w:rPr>
              <w:t>Bundled with existing Adobe and Figma licenses.</w:t>
            </w:r>
          </w:p>
        </w:tc>
      </w:tr>
    </w:tbl>
    <w:p w14:paraId="10A38950" w14:textId="77777777" w:rsidR="00572D6D" w:rsidRDefault="00572D6D">
      <w:pPr>
        <w:spacing w:after="160"/>
      </w:pPr>
    </w:p>
    <w:p w14:paraId="6CD779E2" w14:textId="77777777" w:rsidR="00572D6D" w:rsidRDefault="00000000">
      <w:pPr>
        <w:pStyle w:val="Heading2"/>
      </w:pPr>
      <w:r>
        <w:t>4.2 The Demonstrated Need Standard</w:t>
      </w:r>
    </w:p>
    <w:p w14:paraId="216BB94E" w14:textId="77777777" w:rsidR="00572D6D" w:rsidRDefault="00000000">
      <w:pPr>
        <w:spacing w:after="140"/>
      </w:pPr>
      <w:r>
        <w:rPr>
          <w:rFonts w:ascii="Arial" w:eastAsia="Arial" w:hAnsi="Arial" w:cs="Arial"/>
          <w:color w:val="4A3F44"/>
          <w:sz w:val="21"/>
          <w:szCs w:val="21"/>
        </w:rPr>
        <w:t>Several tools are available on demonstrated need rather than by default. Demonstrated need means: the practitioner is actively using current tools at a level that justifies the upgrade, they have engaged with the prompt library, and the additional capability would unlock measurably better or faster work. This is not a reward for seat time. It is a recognition of capability.</w:t>
      </w:r>
    </w:p>
    <w:p w14:paraId="3CB0B5E2" w14:textId="77777777" w:rsidR="00572D6D" w:rsidRDefault="00000000">
      <w:pPr>
        <w:pStyle w:val="Heading2"/>
      </w:pPr>
      <w:r>
        <w:t>4.3 Free Tier Policy</w:t>
      </w:r>
    </w:p>
    <w:p w14:paraId="623E830E" w14:textId="77777777" w:rsidR="00572D6D" w:rsidRDefault="00000000">
      <w:pPr>
        <w:spacing w:after="140"/>
      </w:pPr>
      <w:r>
        <w:rPr>
          <w:rFonts w:ascii="Arial" w:eastAsia="Arial" w:hAnsi="Arial" w:cs="Arial"/>
          <w:color w:val="4A3F44"/>
          <w:sz w:val="21"/>
          <w:szCs w:val="21"/>
        </w:rPr>
        <w:t xml:space="preserve">No team member may use a free or personal AI account for company work. Ever. On free tiers, most platforms train on your data by default, output ownership is ambiguous or absent, and there are no enterprise protections for client data. A single free-tier session with client strategy or proprietary data can compromise trade secrets, void ownership claims, and create compliance exposure with no </w:t>
      </w:r>
      <w:r>
        <w:rPr>
          <w:rFonts w:ascii="Arial" w:eastAsia="Arial" w:hAnsi="Arial" w:cs="Arial"/>
          <w:color w:val="4A3F44"/>
          <w:sz w:val="21"/>
          <w:szCs w:val="21"/>
        </w:rPr>
        <w:lastRenderedPageBreak/>
        <w:t>contractual recourse. All AI work is conducted on paid, managed accounts. This policy is non-negotiable and is covered in the Claude Fundamentals Training.</w:t>
      </w:r>
    </w:p>
    <w:p w14:paraId="133695C4" w14:textId="77777777" w:rsidR="00572D6D" w:rsidRDefault="00572D6D">
      <w:pPr>
        <w:spacing w:after="400"/>
      </w:pPr>
    </w:p>
    <w:p w14:paraId="301C4656" w14:textId="77777777" w:rsidR="00572D6D" w:rsidRDefault="00000000">
      <w:r>
        <w:br w:type="page"/>
      </w:r>
    </w:p>
    <w:p w14:paraId="47C32BAE" w14:textId="77777777" w:rsidR="00572D6D" w:rsidRDefault="00000000">
      <w:pPr>
        <w:spacing w:before="400" w:after="60"/>
      </w:pPr>
      <w:r>
        <w:rPr>
          <w:rFonts w:ascii="Arial Narrow" w:eastAsia="Arial Narrow" w:hAnsi="Arial Narrow" w:cs="Arial Narrow"/>
          <w:b/>
          <w:bCs/>
          <w:color w:val="ED1A3B"/>
          <w:spacing w:val="60"/>
          <w:sz w:val="16"/>
          <w:szCs w:val="16"/>
        </w:rPr>
        <w:lastRenderedPageBreak/>
        <w:t>SECTION 5</w:t>
      </w:r>
    </w:p>
    <w:p w14:paraId="256F9545" w14:textId="77777777" w:rsidR="00572D6D" w:rsidRDefault="00000000">
      <w:pPr>
        <w:pStyle w:val="Heading1"/>
        <w:pBdr>
          <w:bottom w:val="single" w:sz="8" w:space="4" w:color="ED1A3B"/>
        </w:pBdr>
      </w:pPr>
      <w:r>
        <w:t>5. Practice Activation Playbook</w:t>
      </w:r>
    </w:p>
    <w:p w14:paraId="44BE307D" w14:textId="77777777" w:rsidR="00572D6D" w:rsidRDefault="00000000">
      <w:pPr>
        <w:pStyle w:val="Heading2"/>
      </w:pPr>
      <w:r>
        <w:t>5.1 Discovery and Activation Schedule</w:t>
      </w:r>
    </w:p>
    <w:p w14:paraId="4F56FCA2" w14:textId="77777777" w:rsidR="00572D6D" w:rsidRDefault="00000000">
      <w:pPr>
        <w:spacing w:after="140"/>
      </w:pPr>
      <w:r>
        <w:rPr>
          <w:rFonts w:ascii="Arial" w:eastAsia="Arial" w:hAnsi="Arial" w:cs="Arial"/>
          <w:color w:val="4A3F44"/>
          <w:sz w:val="21"/>
          <w:szCs w:val="21"/>
        </w:rPr>
        <w:t>Practices move through Discovery Intensives on a weekly pairing schedule. Activation is not a rigid wave structure — earlier practices begin activation while later ones are still in discovery. The pairings reflect scheduling efficiency and practice readiness, not a strict handoff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4560"/>
      </w:tblGrid>
      <w:tr w:rsidR="00572D6D" w14:paraId="373B9884" w14:textId="77777777">
        <w:tblPrEx>
          <w:tblCellMar>
            <w:top w:w="0" w:type="dxa"/>
            <w:bottom w:w="0" w:type="dxa"/>
          </w:tblCellMar>
        </w:tblPrEx>
        <w:trPr>
          <w:tblHeader/>
        </w:trPr>
        <w:tc>
          <w:tcPr>
            <w:tcW w:w="14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vAlign w:val="center"/>
          </w:tcPr>
          <w:p w14:paraId="5726A8CB" w14:textId="77777777" w:rsidR="00572D6D" w:rsidRDefault="00000000">
            <w:r>
              <w:rPr>
                <w:rFonts w:ascii="Arial" w:eastAsia="Arial" w:hAnsi="Arial" w:cs="Arial"/>
                <w:b/>
                <w:bCs/>
                <w:color w:val="FFFFFF"/>
                <w:sz w:val="18"/>
                <w:szCs w:val="18"/>
              </w:rPr>
              <w:t>Week</w:t>
            </w:r>
          </w:p>
        </w:tc>
        <w:tc>
          <w:tcPr>
            <w:tcW w:w="34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vAlign w:val="center"/>
          </w:tcPr>
          <w:p w14:paraId="01265AB4" w14:textId="77777777" w:rsidR="00572D6D" w:rsidRDefault="00000000">
            <w:r>
              <w:rPr>
                <w:rFonts w:ascii="Arial" w:eastAsia="Arial" w:hAnsi="Arial" w:cs="Arial"/>
                <w:b/>
                <w:bCs/>
                <w:color w:val="FFFFFF"/>
                <w:sz w:val="18"/>
                <w:szCs w:val="18"/>
              </w:rPr>
              <w:t>Practices</w:t>
            </w:r>
          </w:p>
        </w:tc>
        <w:tc>
          <w:tcPr>
            <w:tcW w:w="456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vAlign w:val="center"/>
          </w:tcPr>
          <w:p w14:paraId="37724E88" w14:textId="77777777" w:rsidR="00572D6D" w:rsidRDefault="00000000">
            <w:r>
              <w:rPr>
                <w:rFonts w:ascii="Arial" w:eastAsia="Arial" w:hAnsi="Arial" w:cs="Arial"/>
                <w:b/>
                <w:bCs/>
                <w:color w:val="FFFFFF"/>
                <w:sz w:val="18"/>
                <w:szCs w:val="18"/>
              </w:rPr>
              <w:t>Why This Sequence</w:t>
            </w:r>
          </w:p>
        </w:tc>
      </w:tr>
      <w:tr w:rsidR="00572D6D" w14:paraId="5A53C5F2" w14:textId="77777777">
        <w:tblPrEx>
          <w:tblCellMar>
            <w:top w:w="0" w:type="dxa"/>
            <w:bottom w:w="0" w:type="dxa"/>
          </w:tblCellMar>
        </w:tblPrEx>
        <w:tc>
          <w:tcPr>
            <w:tcW w:w="1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0456CE7B" w14:textId="77777777" w:rsidR="00572D6D" w:rsidRDefault="00000000">
            <w:r>
              <w:rPr>
                <w:rFonts w:ascii="Arial" w:eastAsia="Arial" w:hAnsi="Arial" w:cs="Arial"/>
                <w:color w:val="4A3F44"/>
                <w:sz w:val="18"/>
                <w:szCs w:val="18"/>
              </w:rPr>
              <w:t>Week 1</w:t>
            </w:r>
          </w:p>
        </w:tc>
        <w:tc>
          <w:tcPr>
            <w:tcW w:w="3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113C05F3" w14:textId="77777777" w:rsidR="00572D6D" w:rsidRDefault="00000000">
            <w:r>
              <w:rPr>
                <w:rFonts w:ascii="Arial" w:eastAsia="Arial" w:hAnsi="Arial" w:cs="Arial"/>
                <w:color w:val="4A3F44"/>
                <w:sz w:val="18"/>
                <w:szCs w:val="18"/>
              </w:rPr>
              <w:t>Development, Digital Experience, Business Development</w:t>
            </w:r>
          </w:p>
        </w:tc>
        <w:tc>
          <w:tcPr>
            <w:tcW w:w="456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46BCF6C5" w14:textId="77777777" w:rsidR="00572D6D" w:rsidRDefault="00000000">
            <w:r>
              <w:rPr>
                <w:rFonts w:ascii="Arial" w:eastAsia="Arial" w:hAnsi="Arial" w:cs="Arial"/>
                <w:color w:val="4A3F44"/>
                <w:sz w:val="18"/>
                <w:szCs w:val="18"/>
              </w:rPr>
              <w:t>Proven workflows, immediate visibility, highest-volume deliverables. BD is low-hanging fruit and prime for LOB tool development.</w:t>
            </w:r>
          </w:p>
        </w:tc>
      </w:tr>
      <w:tr w:rsidR="00572D6D" w14:paraId="2486B0AC" w14:textId="77777777">
        <w:tblPrEx>
          <w:tblCellMar>
            <w:top w:w="0" w:type="dxa"/>
            <w:bottom w:w="0" w:type="dxa"/>
          </w:tblCellMar>
        </w:tblPrEx>
        <w:tc>
          <w:tcPr>
            <w:tcW w:w="1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5ADDC1B5" w14:textId="77777777" w:rsidR="00572D6D" w:rsidRDefault="00000000">
            <w:r>
              <w:rPr>
                <w:rFonts w:ascii="Arial" w:eastAsia="Arial" w:hAnsi="Arial" w:cs="Arial"/>
                <w:color w:val="4A3F44"/>
                <w:sz w:val="18"/>
                <w:szCs w:val="18"/>
              </w:rPr>
              <w:t>Week 2</w:t>
            </w:r>
          </w:p>
        </w:tc>
        <w:tc>
          <w:tcPr>
            <w:tcW w:w="3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085D3312" w14:textId="77777777" w:rsidR="00572D6D" w:rsidRDefault="00000000">
            <w:r>
              <w:rPr>
                <w:rFonts w:ascii="Arial" w:eastAsia="Arial" w:hAnsi="Arial" w:cs="Arial"/>
                <w:color w:val="4A3F44"/>
                <w:sz w:val="18"/>
                <w:szCs w:val="18"/>
              </w:rPr>
              <w:t>Strategic Communications, Account Services</w:t>
            </w:r>
          </w:p>
        </w:tc>
        <w:tc>
          <w:tcPr>
            <w:tcW w:w="456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7A7CE5BE" w14:textId="77777777" w:rsidR="00572D6D" w:rsidRDefault="00000000">
            <w:r>
              <w:rPr>
                <w:rFonts w:ascii="Arial" w:eastAsia="Arial" w:hAnsi="Arial" w:cs="Arial"/>
                <w:color w:val="4A3F44"/>
                <w:sz w:val="18"/>
                <w:szCs w:val="18"/>
              </w:rPr>
              <w:t>High readiness, clear use cases, direct revenue and efficiency signals.</w:t>
            </w:r>
          </w:p>
        </w:tc>
      </w:tr>
      <w:tr w:rsidR="00572D6D" w14:paraId="325747FD" w14:textId="77777777">
        <w:tblPrEx>
          <w:tblCellMar>
            <w:top w:w="0" w:type="dxa"/>
            <w:bottom w:w="0" w:type="dxa"/>
          </w:tblCellMar>
        </w:tblPrEx>
        <w:tc>
          <w:tcPr>
            <w:tcW w:w="1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5E3479B2" w14:textId="77777777" w:rsidR="00572D6D" w:rsidRDefault="00000000">
            <w:r>
              <w:rPr>
                <w:rFonts w:ascii="Arial" w:eastAsia="Arial" w:hAnsi="Arial" w:cs="Arial"/>
                <w:color w:val="4A3F44"/>
                <w:sz w:val="18"/>
                <w:szCs w:val="18"/>
              </w:rPr>
              <w:t>Week 3</w:t>
            </w:r>
          </w:p>
        </w:tc>
        <w:tc>
          <w:tcPr>
            <w:tcW w:w="3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1E2D78E2" w14:textId="77777777" w:rsidR="00572D6D" w:rsidRDefault="00000000">
            <w:r>
              <w:rPr>
                <w:rFonts w:ascii="Arial" w:eastAsia="Arial" w:hAnsi="Arial" w:cs="Arial"/>
                <w:color w:val="4A3F44"/>
                <w:sz w:val="18"/>
                <w:szCs w:val="18"/>
              </w:rPr>
              <w:t>Operations, Creative Digital</w:t>
            </w:r>
          </w:p>
        </w:tc>
        <w:tc>
          <w:tcPr>
            <w:tcW w:w="456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51833A10" w14:textId="77777777" w:rsidR="00572D6D" w:rsidRDefault="00000000">
            <w:r>
              <w:rPr>
                <w:rFonts w:ascii="Arial" w:eastAsia="Arial" w:hAnsi="Arial" w:cs="Arial"/>
                <w:color w:val="4A3F44"/>
                <w:sz w:val="18"/>
                <w:szCs w:val="18"/>
              </w:rPr>
              <w:t>Ops discovery complete. Creative Digital has strong AI fit for concepting, motion, social, and digital production.</w:t>
            </w:r>
          </w:p>
        </w:tc>
      </w:tr>
      <w:tr w:rsidR="00572D6D" w14:paraId="34CBA283" w14:textId="77777777">
        <w:tblPrEx>
          <w:tblCellMar>
            <w:top w:w="0" w:type="dxa"/>
            <w:bottom w:w="0" w:type="dxa"/>
          </w:tblCellMar>
        </w:tblPrEx>
        <w:tc>
          <w:tcPr>
            <w:tcW w:w="1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59717606" w14:textId="77777777" w:rsidR="00572D6D" w:rsidRDefault="00000000">
            <w:r>
              <w:rPr>
                <w:rFonts w:ascii="Arial" w:eastAsia="Arial" w:hAnsi="Arial" w:cs="Arial"/>
                <w:color w:val="4A3F44"/>
                <w:sz w:val="18"/>
                <w:szCs w:val="18"/>
              </w:rPr>
              <w:t>Week 4</w:t>
            </w:r>
          </w:p>
        </w:tc>
        <w:tc>
          <w:tcPr>
            <w:tcW w:w="3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70C99819" w14:textId="77777777" w:rsidR="00572D6D" w:rsidRDefault="00000000">
            <w:r>
              <w:rPr>
                <w:rFonts w:ascii="Arial" w:eastAsia="Arial" w:hAnsi="Arial" w:cs="Arial"/>
                <w:color w:val="4A3F44"/>
                <w:sz w:val="18"/>
                <w:szCs w:val="18"/>
              </w:rPr>
              <w:t>Creative Campaign, Brand</w:t>
            </w:r>
          </w:p>
        </w:tc>
        <w:tc>
          <w:tcPr>
            <w:tcW w:w="456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00DCE1B6" w14:textId="77777777" w:rsidR="00572D6D" w:rsidRDefault="00000000">
            <w:r>
              <w:rPr>
                <w:rFonts w:ascii="Arial" w:eastAsia="Arial" w:hAnsi="Arial" w:cs="Arial"/>
                <w:color w:val="4A3F44"/>
                <w:sz w:val="18"/>
                <w:szCs w:val="18"/>
              </w:rPr>
              <w:t>Creative Campaign brings campaign concepting, content production, and social — strong AI-Assisted surface area. Brand follows with identity and messaging work where human craft finishes.</w:t>
            </w:r>
          </w:p>
        </w:tc>
      </w:tr>
    </w:tbl>
    <w:p w14:paraId="0326598E" w14:textId="77777777" w:rsidR="00572D6D" w:rsidRDefault="00572D6D">
      <w:pPr>
        <w:spacing w:after="160"/>
      </w:pPr>
    </w:p>
    <w:p w14:paraId="71465305" w14:textId="77777777" w:rsidR="00572D6D" w:rsidRDefault="00000000">
      <w:pPr>
        <w:spacing w:after="140"/>
      </w:pPr>
      <w:r>
        <w:rPr>
          <w:rFonts w:ascii="Arial" w:eastAsia="Arial" w:hAnsi="Arial" w:cs="Arial"/>
          <w:color w:val="4A3F44"/>
          <w:sz w:val="21"/>
          <w:szCs w:val="21"/>
        </w:rPr>
        <w:t>Every practice follows the same activation methodology. The only difference is timing. Each practice completes the Claude Fundamentals Training before tool access is activated.</w:t>
      </w:r>
    </w:p>
    <w:p w14:paraId="31EBD261" w14:textId="77777777" w:rsidR="00572D6D" w:rsidRDefault="00000000">
      <w:pPr>
        <w:pStyle w:val="Heading2"/>
      </w:pPr>
      <w:r>
        <w:t>5.2 Workflow Documentation Standard</w:t>
      </w:r>
    </w:p>
    <w:p w14:paraId="3EF2A715" w14:textId="77777777" w:rsidR="00572D6D" w:rsidRDefault="00000000">
      <w:pPr>
        <w:spacing w:after="140"/>
      </w:pPr>
      <w:r>
        <w:rPr>
          <w:rFonts w:ascii="Arial" w:eastAsia="Arial" w:hAnsi="Arial" w:cs="Arial"/>
          <w:color w:val="4A3F44"/>
          <w:sz w:val="21"/>
          <w:szCs w:val="21"/>
        </w:rPr>
        <w:t>Every activated AI-native workflow must be documented in a standard format. This documentation makes the workflow repeatable, feeds the prompt library, and provides before/after data for measurement.</w:t>
      </w:r>
    </w:p>
    <w:p w14:paraId="7E00B448" w14:textId="77777777" w:rsidR="00572D6D" w:rsidRDefault="00000000">
      <w:pPr>
        <w:pStyle w:val="Heading3"/>
      </w:pPr>
      <w:r>
        <w:t>Workflow Document Template</w:t>
      </w:r>
    </w:p>
    <w:p w14:paraId="7C111E52" w14:textId="77777777" w:rsidR="00572D6D" w:rsidRDefault="00000000">
      <w:pPr>
        <w:pStyle w:val="ListParagraph"/>
        <w:numPr>
          <w:ilvl w:val="0"/>
          <w:numId w:val="2"/>
        </w:numPr>
        <w:spacing w:before="60" w:after="60"/>
      </w:pPr>
      <w:r>
        <w:t>Deliverable type (matching Capabilities Index taxonomy)</w:t>
      </w:r>
    </w:p>
    <w:p w14:paraId="37C52CD8" w14:textId="77777777" w:rsidR="00572D6D" w:rsidRDefault="00000000">
      <w:pPr>
        <w:pStyle w:val="ListParagraph"/>
        <w:numPr>
          <w:ilvl w:val="0"/>
          <w:numId w:val="2"/>
        </w:numPr>
        <w:spacing w:before="60" w:after="60"/>
      </w:pPr>
      <w:r>
        <w:t>Tools used, in sequence</w:t>
      </w:r>
    </w:p>
    <w:p w14:paraId="22563A74" w14:textId="77777777" w:rsidR="00572D6D" w:rsidRDefault="00000000">
      <w:pPr>
        <w:pStyle w:val="ListParagraph"/>
        <w:numPr>
          <w:ilvl w:val="0"/>
          <w:numId w:val="2"/>
        </w:numPr>
        <w:spacing w:before="60" w:after="60"/>
      </w:pPr>
      <w:r>
        <w:t>Prompt sequence (linked to prompt library entry)</w:t>
      </w:r>
    </w:p>
    <w:p w14:paraId="610D41C4" w14:textId="77777777" w:rsidR="00572D6D" w:rsidRDefault="00000000">
      <w:pPr>
        <w:pStyle w:val="ListParagraph"/>
        <w:numPr>
          <w:ilvl w:val="0"/>
          <w:numId w:val="2"/>
        </w:numPr>
        <w:spacing w:before="60" w:after="60"/>
      </w:pPr>
      <w:r>
        <w:t>Human review points — where human judgment intervenes</w:t>
      </w:r>
    </w:p>
    <w:p w14:paraId="54A0DCEF" w14:textId="77777777" w:rsidR="00572D6D" w:rsidRDefault="00000000">
      <w:pPr>
        <w:pStyle w:val="ListParagraph"/>
        <w:numPr>
          <w:ilvl w:val="0"/>
          <w:numId w:val="2"/>
        </w:numPr>
        <w:spacing w:before="60" w:after="60"/>
      </w:pPr>
      <w:r>
        <w:t>Estimated legacy production time (the "before")</w:t>
      </w:r>
    </w:p>
    <w:p w14:paraId="3A48A9C5" w14:textId="77777777" w:rsidR="00572D6D" w:rsidRDefault="00000000">
      <w:pPr>
        <w:pStyle w:val="ListParagraph"/>
        <w:numPr>
          <w:ilvl w:val="0"/>
          <w:numId w:val="2"/>
        </w:numPr>
        <w:spacing w:before="60" w:after="60"/>
      </w:pPr>
      <w:r>
        <w:t>Estimated AI-native production time (the "after")</w:t>
      </w:r>
    </w:p>
    <w:p w14:paraId="10A5C874" w14:textId="77777777" w:rsidR="00572D6D" w:rsidRDefault="00000000">
      <w:pPr>
        <w:pStyle w:val="ListParagraph"/>
        <w:numPr>
          <w:ilvl w:val="0"/>
          <w:numId w:val="2"/>
        </w:numPr>
        <w:spacing w:before="60" w:after="60"/>
      </w:pPr>
      <w:r>
        <w:t>Quality gates (linked to quality standards)</w:t>
      </w:r>
    </w:p>
    <w:p w14:paraId="4307D478" w14:textId="77777777" w:rsidR="00572D6D" w:rsidRDefault="00000000">
      <w:pPr>
        <w:pStyle w:val="ListParagraph"/>
        <w:numPr>
          <w:ilvl w:val="0"/>
          <w:numId w:val="2"/>
        </w:numPr>
        <w:spacing w:before="60" w:after="60"/>
      </w:pPr>
      <w:r>
        <w:t>Known limitations or edge cases</w:t>
      </w:r>
    </w:p>
    <w:p w14:paraId="1E6EE0A1" w14:textId="77777777" w:rsidR="00572D6D" w:rsidRDefault="00572D6D">
      <w:pPr>
        <w:spacing w:after="80"/>
      </w:pPr>
    </w:p>
    <w:p w14:paraId="1EAC3C95" w14:textId="77777777" w:rsidR="00572D6D" w:rsidRDefault="00000000">
      <w:pPr>
        <w:pStyle w:val="Heading2"/>
      </w:pPr>
      <w:r>
        <w:t>5.3 Claude Projects: Activation Period Configuration</w:t>
      </w:r>
    </w:p>
    <w:p w14:paraId="509CED87" w14:textId="77777777" w:rsidR="00572D6D" w:rsidRDefault="00000000">
      <w:pPr>
        <w:spacing w:after="140"/>
      </w:pPr>
      <w:r>
        <w:rPr>
          <w:rFonts w:ascii="Arial" w:eastAsia="Arial" w:hAnsi="Arial" w:cs="Arial"/>
          <w:color w:val="4A3F44"/>
          <w:sz w:val="21"/>
          <w:szCs w:val="21"/>
        </w:rPr>
        <w:t>During the activation period, before Alexandria is fully operational, every active client engagement should have a configured Claude Project containing the context needed to produce on-brand, on-voice output.</w:t>
      </w:r>
    </w:p>
    <w:p w14:paraId="2F51463C" w14:textId="77777777" w:rsidR="00572D6D" w:rsidRDefault="00000000">
      <w:pPr>
        <w:pStyle w:val="Heading3"/>
      </w:pPr>
      <w:r>
        <w:lastRenderedPageBreak/>
        <w:t>Standard Project Contents</w:t>
      </w:r>
    </w:p>
    <w:p w14:paraId="5C003EBE" w14:textId="77777777" w:rsidR="00572D6D" w:rsidRDefault="00000000">
      <w:pPr>
        <w:pStyle w:val="ListParagraph"/>
        <w:numPr>
          <w:ilvl w:val="0"/>
          <w:numId w:val="2"/>
        </w:numPr>
        <w:spacing w:before="60" w:after="60"/>
      </w:pPr>
      <w:r>
        <w:t>Brand voice documentation: tone, vocabulary, do/don't lists</w:t>
      </w:r>
    </w:p>
    <w:p w14:paraId="1073DBCA" w14:textId="77777777" w:rsidR="00572D6D" w:rsidRDefault="00000000">
      <w:pPr>
        <w:pStyle w:val="ListParagraph"/>
        <w:numPr>
          <w:ilvl w:val="0"/>
          <w:numId w:val="2"/>
        </w:numPr>
        <w:spacing w:before="60" w:after="60"/>
      </w:pPr>
      <w:r>
        <w:t>Audience personas relevant to the engagement</w:t>
      </w:r>
    </w:p>
    <w:p w14:paraId="47C382EA" w14:textId="77777777" w:rsidR="00572D6D" w:rsidRDefault="00000000">
      <w:pPr>
        <w:pStyle w:val="ListParagraph"/>
        <w:numPr>
          <w:ilvl w:val="0"/>
          <w:numId w:val="2"/>
        </w:numPr>
        <w:spacing w:before="60" w:after="60"/>
      </w:pPr>
      <w:r>
        <w:t>Historical deliverables for tone matching (two to three exemplary pieces)</w:t>
      </w:r>
    </w:p>
    <w:p w14:paraId="32821D21" w14:textId="77777777" w:rsidR="00572D6D" w:rsidRDefault="00000000">
      <w:pPr>
        <w:pStyle w:val="ListParagraph"/>
        <w:numPr>
          <w:ilvl w:val="0"/>
          <w:numId w:val="2"/>
        </w:numPr>
        <w:spacing w:before="60" w:after="60"/>
      </w:pPr>
      <w:r>
        <w:t>Style guidelines: visual and verbal</w:t>
      </w:r>
    </w:p>
    <w:p w14:paraId="44A457D3" w14:textId="77777777" w:rsidR="00572D6D" w:rsidRDefault="00000000">
      <w:pPr>
        <w:pStyle w:val="ListParagraph"/>
        <w:numPr>
          <w:ilvl w:val="0"/>
          <w:numId w:val="2"/>
        </w:numPr>
        <w:spacing w:before="60" w:after="60"/>
      </w:pPr>
      <w:r>
        <w:t>Client-specific constraints: legal, compliance, industry regulations</w:t>
      </w:r>
    </w:p>
    <w:p w14:paraId="6FCA1583" w14:textId="77777777" w:rsidR="00572D6D" w:rsidRDefault="00000000">
      <w:pPr>
        <w:pStyle w:val="ListParagraph"/>
        <w:numPr>
          <w:ilvl w:val="0"/>
          <w:numId w:val="2"/>
        </w:numPr>
        <w:spacing w:before="60" w:after="60"/>
      </w:pPr>
      <w:r>
        <w:t>System instructions defining the Project's default behavior</w:t>
      </w:r>
    </w:p>
    <w:p w14:paraId="36A836F4" w14:textId="77777777" w:rsidR="00572D6D" w:rsidRDefault="00572D6D">
      <w:pPr>
        <w:spacing w:after="80"/>
      </w:pPr>
    </w:p>
    <w:p w14:paraId="6E510BED" w14:textId="77777777" w:rsidR="00572D6D" w:rsidRDefault="00000000">
      <w:pPr>
        <w:spacing w:after="140"/>
      </w:pPr>
      <w:r>
        <w:rPr>
          <w:rFonts w:ascii="Arial" w:eastAsia="Arial" w:hAnsi="Arial" w:cs="Arial"/>
          <w:color w:val="4A3F44"/>
          <w:sz w:val="21"/>
          <w:szCs w:val="21"/>
        </w:rPr>
        <w:t xml:space="preserve">This is the activation-period approach. Projects are manually built and maintained by practice leaders. Once Alexandria is live, </w:t>
      </w:r>
      <w:proofErr w:type="gramStart"/>
      <w:r>
        <w:rPr>
          <w:rFonts w:ascii="Arial" w:eastAsia="Arial" w:hAnsi="Arial" w:cs="Arial"/>
          <w:color w:val="4A3F44"/>
          <w:sz w:val="21"/>
          <w:szCs w:val="21"/>
        </w:rPr>
        <w:t>the majority of</w:t>
      </w:r>
      <w:proofErr w:type="gramEnd"/>
      <w:r>
        <w:rPr>
          <w:rFonts w:ascii="Arial" w:eastAsia="Arial" w:hAnsi="Arial" w:cs="Arial"/>
          <w:color w:val="4A3F44"/>
          <w:sz w:val="21"/>
          <w:szCs w:val="21"/>
        </w:rPr>
        <w:t xml:space="preserve"> this context is assembled and served dynamically through the platform. Projects remain useful for bespoke, long-running engagements where persistent human-managed context makes sense — but they are the bridge, not the long-term standard.</w:t>
      </w:r>
    </w:p>
    <w:p w14:paraId="36436268" w14:textId="77777777" w:rsidR="00572D6D" w:rsidRDefault="00572D6D">
      <w:pPr>
        <w:spacing w:after="400"/>
      </w:pPr>
    </w:p>
    <w:p w14:paraId="52230B6B" w14:textId="77777777" w:rsidR="00572D6D" w:rsidRDefault="00000000">
      <w:r>
        <w:br w:type="page"/>
      </w:r>
    </w:p>
    <w:p w14:paraId="2579E755" w14:textId="77777777" w:rsidR="00572D6D" w:rsidRDefault="00000000">
      <w:pPr>
        <w:spacing w:before="400" w:after="60"/>
      </w:pPr>
      <w:r>
        <w:rPr>
          <w:rFonts w:ascii="Arial Narrow" w:eastAsia="Arial Narrow" w:hAnsi="Arial Narrow" w:cs="Arial Narrow"/>
          <w:b/>
          <w:bCs/>
          <w:color w:val="ED1A3B"/>
          <w:spacing w:val="60"/>
          <w:sz w:val="16"/>
          <w:szCs w:val="16"/>
        </w:rPr>
        <w:lastRenderedPageBreak/>
        <w:t>SECTION 6</w:t>
      </w:r>
    </w:p>
    <w:p w14:paraId="50AC6B17" w14:textId="77777777" w:rsidR="00572D6D" w:rsidRDefault="00000000">
      <w:pPr>
        <w:pStyle w:val="Heading1"/>
        <w:pBdr>
          <w:bottom w:val="single" w:sz="8" w:space="4" w:color="ED1A3B"/>
        </w:pBdr>
      </w:pPr>
      <w:r>
        <w:t>6. The Gatekeeper Model</w:t>
      </w:r>
    </w:p>
    <w:p w14:paraId="01952893" w14:textId="77777777" w:rsidR="00572D6D" w:rsidRDefault="00000000">
      <w:pPr>
        <w:spacing w:after="140"/>
      </w:pPr>
      <w:r>
        <w:rPr>
          <w:rFonts w:ascii="Arial" w:eastAsia="Arial" w:hAnsi="Arial" w:cs="Arial"/>
          <w:color w:val="4A3F44"/>
          <w:sz w:val="21"/>
          <w:szCs w:val="21"/>
        </w:rPr>
        <w:t>Every deliverable that leaves JDA already goes through quality control — account managers, project managers, practice leaders, and senior team members all play a role. That does not change. What changes is that AI-native deliverables have an additional quality gate early in the process, before they enter the normal review flow, to protect downstream resources and ensure agency-wide consistency.</w:t>
      </w:r>
    </w:p>
    <w:p w14:paraId="5242535D" w14:textId="77777777" w:rsidR="00572D6D" w:rsidRDefault="00000000">
      <w:pPr>
        <w:spacing w:after="140"/>
      </w:pPr>
      <w:r>
        <w:rPr>
          <w:rFonts w:ascii="Arial" w:eastAsia="Arial" w:hAnsi="Arial" w:cs="Arial"/>
          <w:color w:val="4A3F44"/>
          <w:sz w:val="21"/>
          <w:szCs w:val="21"/>
        </w:rPr>
        <w:t>During the activation period, AI-native deliverables pass through Brandon (or Joe as overflow) before moving downstream. This is not about controlling the process or the people. It is about support, troubleshooting, and giving practitioners confidence that the AI methodology produced something solid before anyone else spends time reviewing it.</w:t>
      </w:r>
    </w:p>
    <w:p w14:paraId="5584E6F5" w14:textId="77777777" w:rsidR="00572D6D" w:rsidRDefault="00000000">
      <w:pPr>
        <w:pStyle w:val="Heading2"/>
      </w:pPr>
      <w:r>
        <w:t>6.1 How It Works</w:t>
      </w:r>
    </w:p>
    <w:p w14:paraId="669D37F1" w14:textId="77777777" w:rsidR="00572D6D" w:rsidRDefault="00000000">
      <w:pPr>
        <w:pStyle w:val="ListParagraph"/>
        <w:numPr>
          <w:ilvl w:val="0"/>
          <w:numId w:val="2"/>
        </w:numPr>
        <w:spacing w:before="60" w:after="60"/>
      </w:pPr>
      <w:r>
        <w:rPr>
          <w:b/>
          <w:bCs/>
        </w:rPr>
        <w:t xml:space="preserve">Early in the process, before downstream review: </w:t>
      </w:r>
      <w:r>
        <w:t>Bring it to Brandon. He can help troubleshoot what is not working, refine the approach, and give a thumbs up so the practice leader knows it is ready for the normal quality control cycle.</w:t>
      </w:r>
    </w:p>
    <w:p w14:paraId="38780AD1" w14:textId="38B1E274" w:rsidR="00572D6D" w:rsidRDefault="00000000">
      <w:pPr>
        <w:pStyle w:val="ListParagraph"/>
        <w:numPr>
          <w:ilvl w:val="0"/>
          <w:numId w:val="2"/>
        </w:numPr>
        <w:spacing w:before="60" w:after="60"/>
      </w:pPr>
      <w:r>
        <w:rPr>
          <w:b/>
          <w:bCs/>
        </w:rPr>
        <w:t xml:space="preserve">For new AI-native candidates during activation: </w:t>
      </w:r>
      <w:r>
        <w:t xml:space="preserve">If you or your team identify a deliverable that could be a good candidate for AI-native production, loop Brandon in before committing to the client. He can assess feasibility and help set the </w:t>
      </w:r>
      <w:proofErr w:type="gramStart"/>
      <w:r>
        <w:t>approach</w:t>
      </w:r>
      <w:proofErr w:type="gramEnd"/>
      <w:r>
        <w:t xml:space="preserve"> so the first attempt has the best chance of success.</w:t>
      </w:r>
      <w:r w:rsidR="00C4769E">
        <w:t xml:space="preserve"> Additionally, new AI-native deliverables </w:t>
      </w:r>
      <w:r w:rsidR="00C4769E">
        <w:rPr>
          <w:b/>
          <w:bCs/>
        </w:rPr>
        <w:t>must</w:t>
      </w:r>
      <w:r w:rsidR="00C4769E">
        <w:t xml:space="preserve"> make their way to Alexandria. Brandon is the initial gatekeeper for the Alexandria </w:t>
      </w:r>
      <w:proofErr w:type="gramStart"/>
      <w:r w:rsidR="00C4769E">
        <w:t>platform, and</w:t>
      </w:r>
      <w:proofErr w:type="gramEnd"/>
      <w:r w:rsidR="00C4769E">
        <w:t xml:space="preserve"> must be aware of things that could affect our IP.</w:t>
      </w:r>
    </w:p>
    <w:p w14:paraId="7043CDD6" w14:textId="77777777" w:rsidR="00572D6D" w:rsidRDefault="00572D6D">
      <w:pPr>
        <w:spacing w:after="80"/>
      </w:pPr>
    </w:p>
    <w:p w14:paraId="743C89BE" w14:textId="77777777" w:rsidR="00572D6D" w:rsidRDefault="00000000">
      <w:pPr>
        <w:pStyle w:val="Heading2"/>
      </w:pPr>
      <w:r>
        <w:t>6.2 Quality Gates</w:t>
      </w:r>
    </w:p>
    <w:p w14:paraId="517D39BB" w14:textId="77777777" w:rsidR="00572D6D" w:rsidRDefault="00000000">
      <w:pPr>
        <w:spacing w:after="140"/>
      </w:pPr>
      <w:r>
        <w:rPr>
          <w:rFonts w:ascii="Arial" w:eastAsia="Arial" w:hAnsi="Arial" w:cs="Arial"/>
          <w:color w:val="4A3F44"/>
          <w:sz w:val="21"/>
          <w:szCs w:val="21"/>
        </w:rPr>
        <w:t>These apply to every AI-native deliverable regardless of practice:</w:t>
      </w:r>
    </w:p>
    <w:p w14:paraId="4C1C9094" w14:textId="77777777" w:rsidR="00572D6D" w:rsidRDefault="00000000">
      <w:pPr>
        <w:pStyle w:val="ListParagraph"/>
        <w:numPr>
          <w:ilvl w:val="0"/>
          <w:numId w:val="2"/>
        </w:numPr>
        <w:spacing w:before="60" w:after="60"/>
      </w:pPr>
      <w:r>
        <w:rPr>
          <w:b/>
          <w:bCs/>
        </w:rPr>
        <w:t xml:space="preserve">Factual verification: </w:t>
      </w:r>
      <w:r>
        <w:t>AI states things with high confidence regardless of accuracy. Every specific claim, statistic, and attribution must be independently verified by a human.</w:t>
      </w:r>
    </w:p>
    <w:p w14:paraId="7EE348D7" w14:textId="77777777" w:rsidR="00572D6D" w:rsidRDefault="00000000">
      <w:pPr>
        <w:pStyle w:val="ListParagraph"/>
        <w:numPr>
          <w:ilvl w:val="0"/>
          <w:numId w:val="2"/>
        </w:numPr>
        <w:spacing w:before="60" w:after="60"/>
      </w:pPr>
      <w:r>
        <w:rPr>
          <w:b/>
          <w:bCs/>
        </w:rPr>
        <w:t xml:space="preserve">Context integrity: </w:t>
      </w:r>
      <w:r>
        <w:t>Did the output retain the specific context from the brief, or did it flatten into generic advice? Compare the output against the original brief. This is the most common and most dangerous AI failure mode.</w:t>
      </w:r>
    </w:p>
    <w:p w14:paraId="706E6074" w14:textId="77777777" w:rsidR="00572D6D" w:rsidRDefault="00000000">
      <w:pPr>
        <w:pStyle w:val="ListParagraph"/>
        <w:numPr>
          <w:ilvl w:val="0"/>
          <w:numId w:val="2"/>
        </w:numPr>
        <w:spacing w:before="60" w:after="60"/>
      </w:pPr>
      <w:r>
        <w:rPr>
          <w:b/>
          <w:bCs/>
        </w:rPr>
        <w:t xml:space="preserve">Brand voice alignment: </w:t>
      </w:r>
      <w:r>
        <w:t>Does the output sound like this client? Compare against brand voice documentation in the Claude Project.</w:t>
      </w:r>
    </w:p>
    <w:p w14:paraId="55774830" w14:textId="77777777" w:rsidR="00572D6D" w:rsidRDefault="00000000">
      <w:pPr>
        <w:pStyle w:val="ListParagraph"/>
        <w:numPr>
          <w:ilvl w:val="0"/>
          <w:numId w:val="2"/>
        </w:numPr>
        <w:spacing w:before="60" w:after="60"/>
      </w:pPr>
      <w:r>
        <w:rPr>
          <w:b/>
          <w:bCs/>
        </w:rPr>
        <w:t xml:space="preserve">Legal and compliance: </w:t>
      </w:r>
      <w:r>
        <w:t>Where applicable, checked for legal exposure, regulatory compliance, or industry-specific restrictions.</w:t>
      </w:r>
    </w:p>
    <w:p w14:paraId="5C1931A0" w14:textId="77777777" w:rsidR="00572D6D" w:rsidRDefault="00000000">
      <w:pPr>
        <w:pStyle w:val="ListParagraph"/>
        <w:numPr>
          <w:ilvl w:val="0"/>
          <w:numId w:val="2"/>
        </w:numPr>
        <w:spacing w:before="60" w:after="60"/>
      </w:pPr>
      <w:r>
        <w:rPr>
          <w:b/>
          <w:bCs/>
        </w:rPr>
        <w:t xml:space="preserve">Originality: </w:t>
      </w:r>
      <w:r>
        <w:t>No reproduced copyrighted material or closely mirrored published work.</w:t>
      </w:r>
    </w:p>
    <w:p w14:paraId="4D91BF4F" w14:textId="77777777" w:rsidR="00572D6D" w:rsidRDefault="00572D6D">
      <w:pPr>
        <w:spacing w:after="80"/>
      </w:pPr>
    </w:p>
    <w:p w14:paraId="6B652106" w14:textId="77777777" w:rsidR="00572D6D" w:rsidRDefault="00000000">
      <w:pPr>
        <w:pStyle w:val="Heading2"/>
      </w:pPr>
      <w:r>
        <w:t>6.3 Transitioning Out of Gatekeeper</w:t>
      </w:r>
    </w:p>
    <w:p w14:paraId="17163A8C" w14:textId="6AA8C582" w:rsidR="00572D6D" w:rsidRDefault="00000000" w:rsidP="00B31EEA">
      <w:pPr>
        <w:spacing w:after="140"/>
      </w:pPr>
      <w:r>
        <w:rPr>
          <w:rFonts w:ascii="Arial" w:eastAsia="Arial" w:hAnsi="Arial" w:cs="Arial"/>
          <w:color w:val="4A3F44"/>
          <w:sz w:val="21"/>
          <w:szCs w:val="21"/>
        </w:rPr>
        <w:t>The gatekeeper model is an activation-period structure, not a permanent one. A practice leader transitions to independent gatekeeper status when at least three deliverable types in their practice have reached Proven Status, the practice leader has reviewed and validated AI-native output across multiple deliverables, and Brandon has cleared the practice leader as an independent gatekeeper. After clearance, the practice leader owns quality review within their practice.</w:t>
      </w:r>
    </w:p>
    <w:p w14:paraId="4AD0D1CB" w14:textId="77777777" w:rsidR="00572D6D" w:rsidRDefault="00000000">
      <w:r>
        <w:br w:type="page"/>
      </w:r>
    </w:p>
    <w:p w14:paraId="480D36C8" w14:textId="77777777" w:rsidR="00572D6D" w:rsidRDefault="00000000">
      <w:pPr>
        <w:spacing w:before="400" w:after="60"/>
      </w:pPr>
      <w:r>
        <w:rPr>
          <w:rFonts w:ascii="Arial Narrow" w:eastAsia="Arial Narrow" w:hAnsi="Arial Narrow" w:cs="Arial Narrow"/>
          <w:b/>
          <w:bCs/>
          <w:color w:val="ED1A3B"/>
          <w:spacing w:val="60"/>
          <w:sz w:val="16"/>
          <w:szCs w:val="16"/>
        </w:rPr>
        <w:lastRenderedPageBreak/>
        <w:t>SECTION 7</w:t>
      </w:r>
    </w:p>
    <w:p w14:paraId="3DFB6EEC" w14:textId="77777777" w:rsidR="00572D6D" w:rsidRDefault="00000000">
      <w:pPr>
        <w:pStyle w:val="Heading1"/>
        <w:pBdr>
          <w:bottom w:val="single" w:sz="8" w:space="4" w:color="ED1A3B"/>
        </w:pBdr>
      </w:pPr>
      <w:r>
        <w:t>7. Measurement Methodology</w:t>
      </w:r>
    </w:p>
    <w:p w14:paraId="71DB2C86" w14:textId="77777777" w:rsidR="00572D6D" w:rsidRDefault="00000000">
      <w:pPr>
        <w:spacing w:after="140"/>
      </w:pPr>
      <w:r>
        <w:rPr>
          <w:rFonts w:ascii="Arial" w:eastAsia="Arial" w:hAnsi="Arial" w:cs="Arial"/>
          <w:color w:val="4A3F44"/>
          <w:sz w:val="21"/>
          <w:szCs w:val="21"/>
        </w:rPr>
        <w:t>Agency-wide target: 50% reduction in production time as a blended average across the agency by six months. Some practices — Development — need to reach 60–70% because others — Brand — may reach 30%. The 50% is the combined result, not a uniform expectation. The target applies to productive time on AI-eligible tasks, not total engagement time. Client meetings, strategic counsel, and relationship management are not measured against this target.</w:t>
      </w:r>
    </w:p>
    <w:p w14:paraId="0047F3E4" w14:textId="77777777" w:rsidR="00572D6D" w:rsidRDefault="00000000">
      <w:pPr>
        <w:pStyle w:val="Heading2"/>
      </w:pPr>
      <w:r>
        <w:t>7.1 Establishing the Baseline</w:t>
      </w:r>
    </w:p>
    <w:p w14:paraId="636411D2" w14:textId="77777777" w:rsidR="00572D6D" w:rsidRDefault="00000000">
      <w:pPr>
        <w:spacing w:after="140"/>
      </w:pPr>
      <w:r>
        <w:rPr>
          <w:rFonts w:ascii="Arial" w:eastAsia="Arial" w:hAnsi="Arial" w:cs="Arial"/>
          <w:color w:val="4A3F44"/>
          <w:sz w:val="21"/>
          <w:szCs w:val="21"/>
        </w:rPr>
        <w:t>During Discovery Intensives, Brandon and Joe document legacy production time for each practice's highest-volume deliverable types. Not a timesheet exercise — an honest estimate: how long does this typically take from brief to delivery, including all touch time? Baselines are documented in the Capabilities Index alongside each deliverable type.</w:t>
      </w:r>
    </w:p>
    <w:p w14:paraId="110C94A3" w14:textId="77777777" w:rsidR="00572D6D" w:rsidRDefault="00000000">
      <w:pPr>
        <w:pStyle w:val="Heading2"/>
      </w:pPr>
      <w:r>
        <w:t>7.2 The AI Deliverable Report</w:t>
      </w:r>
    </w:p>
    <w:p w14:paraId="2AAEEFEE" w14:textId="77777777" w:rsidR="00572D6D" w:rsidRDefault="00000000">
      <w:pPr>
        <w:spacing w:after="140"/>
      </w:pPr>
      <w:r>
        <w:rPr>
          <w:rFonts w:ascii="Arial" w:eastAsia="Arial" w:hAnsi="Arial" w:cs="Arial"/>
          <w:color w:val="4A3F44"/>
          <w:sz w:val="21"/>
          <w:szCs w:val="21"/>
        </w:rPr>
        <w:t>Every time a practitioner completes an AI-native deliverable, they spend 15 minutes maximum completing a standardized AI Deliverable Report. A prompt library template compiles the report — the practitioner tells Claude what they did, and it structures the output:</w:t>
      </w:r>
    </w:p>
    <w:p w14:paraId="14375894" w14:textId="77777777" w:rsidR="00572D6D" w:rsidRDefault="00000000">
      <w:pPr>
        <w:pStyle w:val="ListParagraph"/>
        <w:numPr>
          <w:ilvl w:val="0"/>
          <w:numId w:val="2"/>
        </w:numPr>
        <w:spacing w:before="60" w:after="60"/>
      </w:pPr>
      <w:r>
        <w:t>Deliverable type and client</w:t>
      </w:r>
    </w:p>
    <w:p w14:paraId="2A4DD473" w14:textId="77777777" w:rsidR="00572D6D" w:rsidRDefault="00000000">
      <w:pPr>
        <w:pStyle w:val="ListParagraph"/>
        <w:numPr>
          <w:ilvl w:val="0"/>
          <w:numId w:val="2"/>
        </w:numPr>
        <w:spacing w:before="60" w:after="60"/>
      </w:pPr>
      <w:r>
        <w:t>Tools used and prompt sequence</w:t>
      </w:r>
    </w:p>
    <w:p w14:paraId="06DBF97A" w14:textId="77777777" w:rsidR="00572D6D" w:rsidRDefault="00000000">
      <w:pPr>
        <w:pStyle w:val="ListParagraph"/>
        <w:numPr>
          <w:ilvl w:val="0"/>
          <w:numId w:val="2"/>
        </w:numPr>
        <w:spacing w:before="60" w:after="60"/>
      </w:pPr>
      <w:r>
        <w:t>Legacy production time estimate vs. actual AI-native time</w:t>
      </w:r>
    </w:p>
    <w:p w14:paraId="3FFE6B8D" w14:textId="77777777" w:rsidR="00572D6D" w:rsidRDefault="00000000">
      <w:pPr>
        <w:pStyle w:val="ListParagraph"/>
        <w:numPr>
          <w:ilvl w:val="0"/>
          <w:numId w:val="2"/>
        </w:numPr>
        <w:spacing w:before="60" w:after="60"/>
      </w:pPr>
      <w:r>
        <w:t>What worked well and what required workaround</w:t>
      </w:r>
    </w:p>
    <w:p w14:paraId="1E70DCD6" w14:textId="77777777" w:rsidR="00572D6D" w:rsidRDefault="00000000">
      <w:pPr>
        <w:pStyle w:val="ListParagraph"/>
        <w:numPr>
          <w:ilvl w:val="0"/>
          <w:numId w:val="2"/>
        </w:numPr>
        <w:spacing w:before="60" w:after="60"/>
      </w:pPr>
      <w:r>
        <w:t>Prompts used, for prompt library contribution</w:t>
      </w:r>
    </w:p>
    <w:p w14:paraId="6AD4C4B2" w14:textId="77777777" w:rsidR="00572D6D" w:rsidRDefault="00000000">
      <w:pPr>
        <w:pStyle w:val="ListParagraph"/>
        <w:numPr>
          <w:ilvl w:val="0"/>
          <w:numId w:val="2"/>
        </w:numPr>
        <w:spacing w:before="60" w:after="60"/>
      </w:pPr>
      <w:r>
        <w:t>Three to four structured reflection questions answered consistently across all reports</w:t>
      </w:r>
    </w:p>
    <w:p w14:paraId="7F8AE163" w14:textId="77777777" w:rsidR="00572D6D" w:rsidRDefault="00572D6D">
      <w:pPr>
        <w:spacing w:after="80"/>
      </w:pPr>
    </w:p>
    <w:p w14:paraId="0DF5956B" w14:textId="77777777" w:rsidR="00572D6D" w:rsidRDefault="00000000">
      <w:pPr>
        <w:spacing w:after="140"/>
      </w:pPr>
      <w:r>
        <w:rPr>
          <w:rFonts w:ascii="Arial" w:eastAsia="Arial" w:hAnsi="Arial" w:cs="Arial"/>
          <w:color w:val="4A3F44"/>
          <w:sz w:val="21"/>
          <w:szCs w:val="21"/>
        </w:rPr>
        <w:t>The Asana "AI-Native Projects Completed" checkbox triggers the report as a linked task. This single mechanism feeds measurement data, prompt library contributions, and institutional knowledge simultaneously.</w:t>
      </w:r>
    </w:p>
    <w:p w14:paraId="2171E67E" w14:textId="77777777" w:rsidR="00572D6D" w:rsidRDefault="00000000">
      <w:pPr>
        <w:pStyle w:val="Heading2"/>
      </w:pPr>
      <w:r>
        <w:t>7.3 The Metrics That Matter</w:t>
      </w:r>
    </w:p>
    <w:p w14:paraId="29A4213A" w14:textId="77777777" w:rsidR="00572D6D" w:rsidRDefault="00000000">
      <w:pPr>
        <w:pStyle w:val="ListParagraph"/>
        <w:numPr>
          <w:ilvl w:val="0"/>
          <w:numId w:val="2"/>
        </w:numPr>
        <w:spacing w:before="60" w:after="60"/>
      </w:pPr>
      <w:r>
        <w:rPr>
          <w:b/>
          <w:bCs/>
        </w:rPr>
        <w:t xml:space="preserve">Production time reduction by deliverable type: </w:t>
      </w:r>
      <w:r>
        <w:t>The primary metric. Before/after on comparable deliverable types. The 50% blended target. During ramp-up, AI-Native Projects Completed in Asana serves as the leading indicator.</w:t>
      </w:r>
    </w:p>
    <w:p w14:paraId="189B836B" w14:textId="77777777" w:rsidR="00572D6D" w:rsidRDefault="00000000">
      <w:pPr>
        <w:pStyle w:val="ListParagraph"/>
        <w:numPr>
          <w:ilvl w:val="0"/>
          <w:numId w:val="2"/>
        </w:numPr>
        <w:spacing w:before="60" w:after="60"/>
      </w:pPr>
      <w:r>
        <w:rPr>
          <w:b/>
          <w:bCs/>
        </w:rPr>
        <w:t xml:space="preserve">Margin comparison on comparable work: </w:t>
      </w:r>
      <w:r>
        <w:t>Same deliverable type, similar client, one legacy and one AI-native. This is what matters to leadership.</w:t>
      </w:r>
    </w:p>
    <w:p w14:paraId="210D4F14" w14:textId="77777777" w:rsidR="00572D6D" w:rsidRDefault="00000000">
      <w:pPr>
        <w:pStyle w:val="ListParagraph"/>
        <w:numPr>
          <w:ilvl w:val="0"/>
          <w:numId w:val="2"/>
        </w:numPr>
        <w:spacing w:before="60" w:after="60"/>
      </w:pPr>
      <w:r>
        <w:rPr>
          <w:b/>
          <w:bCs/>
        </w:rPr>
        <w:t xml:space="preserve">Proven Status progression: </w:t>
      </w:r>
      <w:r>
        <w:t>How much of JDA's total production surface area has been validated as AI-native. The maturity signal.</w:t>
      </w:r>
    </w:p>
    <w:p w14:paraId="169F7661" w14:textId="77777777" w:rsidR="00572D6D" w:rsidRDefault="00000000">
      <w:pPr>
        <w:pStyle w:val="ListParagraph"/>
        <w:numPr>
          <w:ilvl w:val="0"/>
          <w:numId w:val="2"/>
        </w:numPr>
        <w:spacing w:before="60" w:after="60"/>
      </w:pPr>
      <w:r>
        <w:rPr>
          <w:b/>
          <w:bCs/>
        </w:rPr>
        <w:t xml:space="preserve">Revision rate comparison: </w:t>
      </w:r>
      <w:r>
        <w:t>Number of client revision rounds on AI-native deliverables vs. legacy deliverables of the same type. If AI-native requires more revisions, the workflow needs refinement.</w:t>
      </w:r>
    </w:p>
    <w:p w14:paraId="7E8D1EFB" w14:textId="77777777" w:rsidR="00572D6D" w:rsidRDefault="00000000">
      <w:pPr>
        <w:pStyle w:val="ListParagraph"/>
        <w:numPr>
          <w:ilvl w:val="0"/>
          <w:numId w:val="2"/>
        </w:numPr>
        <w:spacing w:before="60" w:after="60"/>
      </w:pPr>
      <w:r>
        <w:rPr>
          <w:b/>
          <w:bCs/>
        </w:rPr>
        <w:t xml:space="preserve">Client sentiment: </w:t>
      </w:r>
      <w:r>
        <w:t>Practice leaders and account managers flag notable client feedback during weekly sessions. Aggregated and reported to Chance biweekly.</w:t>
      </w:r>
    </w:p>
    <w:p w14:paraId="60A3749A" w14:textId="77777777" w:rsidR="00572D6D" w:rsidRDefault="00000000">
      <w:r>
        <w:br w:type="page"/>
      </w:r>
    </w:p>
    <w:p w14:paraId="79BD1D05" w14:textId="77777777" w:rsidR="00572D6D" w:rsidRDefault="00000000">
      <w:pPr>
        <w:spacing w:before="400" w:after="60"/>
      </w:pPr>
      <w:r>
        <w:rPr>
          <w:rFonts w:ascii="Arial Narrow" w:eastAsia="Arial Narrow" w:hAnsi="Arial Narrow" w:cs="Arial Narrow"/>
          <w:b/>
          <w:bCs/>
          <w:color w:val="ED1A3B"/>
          <w:spacing w:val="60"/>
          <w:sz w:val="16"/>
          <w:szCs w:val="16"/>
        </w:rPr>
        <w:lastRenderedPageBreak/>
        <w:t>SECTION 8</w:t>
      </w:r>
    </w:p>
    <w:p w14:paraId="670F4A4A" w14:textId="77777777" w:rsidR="00572D6D" w:rsidRDefault="00000000">
      <w:pPr>
        <w:pStyle w:val="Heading1"/>
        <w:pBdr>
          <w:bottom w:val="single" w:sz="8" w:space="4" w:color="ED1A3B"/>
        </w:pBdr>
      </w:pPr>
      <w:r>
        <w:t>8. Client Narrative &amp; Delivery Framework</w:t>
      </w:r>
    </w:p>
    <w:p w14:paraId="50A1F44A" w14:textId="77777777" w:rsidR="00572D6D" w:rsidRDefault="00000000">
      <w:pPr>
        <w:spacing w:after="140"/>
      </w:pPr>
      <w:r>
        <w:rPr>
          <w:rFonts w:ascii="Arial" w:eastAsia="Arial" w:hAnsi="Arial" w:cs="Arial"/>
          <w:color w:val="4A3F44"/>
          <w:sz w:val="21"/>
          <w:szCs w:val="21"/>
        </w:rPr>
        <w:t>AI-native production changes what we deliver and how fast. The client experiences the output — speed, quality, elevated deliverables — not the process. How we talk about this must be intentional, consistent, and unified. There cannot be nine different talk tracks across the agency. Every person who talks to a client talks the same way about this.</w:t>
      </w:r>
    </w:p>
    <w:p w14:paraId="70259AF0" w14:textId="77777777" w:rsidR="00572D6D" w:rsidRDefault="00000000">
      <w:pPr>
        <w:pStyle w:val="Heading2"/>
      </w:pPr>
      <w:r>
        <w:t>8.1 The Delivery Methodology</w:t>
      </w:r>
    </w:p>
    <w:p w14:paraId="6DB5E424" w14:textId="77777777" w:rsidR="00572D6D" w:rsidRDefault="00000000">
      <w:pPr>
        <w:pBdr>
          <w:left w:val="single" w:sz="14" w:space="8" w:color="ED1A3B"/>
        </w:pBdr>
        <w:spacing w:before="160" w:after="160"/>
        <w:ind w:left="480"/>
      </w:pPr>
      <w:r>
        <w:rPr>
          <w:rFonts w:ascii="Georgia" w:eastAsia="Georgia" w:hAnsi="Georgia" w:cs="Georgia"/>
          <w:i/>
          <w:iCs/>
          <w:color w:val="4A3F44"/>
          <w:sz w:val="21"/>
          <w:szCs w:val="21"/>
        </w:rPr>
        <w:t>Quote it for 7. Deliver in 5. It was ready in 3.</w:t>
      </w:r>
    </w:p>
    <w:p w14:paraId="75FE3C20" w14:textId="77777777" w:rsidR="00572D6D" w:rsidRDefault="00000000">
      <w:pPr>
        <w:spacing w:after="140"/>
      </w:pPr>
      <w:r>
        <w:rPr>
          <w:rFonts w:ascii="Arial" w:eastAsia="Arial" w:hAnsi="Arial" w:cs="Arial"/>
          <w:color w:val="4A3F44"/>
          <w:sz w:val="21"/>
          <w:szCs w:val="21"/>
        </w:rPr>
        <w:t>AI-native production compresses timelines dramatically, but the client does not need to know the deliverable was ready Tuesday when it is due Friday. Extra time is used for quality review, strategic refinement, or delivering ahead of schedule in a way that builds trust and delight. This is professional delivery management, not deception.</w:t>
      </w:r>
    </w:p>
    <w:p w14:paraId="35558BFD" w14:textId="77777777" w:rsidR="00572D6D" w:rsidRDefault="00000000">
      <w:pPr>
        <w:pStyle w:val="Heading2"/>
      </w:pPr>
      <w:r>
        <w:t>8.2 The Pricing Posture</w:t>
      </w:r>
    </w:p>
    <w:p w14:paraId="2DE84633" w14:textId="77777777" w:rsidR="00572D6D" w:rsidRDefault="00000000">
      <w:pPr>
        <w:spacing w:after="140"/>
      </w:pPr>
      <w:r>
        <w:rPr>
          <w:rFonts w:ascii="Arial" w:eastAsia="Arial" w:hAnsi="Arial" w:cs="Arial"/>
          <w:color w:val="4A3F44"/>
          <w:sz w:val="21"/>
          <w:szCs w:val="21"/>
        </w:rPr>
        <w:t>Clients are not paying for hours. They are paying for expertise, taste, and judgment. That does not change because production got faster. What the market will bear is what we charge — and if anything, AI-native production means clients are getting more expertise, not less. We are cutting production time, not strategic value. They are getting more ingenuity, more strategy, more creative exploration in the same engagement. The work is better. The price reflects that.</w:t>
      </w:r>
    </w:p>
    <w:p w14:paraId="42D9CB79" w14:textId="77777777" w:rsidR="00572D6D" w:rsidRDefault="00000000">
      <w:pPr>
        <w:pBdr>
          <w:left w:val="single" w:sz="14" w:space="8" w:color="ED1A3B"/>
        </w:pBdr>
        <w:spacing w:before="160" w:after="160"/>
        <w:ind w:left="480"/>
      </w:pPr>
      <w:r>
        <w:rPr>
          <w:rFonts w:ascii="Georgia" w:eastAsia="Georgia" w:hAnsi="Georgia" w:cs="Georgia"/>
          <w:i/>
          <w:iCs/>
          <w:color w:val="4A3F44"/>
          <w:sz w:val="21"/>
          <w:szCs w:val="21"/>
        </w:rPr>
        <w:t>It took 20 years to be able to do this in an hour. That is why we charge what we charge.</w:t>
      </w:r>
    </w:p>
    <w:p w14:paraId="385FBC98" w14:textId="77777777" w:rsidR="00572D6D" w:rsidRDefault="00000000">
      <w:pPr>
        <w:pStyle w:val="Heading2"/>
      </w:pPr>
      <w:r>
        <w:t>8.3 The Renewal and Upsell Opportunity</w:t>
      </w:r>
    </w:p>
    <w:p w14:paraId="4BD2F2AD" w14:textId="77777777" w:rsidR="00572D6D" w:rsidRDefault="00000000">
      <w:pPr>
        <w:spacing w:after="140"/>
      </w:pPr>
      <w:r>
        <w:rPr>
          <w:rFonts w:ascii="Arial" w:eastAsia="Arial" w:hAnsi="Arial" w:cs="Arial"/>
          <w:color w:val="4A3F44"/>
          <w:sz w:val="21"/>
          <w:szCs w:val="21"/>
        </w:rPr>
        <w:t>The most immediate revenue opportunity from freed capacity is not new clients — it is deeper work with existing clients. Every practice leader and account manager should be thinking about what expanded scope looks like for their top relationships. AI-native production means we can now say yes to work we previously had to underbid or decline. Annual planning delivered every November. Marketing calendars built proactively. Case studies produced at scale. These are retention tools and renewal conversations, not just deliverables.</w:t>
      </w:r>
    </w:p>
    <w:p w14:paraId="76B4C06B" w14:textId="77777777" w:rsidR="00572D6D" w:rsidRDefault="00000000">
      <w:pPr>
        <w:pStyle w:val="Heading2"/>
      </w:pPr>
      <w:r>
        <w:t>8.4 When Clients Ask About AI</w:t>
      </w:r>
    </w:p>
    <w:p w14:paraId="0F46C674" w14:textId="77777777" w:rsidR="00572D6D" w:rsidRDefault="00000000">
      <w:pPr>
        <w:spacing w:after="140"/>
      </w:pPr>
      <w:r>
        <w:rPr>
          <w:rFonts w:ascii="Arial" w:eastAsia="Arial" w:hAnsi="Arial" w:cs="Arial"/>
          <w:color w:val="4A3F44"/>
          <w:sz w:val="21"/>
          <w:szCs w:val="21"/>
        </w:rPr>
        <w:t>Clients will ask. Every person who touches a client relationship must be aligned before activation begins. Approved framing:</w:t>
      </w:r>
    </w:p>
    <w:p w14:paraId="2938141A" w14:textId="77777777" w:rsidR="00572D6D" w:rsidRDefault="00000000">
      <w:pPr>
        <w:pStyle w:val="ListParagraph"/>
        <w:numPr>
          <w:ilvl w:val="0"/>
          <w:numId w:val="2"/>
        </w:numPr>
        <w:spacing w:before="60" w:after="60"/>
      </w:pPr>
      <w:r>
        <w:t>"We've invested heavily in new production technology and talent that lets us work faster and deliver at a higher level."</w:t>
      </w:r>
    </w:p>
    <w:p w14:paraId="6767F99E" w14:textId="77777777" w:rsidR="00572D6D" w:rsidRDefault="00000000">
      <w:pPr>
        <w:pStyle w:val="ListParagraph"/>
        <w:numPr>
          <w:ilvl w:val="0"/>
          <w:numId w:val="2"/>
        </w:numPr>
        <w:spacing w:before="60" w:after="60"/>
      </w:pPr>
      <w:r>
        <w:t>"Our team uses the latest tools to accelerate production, which means more time for strategy, refinement, and getting the work right."</w:t>
      </w:r>
    </w:p>
    <w:p w14:paraId="1FE7AA4C" w14:textId="70B88D1C" w:rsidR="00572D6D" w:rsidRDefault="00000000" w:rsidP="00840AC1">
      <w:pPr>
        <w:pStyle w:val="ListParagraph"/>
        <w:numPr>
          <w:ilvl w:val="0"/>
          <w:numId w:val="2"/>
        </w:numPr>
        <w:spacing w:before="60" w:after="60"/>
      </w:pPr>
      <w:r>
        <w:t>"Every deliverable goes through the same rigorous human review. The tools have changed; the quality standard has not."</w:t>
      </w:r>
    </w:p>
    <w:p w14:paraId="157CE9DF" w14:textId="77777777" w:rsidR="00572D6D" w:rsidRDefault="00000000">
      <w:pPr>
        <w:pStyle w:val="Heading3"/>
      </w:pPr>
      <w:r>
        <w:t>What We Do Not Say</w:t>
      </w:r>
    </w:p>
    <w:p w14:paraId="7424D5B1" w14:textId="77777777" w:rsidR="00572D6D" w:rsidRDefault="00000000">
      <w:pPr>
        <w:pStyle w:val="ListParagraph"/>
        <w:numPr>
          <w:ilvl w:val="0"/>
          <w:numId w:val="2"/>
        </w:numPr>
        <w:spacing w:before="60" w:after="60"/>
      </w:pPr>
      <w:r>
        <w:t>Never name specific tools or platforms to clients unless explicitly asked</w:t>
      </w:r>
    </w:p>
    <w:p w14:paraId="4426E4A8" w14:textId="77777777" w:rsidR="00572D6D" w:rsidRDefault="00000000">
      <w:pPr>
        <w:pStyle w:val="ListParagraph"/>
        <w:numPr>
          <w:ilvl w:val="0"/>
          <w:numId w:val="2"/>
        </w:numPr>
        <w:spacing w:before="60" w:after="60"/>
      </w:pPr>
      <w:r>
        <w:t>Never demonstrate AI production process in a client-facing context</w:t>
      </w:r>
    </w:p>
    <w:p w14:paraId="231ED687" w14:textId="77777777" w:rsidR="00572D6D" w:rsidRDefault="00000000">
      <w:pPr>
        <w:pStyle w:val="ListParagraph"/>
        <w:numPr>
          <w:ilvl w:val="0"/>
          <w:numId w:val="2"/>
        </w:numPr>
        <w:spacing w:before="60" w:after="60"/>
      </w:pPr>
      <w:r>
        <w:t>Never position speed as "we used AI" — position as "we've improved our process"</w:t>
      </w:r>
    </w:p>
    <w:p w14:paraId="7118B62F" w14:textId="77777777" w:rsidR="00572D6D" w:rsidRDefault="00000000">
      <w:pPr>
        <w:pStyle w:val="ListParagraph"/>
        <w:numPr>
          <w:ilvl w:val="0"/>
          <w:numId w:val="2"/>
        </w:numPr>
        <w:spacing w:before="60" w:after="60"/>
      </w:pPr>
      <w:r>
        <w:lastRenderedPageBreak/>
        <w:t>Never expose the prompt library, Claude Projects, or internal methodology</w:t>
      </w:r>
    </w:p>
    <w:p w14:paraId="5C120B4E" w14:textId="77777777" w:rsidR="00572D6D" w:rsidRDefault="00572D6D">
      <w:pPr>
        <w:spacing w:after="80"/>
      </w:pPr>
    </w:p>
    <w:p w14:paraId="3B488E45" w14:textId="77777777" w:rsidR="00572D6D" w:rsidRDefault="00000000">
      <w:pPr>
        <w:pBdr>
          <w:left w:val="single" w:sz="14" w:space="8" w:color="ED1A3B"/>
        </w:pBdr>
        <w:spacing w:before="160" w:after="160"/>
        <w:ind w:left="480"/>
      </w:pPr>
      <w:r>
        <w:rPr>
          <w:rFonts w:ascii="Georgia" w:eastAsia="Georgia" w:hAnsi="Georgia" w:cs="Georgia"/>
          <w:i/>
          <w:iCs/>
          <w:color w:val="4A3F44"/>
          <w:sz w:val="21"/>
          <w:szCs w:val="21"/>
        </w:rPr>
        <w:t>The value proposition is expertise and speed of output, not visibility into tools or process. Capability is demonstrated through the work itself.</w:t>
      </w:r>
    </w:p>
    <w:p w14:paraId="6986CC39" w14:textId="77777777" w:rsidR="00572D6D" w:rsidRDefault="00572D6D">
      <w:pPr>
        <w:spacing w:after="400"/>
      </w:pPr>
    </w:p>
    <w:p w14:paraId="73559AC5" w14:textId="77777777" w:rsidR="00572D6D" w:rsidRDefault="00000000">
      <w:r>
        <w:br w:type="page"/>
      </w:r>
    </w:p>
    <w:p w14:paraId="361F5F45" w14:textId="77777777" w:rsidR="00572D6D" w:rsidRDefault="00000000">
      <w:pPr>
        <w:spacing w:before="400" w:after="60"/>
      </w:pPr>
      <w:r>
        <w:rPr>
          <w:rFonts w:ascii="Arial Narrow" w:eastAsia="Arial Narrow" w:hAnsi="Arial Narrow" w:cs="Arial Narrow"/>
          <w:b/>
          <w:bCs/>
          <w:color w:val="ED1A3B"/>
          <w:spacing w:val="60"/>
          <w:sz w:val="16"/>
          <w:szCs w:val="16"/>
        </w:rPr>
        <w:lastRenderedPageBreak/>
        <w:t>SECTION 9</w:t>
      </w:r>
    </w:p>
    <w:p w14:paraId="6C969C87" w14:textId="77777777" w:rsidR="00572D6D" w:rsidRDefault="00000000">
      <w:pPr>
        <w:pStyle w:val="Heading1"/>
        <w:pBdr>
          <w:bottom w:val="single" w:sz="8" w:space="4" w:color="ED1A3B"/>
        </w:pBdr>
      </w:pPr>
      <w:r>
        <w:t>9. Responsible AI</w:t>
      </w:r>
    </w:p>
    <w:p w14:paraId="68FFC54D" w14:textId="77777777" w:rsidR="00572D6D" w:rsidRDefault="00000000">
      <w:pPr>
        <w:spacing w:after="140"/>
      </w:pPr>
      <w:r>
        <w:rPr>
          <w:rFonts w:ascii="Arial" w:eastAsia="Arial" w:hAnsi="Arial" w:cs="Arial"/>
          <w:color w:val="4A3F44"/>
          <w:sz w:val="21"/>
          <w:szCs w:val="21"/>
        </w:rPr>
        <w:t>This section exists because the questions will be asked — by team members, by clients, and by the market. JDA's position must be consistent, informed, and honest.</w:t>
      </w:r>
    </w:p>
    <w:p w14:paraId="37410825" w14:textId="77777777" w:rsidR="00572D6D" w:rsidRDefault="00000000">
      <w:pPr>
        <w:pStyle w:val="Heading2"/>
      </w:pPr>
      <w:r>
        <w:t>9.1 AI and the Environment</w:t>
      </w:r>
    </w:p>
    <w:p w14:paraId="54E23FDE" w14:textId="77777777" w:rsidR="00572D6D" w:rsidRDefault="00000000">
      <w:pPr>
        <w:spacing w:after="140"/>
      </w:pPr>
      <w:r>
        <w:rPr>
          <w:rFonts w:ascii="Arial" w:eastAsia="Arial" w:hAnsi="Arial" w:cs="Arial"/>
          <w:color w:val="4A3F44"/>
          <w:sz w:val="21"/>
          <w:szCs w:val="21"/>
        </w:rPr>
        <w:t>The concern about AI's energy footprint is real, not manufactured. Global data center electricity consumption reached approximately 415 TWh in 2024 — about 1.5% of all electricity worldwide. A single AI query uses roughly 10 to 20 times the electricity of a standard Google search. These are real numbers and JDA does not dismiss them.</w:t>
      </w:r>
    </w:p>
    <w:p w14:paraId="06B90BFB" w14:textId="77777777" w:rsidR="00572D6D" w:rsidRDefault="00000000">
      <w:pPr>
        <w:spacing w:after="140"/>
      </w:pPr>
      <w:r>
        <w:rPr>
          <w:rFonts w:ascii="Arial" w:eastAsia="Arial" w:hAnsi="Arial" w:cs="Arial"/>
          <w:color w:val="4A3F44"/>
          <w:sz w:val="21"/>
          <w:szCs w:val="21"/>
        </w:rPr>
        <w:t>The fuller picture: data centers power everything — email, streaming, cloud storage, healthcare records. AI is the fastest-growing segment, not the whole story. There is also a meaningful distinction between training AI models — which is enormously energy-intensive — and using them. JDA uses AI. JDA does not train models. Prompting Claude is orders of magnitude less intensive than model training, roughly comparable to a Google search in energy terms.</w:t>
      </w:r>
    </w:p>
    <w:p w14:paraId="040D57FB" w14:textId="77777777" w:rsidR="00572D6D" w:rsidRDefault="00000000">
      <w:pPr>
        <w:spacing w:after="140"/>
      </w:pPr>
      <w:r>
        <w:rPr>
          <w:rFonts w:ascii="Arial" w:eastAsia="Arial" w:hAnsi="Arial" w:cs="Arial"/>
          <w:color w:val="4A3F44"/>
          <w:sz w:val="21"/>
          <w:szCs w:val="21"/>
        </w:rPr>
        <w:t>JDA's position: we are aware, we are thoughtful, and we believe intentional AI adoption creates more efficiency than it consumes. Delivering a website in three months instead of nine saves enormous energy across meetings, revisions, and compute hours. We choose appropriate tools for the task. We partner with platforms that have the strongest sustainability commitments.</w:t>
      </w:r>
    </w:p>
    <w:p w14:paraId="0EF4E9B7" w14:textId="77777777" w:rsidR="00572D6D" w:rsidRDefault="00000000">
      <w:pPr>
        <w:pStyle w:val="Heading3"/>
      </w:pPr>
      <w:r>
        <w:t>Our Partners' Commitments</w:t>
      </w:r>
    </w:p>
    <w:p w14:paraId="64B6C76D" w14:textId="77777777" w:rsidR="00572D6D" w:rsidRDefault="00000000">
      <w:pPr>
        <w:pStyle w:val="ListParagraph"/>
        <w:numPr>
          <w:ilvl w:val="0"/>
          <w:numId w:val="2"/>
        </w:numPr>
        <w:spacing w:before="60" w:after="60"/>
      </w:pPr>
      <w:r>
        <w:rPr>
          <w:b/>
          <w:bCs/>
        </w:rPr>
        <w:t xml:space="preserve">Anthropic (Claude): </w:t>
      </w:r>
      <w:r>
        <w:t>Runs on AWS, 100% renewable energy.</w:t>
      </w:r>
    </w:p>
    <w:p w14:paraId="530D9868" w14:textId="77777777" w:rsidR="00572D6D" w:rsidRDefault="00000000">
      <w:pPr>
        <w:pStyle w:val="ListParagraph"/>
        <w:numPr>
          <w:ilvl w:val="0"/>
          <w:numId w:val="2"/>
        </w:numPr>
        <w:spacing w:before="60" w:after="60"/>
      </w:pPr>
      <w:r>
        <w:rPr>
          <w:b/>
          <w:bCs/>
        </w:rPr>
        <w:t xml:space="preserve">Google: </w:t>
      </w:r>
      <w:r>
        <w:t>Carbon-neutral since 2007, committed to 24/7 carbon-free by 2030.</w:t>
      </w:r>
    </w:p>
    <w:p w14:paraId="4B9CB8A1" w14:textId="77777777" w:rsidR="00572D6D" w:rsidRDefault="00000000">
      <w:pPr>
        <w:pStyle w:val="ListParagraph"/>
        <w:numPr>
          <w:ilvl w:val="0"/>
          <w:numId w:val="2"/>
        </w:numPr>
        <w:spacing w:before="60" w:after="60"/>
      </w:pPr>
      <w:r>
        <w:rPr>
          <w:b/>
          <w:bCs/>
        </w:rPr>
        <w:t xml:space="preserve">Microsoft: </w:t>
      </w:r>
      <w:r>
        <w:t>Committed to carbon-negative by 2030.</w:t>
      </w:r>
    </w:p>
    <w:p w14:paraId="5663D313" w14:textId="77777777" w:rsidR="00572D6D" w:rsidRDefault="00572D6D">
      <w:pPr>
        <w:spacing w:after="80"/>
      </w:pPr>
    </w:p>
    <w:p w14:paraId="4EA570E5" w14:textId="77777777" w:rsidR="00572D6D" w:rsidRDefault="00000000">
      <w:pPr>
        <w:spacing w:after="140"/>
      </w:pPr>
      <w:r>
        <w:rPr>
          <w:rFonts w:ascii="Arial" w:eastAsia="Arial" w:hAnsi="Arial" w:cs="Arial"/>
          <w:color w:val="4A3F44"/>
          <w:sz w:val="21"/>
          <w:szCs w:val="21"/>
        </w:rPr>
        <w:t>What not to say: do not dismiss the concern, do not promise AI is carbon-neutral, do not compare to other industries to minimize it. The goal is informed confidence, not deflection.</w:t>
      </w:r>
    </w:p>
    <w:p w14:paraId="3BE8D7BC" w14:textId="77777777" w:rsidR="00572D6D" w:rsidRDefault="00000000">
      <w:pPr>
        <w:pStyle w:val="Heading2"/>
      </w:pPr>
      <w:r>
        <w:t>9.2 Data Governance and IP</w:t>
      </w:r>
    </w:p>
    <w:p w14:paraId="6EA91944" w14:textId="77777777" w:rsidR="00572D6D" w:rsidRDefault="00000000">
      <w:pPr>
        <w:spacing w:after="140"/>
      </w:pPr>
      <w:r>
        <w:rPr>
          <w:rFonts w:ascii="Arial" w:eastAsia="Arial" w:hAnsi="Arial" w:cs="Arial"/>
          <w:color w:val="4A3F44"/>
          <w:sz w:val="21"/>
          <w:szCs w:val="21"/>
        </w:rPr>
        <w:t xml:space="preserve">JDA's data governance position is grounded in a simple </w:t>
      </w:r>
      <w:proofErr w:type="gramStart"/>
      <w:r>
        <w:rPr>
          <w:rFonts w:ascii="Arial" w:eastAsia="Arial" w:hAnsi="Arial" w:cs="Arial"/>
          <w:color w:val="4A3F44"/>
          <w:sz w:val="21"/>
          <w:szCs w:val="21"/>
        </w:rPr>
        <w:t>principle:</w:t>
      </w:r>
      <w:proofErr w:type="gramEnd"/>
      <w:r>
        <w:rPr>
          <w:rFonts w:ascii="Arial" w:eastAsia="Arial" w:hAnsi="Arial" w:cs="Arial"/>
          <w:color w:val="4A3F44"/>
          <w:sz w:val="21"/>
          <w:szCs w:val="21"/>
        </w:rPr>
        <w:t xml:space="preserve"> paid, managed accounts for all company work, no exceptions. The distinction between paid business tiers and free consumer tiers drives every governance decision. On free tiers, most platforms train on your data by default, output ownership is ambiguous or absent, and there are no enterprise protections for client data. A single free-tier session with client strategy or proprietary data can compromise trade secrets, void ownership claims, and create compliance exposure with no contractual recourse. This is not an IT hygiene issue. It is an organizational risk.</w:t>
      </w:r>
    </w:p>
    <w:p w14:paraId="683B3AF7" w14:textId="77777777" w:rsidR="00572D6D" w:rsidRDefault="00000000">
      <w:pPr>
        <w:pStyle w:val="Heading2"/>
      </w:pPr>
      <w:r>
        <w:t>9.3 Output Ownership</w:t>
      </w:r>
    </w:p>
    <w:p w14:paraId="4351F9E9" w14:textId="77777777" w:rsidR="00572D6D" w:rsidRDefault="00000000">
      <w:pPr>
        <w:spacing w:after="140"/>
      </w:pPr>
      <w:r>
        <w:rPr>
          <w:rFonts w:ascii="Arial" w:eastAsia="Arial" w:hAnsi="Arial" w:cs="Arial"/>
          <w:color w:val="4A3F44"/>
          <w:sz w:val="21"/>
          <w:szCs w:val="21"/>
        </w:rPr>
        <w:t>On paid plans, every platform in our stack assigns output ownership to JDA. Claude Teams, Gemini Workspace, Cursor Business, and Perplexity Enterprise all prohibit training on customer data and provide clear output ownership. The specifics are documented in the AI Tool IP Ownership and Data Governance Guide, which covers tool-by-tool terms, the copyright landscape for AI-generated work, trade secret strategy, and the decision matrix for evaluating protectability.</w:t>
      </w:r>
    </w:p>
    <w:p w14:paraId="3AED33DD" w14:textId="77777777" w:rsidR="00572D6D" w:rsidRDefault="00000000">
      <w:pPr>
        <w:pStyle w:val="Heading2"/>
      </w:pPr>
      <w:r>
        <w:t>9.4 Human Authorship and Protectability</w:t>
      </w:r>
    </w:p>
    <w:p w14:paraId="38EB856B" w14:textId="77777777" w:rsidR="00572D6D" w:rsidRDefault="00000000">
      <w:pPr>
        <w:spacing w:after="140"/>
      </w:pPr>
      <w:r>
        <w:rPr>
          <w:rFonts w:ascii="Arial" w:eastAsia="Arial" w:hAnsi="Arial" w:cs="Arial"/>
          <w:color w:val="4A3F44"/>
          <w:sz w:val="21"/>
          <w:szCs w:val="21"/>
        </w:rPr>
        <w:lastRenderedPageBreak/>
        <w:t>Under current U.S. law, purely AI-generated works are not copyrightable. Works where humans exercise meaningful creative control are potentially protectable to the extent of the human contribution. JDA's production model — AI generates, humans review, refine, and approve — sits in the protectable range for most deliverable types. The practical requirement is documentation: decision records, prompt-to-edit workflows, before-and-after comparisons. If ownership matters, documentation is not optional.</w:t>
      </w:r>
    </w:p>
    <w:p w14:paraId="3E6A356F" w14:textId="77777777" w:rsidR="00572D6D" w:rsidRDefault="00000000">
      <w:pPr>
        <w:pBdr>
          <w:left w:val="single" w:sz="14" w:space="8" w:color="ED1A3B"/>
        </w:pBdr>
        <w:spacing w:before="160" w:after="160"/>
        <w:ind w:left="480"/>
      </w:pPr>
      <w:r>
        <w:rPr>
          <w:rFonts w:ascii="Georgia" w:eastAsia="Georgia" w:hAnsi="Georgia" w:cs="Georgia"/>
          <w:i/>
          <w:iCs/>
          <w:color w:val="4A3F44"/>
          <w:sz w:val="21"/>
          <w:szCs w:val="21"/>
        </w:rPr>
        <w:t>Trade secret protection fills the gap where copyright is uncertain. The methodology, the sequencing, the specific quality checks, the prompt library architecture — these are trade secrets if JDA treats them like trade secrets. Access controls, confidentiality provisions, and the Alexandria permission model are all part of that protective posture.</w:t>
      </w:r>
    </w:p>
    <w:p w14:paraId="0B90BBD1" w14:textId="77777777" w:rsidR="00572D6D" w:rsidRDefault="00572D6D">
      <w:pPr>
        <w:spacing w:after="400"/>
      </w:pPr>
    </w:p>
    <w:p w14:paraId="4A820842" w14:textId="77777777" w:rsidR="00572D6D" w:rsidRDefault="00000000">
      <w:r>
        <w:br w:type="page"/>
      </w:r>
    </w:p>
    <w:p w14:paraId="7983A2D1" w14:textId="77777777" w:rsidR="00572D6D" w:rsidRDefault="00000000">
      <w:pPr>
        <w:spacing w:before="400" w:after="60"/>
      </w:pPr>
      <w:r>
        <w:rPr>
          <w:rFonts w:ascii="Arial Narrow" w:eastAsia="Arial Narrow" w:hAnsi="Arial Narrow" w:cs="Arial Narrow"/>
          <w:b/>
          <w:bCs/>
          <w:color w:val="ED1A3B"/>
          <w:spacing w:val="60"/>
          <w:sz w:val="16"/>
          <w:szCs w:val="16"/>
        </w:rPr>
        <w:lastRenderedPageBreak/>
        <w:t>SECTION 10</w:t>
      </w:r>
    </w:p>
    <w:p w14:paraId="4A0A19C5" w14:textId="5B1D31F4" w:rsidR="00572D6D" w:rsidRDefault="00000000">
      <w:pPr>
        <w:pStyle w:val="Heading1"/>
        <w:pBdr>
          <w:bottom w:val="single" w:sz="8" w:space="4" w:color="ED1A3B"/>
        </w:pBdr>
      </w:pPr>
      <w:r>
        <w:t xml:space="preserve">10. </w:t>
      </w:r>
      <w:r w:rsidR="00840AC1">
        <w:t>What Day 90 Looks Like</w:t>
      </w:r>
    </w:p>
    <w:p w14:paraId="2D8369E6" w14:textId="7A6AF58F" w:rsidR="00572D6D" w:rsidRDefault="00840AC1">
      <w:pPr>
        <w:spacing w:after="80"/>
      </w:pPr>
      <w:r w:rsidRPr="00840AC1">
        <w:rPr>
          <w:rFonts w:ascii="Arial" w:eastAsia="Arial" w:hAnsi="Arial" w:cs="Arial"/>
          <w:color w:val="4A3F44"/>
          <w:sz w:val="21"/>
          <w:szCs w:val="21"/>
        </w:rPr>
        <w:t xml:space="preserve">Day 90 is not a finish line. It is the point at which AI-native production has moved from initiative to default — where the question is no longer whether AI is part of how JDA works, but how much further it goes from here. By Day 90, every practice has completed a Discovery Intensive, every practitioner has completed the Claude Fundamentals Training, and real AI-native client work has shipped across the agency. Measurement baselines are established and data is accumulating. Alexandria is live and in use. The </w:t>
      </w:r>
      <w:r>
        <w:rPr>
          <w:rFonts w:ascii="Arial" w:eastAsia="Arial" w:hAnsi="Arial" w:cs="Arial"/>
          <w:color w:val="4A3F44"/>
          <w:sz w:val="21"/>
          <w:szCs w:val="21"/>
        </w:rPr>
        <w:t>methodology</w:t>
      </w:r>
      <w:r w:rsidRPr="00840AC1">
        <w:rPr>
          <w:rFonts w:ascii="Arial" w:eastAsia="Arial" w:hAnsi="Arial" w:cs="Arial"/>
          <w:color w:val="4A3F44"/>
          <w:sz w:val="21"/>
          <w:szCs w:val="21"/>
        </w:rPr>
        <w:t xml:space="preserve"> library has real entries built from real work. At least one practice leader in every group has been cleared as an independent gatekeeper. The transformation is not complete — it never will be — but it is self-sustaining. Practices that have not yet reached full activation must have shipped at least one documented AI-native client deliverable, completed their Discovery Intensive, and have a documented workflow for at least one standard deliverable type. That is the minimum. The expectation is that every practice is moving, measurably, in the same direction.</w:t>
      </w:r>
    </w:p>
    <w:p w14:paraId="25826BD5" w14:textId="77777777" w:rsidR="00572D6D" w:rsidRDefault="00572D6D">
      <w:pPr>
        <w:spacing w:after="400"/>
      </w:pPr>
    </w:p>
    <w:p w14:paraId="176F849A" w14:textId="77777777" w:rsidR="00572D6D" w:rsidRDefault="00000000">
      <w:r>
        <w:br w:type="page"/>
      </w:r>
    </w:p>
    <w:p w14:paraId="2C3EC098" w14:textId="77777777" w:rsidR="00572D6D" w:rsidRDefault="00000000">
      <w:pPr>
        <w:spacing w:before="400" w:after="60"/>
      </w:pPr>
      <w:r>
        <w:rPr>
          <w:rFonts w:ascii="Arial Narrow" w:eastAsia="Arial Narrow" w:hAnsi="Arial Narrow" w:cs="Arial Narrow"/>
          <w:b/>
          <w:bCs/>
          <w:color w:val="ED1A3B"/>
          <w:spacing w:val="60"/>
          <w:sz w:val="16"/>
          <w:szCs w:val="16"/>
        </w:rPr>
        <w:lastRenderedPageBreak/>
        <w:t>SECTION 11</w:t>
      </w:r>
    </w:p>
    <w:p w14:paraId="7E6F46FB" w14:textId="77777777" w:rsidR="00572D6D" w:rsidRDefault="00000000">
      <w:pPr>
        <w:pStyle w:val="Heading1"/>
        <w:pBdr>
          <w:bottom w:val="single" w:sz="8" w:space="4" w:color="ED1A3B"/>
        </w:pBdr>
      </w:pPr>
      <w:r>
        <w:t>11. What Is Coming</w:t>
      </w:r>
    </w:p>
    <w:p w14:paraId="0E02FB21" w14:textId="77777777" w:rsidR="00572D6D" w:rsidRDefault="00000000">
      <w:pPr>
        <w:spacing w:after="140"/>
      </w:pPr>
      <w:r>
        <w:rPr>
          <w:rFonts w:ascii="Arial" w:eastAsia="Arial" w:hAnsi="Arial" w:cs="Arial"/>
          <w:color w:val="4A3F44"/>
          <w:sz w:val="21"/>
          <w:szCs w:val="21"/>
        </w:rPr>
        <w:t>The following initiatives are real, on the roadmap, and will have their own detailed plans. They are not part of the 90-day activation commitment. They are documented here so they remain visible and do not get treated as speculative.</w:t>
      </w:r>
    </w:p>
    <w:p w14:paraId="2368E2B4" w14:textId="77777777" w:rsidR="00572D6D" w:rsidRDefault="00000000">
      <w:pPr>
        <w:pStyle w:val="Heading2"/>
      </w:pPr>
      <w:r>
        <w:t>11.1 LOB Tools and Platform Builds</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9"/>
      </w:tblGrid>
      <w:tr w:rsidR="002722D1" w14:paraId="14257CF6" w14:textId="77777777" w:rsidTr="002722D1">
        <w:tblPrEx>
          <w:tblCellMar>
            <w:top w:w="0" w:type="dxa"/>
            <w:bottom w:w="0" w:type="dxa"/>
          </w:tblCellMar>
        </w:tblPrEx>
        <w:trPr>
          <w:tblHeader/>
        </w:trPr>
        <w:tc>
          <w:tcPr>
            <w:tcW w:w="24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vAlign w:val="center"/>
          </w:tcPr>
          <w:p w14:paraId="09CDD256" w14:textId="77777777" w:rsidR="002722D1" w:rsidRDefault="002722D1">
            <w:r>
              <w:rPr>
                <w:rFonts w:ascii="Arial" w:eastAsia="Arial" w:hAnsi="Arial" w:cs="Arial"/>
                <w:b/>
                <w:bCs/>
                <w:color w:val="FFFFFF"/>
                <w:sz w:val="18"/>
                <w:szCs w:val="18"/>
              </w:rPr>
              <w:t>Initiative</w:t>
            </w:r>
          </w:p>
        </w:tc>
        <w:tc>
          <w:tcPr>
            <w:tcW w:w="6959"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vAlign w:val="center"/>
          </w:tcPr>
          <w:p w14:paraId="380AD089" w14:textId="77777777" w:rsidR="002722D1" w:rsidRDefault="002722D1">
            <w:r>
              <w:rPr>
                <w:rFonts w:ascii="Arial" w:eastAsia="Arial" w:hAnsi="Arial" w:cs="Arial"/>
                <w:b/>
                <w:bCs/>
                <w:color w:val="FFFFFF"/>
                <w:sz w:val="18"/>
                <w:szCs w:val="18"/>
              </w:rPr>
              <w:t>Description</w:t>
            </w:r>
          </w:p>
        </w:tc>
      </w:tr>
      <w:tr w:rsidR="002722D1" w14:paraId="019138BA" w14:textId="77777777" w:rsidTr="002722D1">
        <w:tblPrEx>
          <w:tblCellMar>
            <w:top w:w="0" w:type="dxa"/>
            <w:bottom w:w="0" w:type="dxa"/>
          </w:tblCellMar>
        </w:tblPrEx>
        <w:tc>
          <w:tcPr>
            <w:tcW w:w="2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7D37B365" w14:textId="77777777" w:rsidR="002722D1" w:rsidRDefault="002722D1">
            <w:r>
              <w:rPr>
                <w:rFonts w:ascii="Arial" w:eastAsia="Arial" w:hAnsi="Arial" w:cs="Arial"/>
                <w:color w:val="4A3F44"/>
                <w:sz w:val="18"/>
                <w:szCs w:val="18"/>
              </w:rPr>
              <w:t>Alexandria — Full Build</w:t>
            </w:r>
          </w:p>
        </w:tc>
        <w:tc>
          <w:tcPr>
            <w:tcW w:w="6959"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5CEA1536" w14:textId="77777777" w:rsidR="002722D1" w:rsidRDefault="002722D1">
            <w:r>
              <w:rPr>
                <w:rFonts w:ascii="Arial" w:eastAsia="Arial" w:hAnsi="Arial" w:cs="Arial"/>
                <w:color w:val="4A3F44"/>
                <w:sz w:val="18"/>
                <w:szCs w:val="18"/>
              </w:rPr>
              <w:t>Portal, MCP server, automation layer, permission tiers, practice leader content management. Weeks to months from initial proof to full agency deployment.</w:t>
            </w:r>
          </w:p>
        </w:tc>
      </w:tr>
      <w:tr w:rsidR="002722D1" w14:paraId="58731419" w14:textId="77777777" w:rsidTr="002722D1">
        <w:tblPrEx>
          <w:tblCellMar>
            <w:top w:w="0" w:type="dxa"/>
            <w:bottom w:w="0" w:type="dxa"/>
          </w:tblCellMar>
        </w:tblPrEx>
        <w:tc>
          <w:tcPr>
            <w:tcW w:w="2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3B39E700" w14:textId="77777777" w:rsidR="002722D1" w:rsidRDefault="002722D1">
            <w:r>
              <w:rPr>
                <w:rFonts w:ascii="Arial" w:eastAsia="Arial" w:hAnsi="Arial" w:cs="Arial"/>
                <w:color w:val="4A3F44"/>
                <w:sz w:val="18"/>
                <w:szCs w:val="18"/>
              </w:rPr>
              <w:t>RFP Automation Tool</w:t>
            </w:r>
          </w:p>
        </w:tc>
        <w:tc>
          <w:tcPr>
            <w:tcW w:w="6959"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375FC404" w14:textId="77777777" w:rsidR="002722D1" w:rsidRDefault="002722D1">
            <w:r>
              <w:rPr>
                <w:rFonts w:ascii="Arial" w:eastAsia="Arial" w:hAnsi="Arial" w:cs="Arial"/>
                <w:color w:val="4A3F44"/>
                <w:sz w:val="18"/>
                <w:szCs w:val="18"/>
              </w:rPr>
              <w:t>Monitors sources, scores against JDA capabilities, alerts BD. Prototype exists.</w:t>
            </w:r>
          </w:p>
        </w:tc>
      </w:tr>
      <w:tr w:rsidR="002722D1" w14:paraId="7A54FC6D" w14:textId="77777777" w:rsidTr="002722D1">
        <w:tblPrEx>
          <w:tblCellMar>
            <w:top w:w="0" w:type="dxa"/>
            <w:bottom w:w="0" w:type="dxa"/>
          </w:tblCellMar>
        </w:tblPrEx>
        <w:tc>
          <w:tcPr>
            <w:tcW w:w="2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51D6E2EA" w14:textId="77777777" w:rsidR="002722D1" w:rsidRDefault="002722D1">
            <w:r>
              <w:rPr>
                <w:rFonts w:ascii="Arial" w:eastAsia="Arial" w:hAnsi="Arial" w:cs="Arial"/>
                <w:color w:val="4A3F44"/>
                <w:sz w:val="18"/>
                <w:szCs w:val="18"/>
              </w:rPr>
              <w:t>Grant Scraper</w:t>
            </w:r>
          </w:p>
        </w:tc>
        <w:tc>
          <w:tcPr>
            <w:tcW w:w="6959"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3BCC1110" w14:textId="77777777" w:rsidR="002722D1" w:rsidRDefault="002722D1">
            <w:r>
              <w:rPr>
                <w:rFonts w:ascii="Arial" w:eastAsia="Arial" w:hAnsi="Arial" w:cs="Arial"/>
                <w:color w:val="4A3F44"/>
                <w:sz w:val="18"/>
                <w:szCs w:val="18"/>
              </w:rPr>
              <w:t>Searches for grant opportunities matching keywords, pairs them with relevant JDA nonprofit clients, and auto-alerts BD. Companion to the RFP tool.</w:t>
            </w:r>
          </w:p>
        </w:tc>
      </w:tr>
      <w:tr w:rsidR="002722D1" w14:paraId="03E99482" w14:textId="77777777" w:rsidTr="002722D1">
        <w:tblPrEx>
          <w:tblCellMar>
            <w:top w:w="0" w:type="dxa"/>
            <w:bottom w:w="0" w:type="dxa"/>
          </w:tblCellMar>
        </w:tblPrEx>
        <w:tc>
          <w:tcPr>
            <w:tcW w:w="2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2964ECE4" w14:textId="77777777" w:rsidR="002722D1" w:rsidRDefault="002722D1">
            <w:r>
              <w:rPr>
                <w:rFonts w:ascii="Arial" w:eastAsia="Arial" w:hAnsi="Arial" w:cs="Arial"/>
                <w:color w:val="4A3F44"/>
                <w:sz w:val="18"/>
                <w:szCs w:val="18"/>
              </w:rPr>
              <w:t>Proposal Generator</w:t>
            </w:r>
          </w:p>
        </w:tc>
        <w:tc>
          <w:tcPr>
            <w:tcW w:w="6959"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1FE0B415" w14:textId="77777777" w:rsidR="002722D1" w:rsidRDefault="002722D1">
            <w:r>
              <w:rPr>
                <w:rFonts w:ascii="Arial" w:eastAsia="Arial" w:hAnsi="Arial" w:cs="Arial"/>
                <w:color w:val="4A3F44"/>
                <w:sz w:val="18"/>
                <w:szCs w:val="18"/>
              </w:rPr>
              <w:t>AI-native proposals using case study library, capabilities data, and client context.</w:t>
            </w:r>
          </w:p>
        </w:tc>
      </w:tr>
      <w:tr w:rsidR="002722D1" w14:paraId="7C89AEFE" w14:textId="77777777" w:rsidTr="002722D1">
        <w:tblPrEx>
          <w:tblCellMar>
            <w:top w:w="0" w:type="dxa"/>
            <w:bottom w:w="0" w:type="dxa"/>
          </w:tblCellMar>
        </w:tblPrEx>
        <w:tc>
          <w:tcPr>
            <w:tcW w:w="2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32F2F4E0" w14:textId="77777777" w:rsidR="002722D1" w:rsidRDefault="002722D1">
            <w:r>
              <w:rPr>
                <w:rFonts w:ascii="Arial" w:eastAsia="Arial" w:hAnsi="Arial" w:cs="Arial"/>
                <w:color w:val="4A3F44"/>
                <w:sz w:val="18"/>
                <w:szCs w:val="18"/>
              </w:rPr>
              <w:t>Case Study Library</w:t>
            </w:r>
          </w:p>
        </w:tc>
        <w:tc>
          <w:tcPr>
            <w:tcW w:w="6959"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2DA91150" w14:textId="77777777" w:rsidR="002722D1" w:rsidRDefault="002722D1">
            <w:r>
              <w:rPr>
                <w:rFonts w:ascii="Arial" w:eastAsia="Arial" w:hAnsi="Arial" w:cs="Arial"/>
                <w:color w:val="4A3F44"/>
                <w:sz w:val="18"/>
                <w:szCs w:val="18"/>
              </w:rPr>
              <w:t>PDF case studies converted to structured data for proposals, pitches, and new business decks. JDA has objectively excellent work that is not being told.</w:t>
            </w:r>
          </w:p>
        </w:tc>
      </w:tr>
      <w:tr w:rsidR="002722D1" w14:paraId="2F8A38F1" w14:textId="77777777" w:rsidTr="002722D1">
        <w:tblPrEx>
          <w:tblCellMar>
            <w:top w:w="0" w:type="dxa"/>
            <w:bottom w:w="0" w:type="dxa"/>
          </w:tblCellMar>
        </w:tblPrEx>
        <w:tc>
          <w:tcPr>
            <w:tcW w:w="2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490B455A" w14:textId="77777777" w:rsidR="002722D1" w:rsidRDefault="002722D1">
            <w:r>
              <w:rPr>
                <w:rFonts w:ascii="Arial" w:eastAsia="Arial" w:hAnsi="Arial" w:cs="Arial"/>
                <w:color w:val="4A3F44"/>
                <w:sz w:val="18"/>
                <w:szCs w:val="18"/>
              </w:rPr>
              <w:t>Automation Workflows (n8n)</w:t>
            </w:r>
          </w:p>
        </w:tc>
        <w:tc>
          <w:tcPr>
            <w:tcW w:w="6959"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507069EE" w14:textId="77777777" w:rsidR="002722D1" w:rsidRDefault="002722D1">
            <w:r>
              <w:rPr>
                <w:rFonts w:ascii="Arial" w:eastAsia="Arial" w:hAnsi="Arial" w:cs="Arial"/>
                <w:color w:val="4A3F44"/>
                <w:sz w:val="18"/>
                <w:szCs w:val="18"/>
              </w:rPr>
              <w:t>Notification triggers, workflow handoffs, reporting automation, tool integration.</w:t>
            </w:r>
          </w:p>
        </w:tc>
      </w:tr>
      <w:tr w:rsidR="002722D1" w14:paraId="33B17991" w14:textId="77777777" w:rsidTr="002722D1">
        <w:tblPrEx>
          <w:tblCellMar>
            <w:top w:w="0" w:type="dxa"/>
            <w:bottom w:w="0" w:type="dxa"/>
          </w:tblCellMar>
        </w:tblPrEx>
        <w:tc>
          <w:tcPr>
            <w:tcW w:w="2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64B74FC3" w14:textId="77777777" w:rsidR="002722D1" w:rsidRDefault="002722D1">
            <w:r>
              <w:rPr>
                <w:rFonts w:ascii="Arial" w:eastAsia="Arial" w:hAnsi="Arial" w:cs="Arial"/>
                <w:color w:val="4A3F44"/>
                <w:sz w:val="18"/>
                <w:szCs w:val="18"/>
              </w:rPr>
              <w:t>New JDA Website</w:t>
            </w:r>
          </w:p>
        </w:tc>
        <w:tc>
          <w:tcPr>
            <w:tcW w:w="6959"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677BE05A" w14:textId="77777777" w:rsidR="002722D1" w:rsidRDefault="002722D1">
            <w:r>
              <w:rPr>
                <w:rFonts w:ascii="Arial" w:eastAsia="Arial" w:hAnsi="Arial" w:cs="Arial"/>
                <w:color w:val="4A3F44"/>
                <w:sz w:val="18"/>
                <w:szCs w:val="18"/>
              </w:rPr>
              <w:t>JDA site rebuilt on modern stack as showcase and methodology proof.</w:t>
            </w:r>
          </w:p>
        </w:tc>
      </w:tr>
      <w:tr w:rsidR="002722D1" w14:paraId="5BC7ED39" w14:textId="77777777" w:rsidTr="002722D1">
        <w:tblPrEx>
          <w:tblCellMar>
            <w:top w:w="0" w:type="dxa"/>
            <w:bottom w:w="0" w:type="dxa"/>
          </w:tblCellMar>
        </w:tblPrEx>
        <w:tc>
          <w:tcPr>
            <w:tcW w:w="2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3A91902F" w14:textId="77777777" w:rsidR="002722D1" w:rsidRDefault="002722D1">
            <w:r>
              <w:rPr>
                <w:rFonts w:ascii="Arial" w:eastAsia="Arial" w:hAnsi="Arial" w:cs="Arial"/>
                <w:color w:val="4A3F44"/>
                <w:sz w:val="18"/>
                <w:szCs w:val="18"/>
              </w:rPr>
              <w:t>Digital Asset Management</w:t>
            </w:r>
          </w:p>
        </w:tc>
        <w:tc>
          <w:tcPr>
            <w:tcW w:w="6959"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7D55331D" w14:textId="77777777" w:rsidR="002722D1" w:rsidRDefault="002722D1">
            <w:r>
              <w:rPr>
                <w:rFonts w:ascii="Arial" w:eastAsia="Arial" w:hAnsi="Arial" w:cs="Arial"/>
                <w:color w:val="4A3F44"/>
                <w:sz w:val="18"/>
                <w:szCs w:val="18"/>
              </w:rPr>
              <w:t>Centralized asset management. During first 90 days, assets loaded into Claude Projects manually.</w:t>
            </w:r>
          </w:p>
        </w:tc>
      </w:tr>
    </w:tbl>
    <w:p w14:paraId="1FE48F4E" w14:textId="77777777" w:rsidR="00572D6D" w:rsidRDefault="00572D6D">
      <w:pPr>
        <w:spacing w:after="200"/>
      </w:pPr>
    </w:p>
    <w:p w14:paraId="1E5A76E2" w14:textId="77777777" w:rsidR="00572D6D" w:rsidRDefault="00000000">
      <w:pPr>
        <w:pStyle w:val="Heading2"/>
      </w:pPr>
      <w:r>
        <w:t>11.2 New Service Products</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9"/>
      </w:tblGrid>
      <w:tr w:rsidR="002722D1" w14:paraId="17EAF071" w14:textId="77777777" w:rsidTr="002722D1">
        <w:tblPrEx>
          <w:tblCellMar>
            <w:top w:w="0" w:type="dxa"/>
            <w:bottom w:w="0" w:type="dxa"/>
          </w:tblCellMar>
        </w:tblPrEx>
        <w:trPr>
          <w:tblHeader/>
        </w:trPr>
        <w:tc>
          <w:tcPr>
            <w:tcW w:w="2400"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vAlign w:val="center"/>
          </w:tcPr>
          <w:p w14:paraId="0F8F83E3" w14:textId="77777777" w:rsidR="002722D1" w:rsidRDefault="002722D1">
            <w:r>
              <w:rPr>
                <w:rFonts w:ascii="Arial" w:eastAsia="Arial" w:hAnsi="Arial" w:cs="Arial"/>
                <w:b/>
                <w:bCs/>
                <w:color w:val="FFFFFF"/>
                <w:sz w:val="18"/>
                <w:szCs w:val="18"/>
              </w:rPr>
              <w:t>Initiative</w:t>
            </w:r>
          </w:p>
        </w:tc>
        <w:tc>
          <w:tcPr>
            <w:tcW w:w="6959" w:type="dxa"/>
            <w:tcBorders>
              <w:top w:val="single" w:sz="1" w:space="0" w:color="D6CFC8"/>
              <w:left w:val="single" w:sz="1" w:space="0" w:color="D6CFC8"/>
              <w:bottom w:val="single" w:sz="1" w:space="0" w:color="D6CFC8"/>
              <w:right w:val="single" w:sz="1" w:space="0" w:color="D6CFC8"/>
            </w:tcBorders>
            <w:shd w:val="clear" w:color="auto" w:fill="1A1018"/>
            <w:tcMar>
              <w:top w:w="80" w:type="dxa"/>
              <w:left w:w="120" w:type="dxa"/>
              <w:bottom w:w="80" w:type="dxa"/>
              <w:right w:w="120" w:type="dxa"/>
            </w:tcMar>
            <w:vAlign w:val="center"/>
          </w:tcPr>
          <w:p w14:paraId="0FC34F65" w14:textId="77777777" w:rsidR="002722D1" w:rsidRDefault="002722D1">
            <w:r>
              <w:rPr>
                <w:rFonts w:ascii="Arial" w:eastAsia="Arial" w:hAnsi="Arial" w:cs="Arial"/>
                <w:b/>
                <w:bCs/>
                <w:color w:val="FFFFFF"/>
                <w:sz w:val="18"/>
                <w:szCs w:val="18"/>
              </w:rPr>
              <w:t>Description</w:t>
            </w:r>
          </w:p>
        </w:tc>
      </w:tr>
      <w:tr w:rsidR="002722D1" w14:paraId="57BB0EB5" w14:textId="77777777" w:rsidTr="002722D1">
        <w:tblPrEx>
          <w:tblCellMar>
            <w:top w:w="0" w:type="dxa"/>
            <w:bottom w:w="0" w:type="dxa"/>
          </w:tblCellMar>
        </w:tblPrEx>
        <w:tc>
          <w:tcPr>
            <w:tcW w:w="2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2B16EF86" w14:textId="77777777" w:rsidR="002722D1" w:rsidRDefault="002722D1">
            <w:proofErr w:type="gramStart"/>
            <w:r>
              <w:rPr>
                <w:rFonts w:ascii="Arial" w:eastAsia="Arial" w:hAnsi="Arial" w:cs="Arial"/>
                <w:color w:val="4A3F44"/>
                <w:sz w:val="18"/>
                <w:szCs w:val="18"/>
              </w:rPr>
              <w:t>Social Media</w:t>
            </w:r>
            <w:proofErr w:type="gramEnd"/>
            <w:r>
              <w:rPr>
                <w:rFonts w:ascii="Arial" w:eastAsia="Arial" w:hAnsi="Arial" w:cs="Arial"/>
                <w:color w:val="4A3F44"/>
                <w:sz w:val="18"/>
                <w:szCs w:val="18"/>
              </w:rPr>
              <w:t xml:space="preserve"> as a Product</w:t>
            </w:r>
          </w:p>
        </w:tc>
        <w:tc>
          <w:tcPr>
            <w:tcW w:w="6959"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29EFC4AB" w14:textId="77777777" w:rsidR="002722D1" w:rsidRDefault="002722D1">
            <w:r>
              <w:rPr>
                <w:rFonts w:ascii="Arial" w:eastAsia="Arial" w:hAnsi="Arial" w:cs="Arial"/>
                <w:color w:val="4A3F44"/>
                <w:sz w:val="18"/>
                <w:szCs w:val="18"/>
              </w:rPr>
              <w:t>Agentic, mostly automated social management offered at a price point previously impractical. ~85% automated, human oversight on approvals and strategy. Fiona-level touch, not a full team.</w:t>
            </w:r>
          </w:p>
        </w:tc>
      </w:tr>
      <w:tr w:rsidR="002722D1" w14:paraId="4C45D4EC" w14:textId="77777777" w:rsidTr="002722D1">
        <w:tblPrEx>
          <w:tblCellMar>
            <w:top w:w="0" w:type="dxa"/>
            <w:bottom w:w="0" w:type="dxa"/>
          </w:tblCellMar>
        </w:tblPrEx>
        <w:tc>
          <w:tcPr>
            <w:tcW w:w="2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3E3013CA" w14:textId="77777777" w:rsidR="002722D1" w:rsidRDefault="002722D1">
            <w:r>
              <w:rPr>
                <w:rFonts w:ascii="Arial" w:eastAsia="Arial" w:hAnsi="Arial" w:cs="Arial"/>
                <w:color w:val="4A3F44"/>
                <w:sz w:val="18"/>
                <w:szCs w:val="18"/>
              </w:rPr>
              <w:t>Annual Client Planning System</w:t>
            </w:r>
          </w:p>
        </w:tc>
        <w:tc>
          <w:tcPr>
            <w:tcW w:w="6959"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557404A6" w14:textId="77777777" w:rsidR="002722D1" w:rsidRDefault="002722D1">
            <w:r>
              <w:rPr>
                <w:rFonts w:ascii="Arial" w:eastAsia="Arial" w:hAnsi="Arial" w:cs="Arial"/>
                <w:color w:val="4A3F44"/>
                <w:sz w:val="18"/>
                <w:szCs w:val="18"/>
              </w:rPr>
              <w:t>Every November, a full-year marketing plan and calendar delivered to each client for the coming year. AI-native production makes this feasible at scale. Builds renewal stickiness and expands scope.</w:t>
            </w:r>
          </w:p>
        </w:tc>
      </w:tr>
      <w:tr w:rsidR="002722D1" w14:paraId="581F3091" w14:textId="77777777" w:rsidTr="002722D1">
        <w:tblPrEx>
          <w:tblCellMar>
            <w:top w:w="0" w:type="dxa"/>
            <w:bottom w:w="0" w:type="dxa"/>
          </w:tblCellMar>
        </w:tblPrEx>
        <w:tc>
          <w:tcPr>
            <w:tcW w:w="2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2E064E75" w14:textId="77777777" w:rsidR="002722D1" w:rsidRDefault="002722D1">
            <w:r>
              <w:rPr>
                <w:rFonts w:ascii="Arial" w:eastAsia="Arial" w:hAnsi="Arial" w:cs="Arial"/>
                <w:color w:val="4A3F44"/>
                <w:sz w:val="18"/>
                <w:szCs w:val="18"/>
              </w:rPr>
              <w:t>AI Startup Partnership Program</w:t>
            </w:r>
          </w:p>
        </w:tc>
        <w:tc>
          <w:tcPr>
            <w:tcW w:w="6959"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42FCA77C" w14:textId="77777777" w:rsidR="002722D1" w:rsidRDefault="002722D1">
            <w:r>
              <w:rPr>
                <w:rFonts w:ascii="Arial" w:eastAsia="Arial" w:hAnsi="Arial" w:cs="Arial"/>
                <w:color w:val="4A3F44"/>
                <w:sz w:val="18"/>
                <w:szCs w:val="18"/>
              </w:rPr>
              <w:t>Vetted application process. JDA selects aligned startups and nonprofits, delivers a rapid AI-native brand package. For-profit: in exchange for equity stake. Nonprofit: pro bono give-back and tax deduction. Replaces the All-Agency AI Day concept.</w:t>
            </w:r>
          </w:p>
        </w:tc>
      </w:tr>
      <w:tr w:rsidR="002722D1" w14:paraId="44C3A616" w14:textId="77777777" w:rsidTr="002722D1">
        <w:tblPrEx>
          <w:tblCellMar>
            <w:top w:w="0" w:type="dxa"/>
            <w:bottom w:w="0" w:type="dxa"/>
          </w:tblCellMar>
        </w:tblPrEx>
        <w:tc>
          <w:tcPr>
            <w:tcW w:w="2400"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3F9717B2" w14:textId="77777777" w:rsidR="002722D1" w:rsidRDefault="002722D1">
            <w:r>
              <w:rPr>
                <w:rFonts w:ascii="Arial" w:eastAsia="Arial" w:hAnsi="Arial" w:cs="Arial"/>
                <w:color w:val="4A3F44"/>
                <w:sz w:val="18"/>
                <w:szCs w:val="18"/>
              </w:rPr>
              <w:t>Client Portfolio Showcase</w:t>
            </w:r>
          </w:p>
        </w:tc>
        <w:tc>
          <w:tcPr>
            <w:tcW w:w="6959" w:type="dxa"/>
            <w:tcBorders>
              <w:top w:val="single" w:sz="1" w:space="0" w:color="D6CFC8"/>
              <w:left w:val="single" w:sz="1" w:space="0" w:color="D6CFC8"/>
              <w:bottom w:val="single" w:sz="1" w:space="0" w:color="D6CFC8"/>
              <w:right w:val="single" w:sz="1" w:space="0" w:color="D6CFC8"/>
            </w:tcBorders>
            <w:tcMar>
              <w:top w:w="80" w:type="dxa"/>
              <w:left w:w="120" w:type="dxa"/>
              <w:bottom w:w="80" w:type="dxa"/>
              <w:right w:w="120" w:type="dxa"/>
            </w:tcMar>
          </w:tcPr>
          <w:p w14:paraId="2274EC85" w14:textId="77777777" w:rsidR="002722D1" w:rsidRDefault="002722D1">
            <w:r>
              <w:rPr>
                <w:rFonts w:ascii="Arial" w:eastAsia="Arial" w:hAnsi="Arial" w:cs="Arial"/>
                <w:color w:val="4A3F44"/>
                <w:sz w:val="18"/>
                <w:szCs w:val="18"/>
              </w:rPr>
              <w:t>AI-accelerated case study library built into the website and BD process. The work is excellent. JDA does not tell that story consistently enough.</w:t>
            </w:r>
          </w:p>
        </w:tc>
      </w:tr>
    </w:tbl>
    <w:p w14:paraId="20C778EE" w14:textId="77777777" w:rsidR="00572D6D" w:rsidRDefault="00572D6D">
      <w:pPr>
        <w:spacing w:after="200"/>
      </w:pPr>
    </w:p>
    <w:p w14:paraId="1F76FB42" w14:textId="77777777" w:rsidR="00572D6D" w:rsidRDefault="00000000">
      <w:pPr>
        <w:pStyle w:val="Heading2"/>
      </w:pPr>
      <w:r>
        <w:t>11.3 Pre-Work Dependency: JDA Brand Standards</w:t>
      </w:r>
    </w:p>
    <w:p w14:paraId="3291E0AE" w14:textId="77777777" w:rsidR="00572D6D" w:rsidRDefault="00000000">
      <w:pPr>
        <w:spacing w:after="140"/>
      </w:pPr>
      <w:r>
        <w:rPr>
          <w:rFonts w:ascii="Arial" w:eastAsia="Arial" w:hAnsi="Arial" w:cs="Arial"/>
          <w:color w:val="4A3F44"/>
          <w:sz w:val="21"/>
          <w:szCs w:val="21"/>
        </w:rPr>
        <w:t xml:space="preserve">JDA's own brand standards documentation — brand voice, tone, visual identity, and style standards — is a prerequisite for the consistency framework, for loading Claude Projects with the right reference material, and for Alexandria to serve accurate brand context. This is currently </w:t>
      </w:r>
      <w:r>
        <w:rPr>
          <w:rFonts w:ascii="Arial" w:eastAsia="Arial" w:hAnsi="Arial" w:cs="Arial"/>
          <w:color w:val="4A3F44"/>
          <w:sz w:val="21"/>
          <w:szCs w:val="21"/>
        </w:rPr>
        <w:lastRenderedPageBreak/>
        <w:t>undocumented. It is not a future idea. It is a high-priority dependency that must be completed in the first 30 days of activation.</w:t>
      </w:r>
    </w:p>
    <w:p w14:paraId="2165348D" w14:textId="77777777" w:rsidR="00572D6D" w:rsidRDefault="00572D6D">
      <w:pPr>
        <w:spacing w:after="400"/>
      </w:pPr>
    </w:p>
    <w:p w14:paraId="429DC7AF" w14:textId="77777777" w:rsidR="00572D6D" w:rsidRDefault="00000000">
      <w:r>
        <w:br w:type="page"/>
      </w:r>
    </w:p>
    <w:p w14:paraId="3A0262D6" w14:textId="77777777" w:rsidR="00572D6D" w:rsidRDefault="00000000">
      <w:pPr>
        <w:spacing w:before="400" w:after="60"/>
      </w:pPr>
      <w:r>
        <w:rPr>
          <w:rFonts w:ascii="Arial Narrow" w:eastAsia="Arial Narrow" w:hAnsi="Arial Narrow" w:cs="Arial Narrow"/>
          <w:b/>
          <w:bCs/>
          <w:color w:val="ED1A3B"/>
          <w:spacing w:val="60"/>
          <w:sz w:val="16"/>
          <w:szCs w:val="16"/>
        </w:rPr>
        <w:lastRenderedPageBreak/>
        <w:t>SECTION 12</w:t>
      </w:r>
    </w:p>
    <w:p w14:paraId="0896728E" w14:textId="77777777" w:rsidR="00572D6D" w:rsidRDefault="00000000">
      <w:pPr>
        <w:pStyle w:val="Heading1"/>
        <w:pBdr>
          <w:bottom w:val="single" w:sz="8" w:space="4" w:color="ED1A3B"/>
        </w:pBdr>
      </w:pPr>
      <w:r>
        <w:t>12. Discovery Intensive Reference Guide</w:t>
      </w:r>
    </w:p>
    <w:p w14:paraId="0EB557A7" w14:textId="77777777" w:rsidR="00572D6D" w:rsidRDefault="00000000">
      <w:pPr>
        <w:spacing w:after="140"/>
      </w:pPr>
      <w:r>
        <w:rPr>
          <w:rFonts w:ascii="Arial" w:eastAsia="Arial" w:hAnsi="Arial" w:cs="Arial"/>
          <w:color w:val="4A3F44"/>
          <w:sz w:val="21"/>
          <w:szCs w:val="21"/>
        </w:rPr>
        <w:t>The following questions guide Practice Discovery Intensives. They are a reference, not a script. Brandon and Joe adapt based on the practice, the participants, and what surfaces in the room.</w:t>
      </w:r>
    </w:p>
    <w:p w14:paraId="5DF05FA2" w14:textId="77777777" w:rsidR="00572D6D" w:rsidRDefault="00000000">
      <w:pPr>
        <w:spacing w:after="140"/>
      </w:pPr>
      <w:r>
        <w:rPr>
          <w:rFonts w:ascii="Arial" w:eastAsia="Arial" w:hAnsi="Arial" w:cs="Arial"/>
          <w:color w:val="4A3F44"/>
          <w:sz w:val="21"/>
          <w:szCs w:val="21"/>
        </w:rPr>
        <w:t>Pre-intensive preparation: before each session, Brandon and Joe pull the practice's deliverable types from the Capabilities Index. The intensive opens with a review of what the Index already shows — not "tell me what you do" but "here's what we know you produce; tell us what we're missing." This changes the dynamic from interview to validation, which is faster and less threatening.</w:t>
      </w:r>
    </w:p>
    <w:p w14:paraId="6991AC01" w14:textId="4016AA4A" w:rsidR="00572D6D" w:rsidRPr="002722D1" w:rsidRDefault="00000000" w:rsidP="002722D1">
      <w:pPr>
        <w:pStyle w:val="Heading3"/>
        <w:rPr>
          <w:color w:val="000000" w:themeColor="text1"/>
        </w:rPr>
      </w:pPr>
      <w:r w:rsidRPr="002722D1">
        <w:rPr>
          <w:color w:val="000000" w:themeColor="text1"/>
        </w:rPr>
        <w:t>Current State</w:t>
      </w:r>
    </w:p>
    <w:p w14:paraId="1480A09F" w14:textId="77777777" w:rsidR="00572D6D" w:rsidRDefault="00000000">
      <w:pPr>
        <w:pStyle w:val="ListParagraph"/>
        <w:numPr>
          <w:ilvl w:val="0"/>
          <w:numId w:val="2"/>
        </w:numPr>
        <w:spacing w:before="60" w:after="60"/>
      </w:pPr>
      <w:r>
        <w:t>Walk me through how your team produces your three most common deliverables from brief to delivery.</w:t>
      </w:r>
    </w:p>
    <w:p w14:paraId="259EA9B6" w14:textId="77777777" w:rsidR="00572D6D" w:rsidRDefault="00000000">
      <w:pPr>
        <w:pStyle w:val="ListParagraph"/>
        <w:numPr>
          <w:ilvl w:val="0"/>
          <w:numId w:val="2"/>
        </w:numPr>
        <w:spacing w:before="60" w:after="60"/>
      </w:pPr>
      <w:r>
        <w:t xml:space="preserve">Where does work </w:t>
      </w:r>
      <w:proofErr w:type="spellStart"/>
      <w:r>
        <w:t>slow down</w:t>
      </w:r>
      <w:proofErr w:type="spellEnd"/>
      <w:r>
        <w:t xml:space="preserve"> or get stuck most consistently?</w:t>
      </w:r>
    </w:p>
    <w:p w14:paraId="52E17C90" w14:textId="77777777" w:rsidR="00572D6D" w:rsidRDefault="00000000">
      <w:pPr>
        <w:pStyle w:val="ListParagraph"/>
        <w:numPr>
          <w:ilvl w:val="0"/>
          <w:numId w:val="2"/>
        </w:numPr>
        <w:spacing w:before="60" w:after="60"/>
      </w:pPr>
      <w:r>
        <w:t>What is the most human-intensive, repetitive task your team does every week?</w:t>
      </w:r>
    </w:p>
    <w:p w14:paraId="2F748B29" w14:textId="77777777" w:rsidR="00572D6D" w:rsidRDefault="00000000">
      <w:pPr>
        <w:pStyle w:val="ListParagraph"/>
        <w:numPr>
          <w:ilvl w:val="0"/>
          <w:numId w:val="2"/>
        </w:numPr>
        <w:spacing w:before="60" w:after="60"/>
      </w:pPr>
      <w:r>
        <w:t>What work do you currently decline or underbid because it's too time-intensive?</w:t>
      </w:r>
    </w:p>
    <w:p w14:paraId="250B7E7C" w14:textId="77777777" w:rsidR="00572D6D" w:rsidRDefault="00000000">
      <w:pPr>
        <w:pStyle w:val="ListParagraph"/>
        <w:numPr>
          <w:ilvl w:val="0"/>
          <w:numId w:val="2"/>
        </w:numPr>
        <w:spacing w:before="60" w:after="60"/>
      </w:pPr>
      <w:r>
        <w:t>What does a bad week look like in your practice? What caused it?</w:t>
      </w:r>
    </w:p>
    <w:p w14:paraId="450025AD" w14:textId="77777777" w:rsidR="00572D6D" w:rsidRDefault="00000000">
      <w:pPr>
        <w:pStyle w:val="ListParagraph"/>
        <w:numPr>
          <w:ilvl w:val="0"/>
          <w:numId w:val="2"/>
        </w:numPr>
        <w:spacing w:before="60" w:after="60"/>
      </w:pPr>
      <w:r>
        <w:t>What non-AI tools are essential to your workflow right now?</w:t>
      </w:r>
    </w:p>
    <w:p w14:paraId="1C90B24D" w14:textId="097351E8" w:rsidR="00572D6D" w:rsidRDefault="00000000" w:rsidP="002722D1">
      <w:pPr>
        <w:pStyle w:val="ListParagraph"/>
        <w:numPr>
          <w:ilvl w:val="0"/>
          <w:numId w:val="2"/>
        </w:numPr>
        <w:spacing w:before="60" w:after="60"/>
      </w:pPr>
      <w:r>
        <w:t>What AI tools, if any, are already part of your process — officially or otherwise?</w:t>
      </w:r>
    </w:p>
    <w:p w14:paraId="761502DF" w14:textId="0ADC4A2F" w:rsidR="00572D6D" w:rsidRDefault="00000000" w:rsidP="002722D1">
      <w:pPr>
        <w:pStyle w:val="Heading3"/>
      </w:pPr>
      <w:r w:rsidRPr="002722D1">
        <w:t>Opportunity Mapping</w:t>
      </w:r>
    </w:p>
    <w:p w14:paraId="1F1C091E" w14:textId="77777777" w:rsidR="00572D6D" w:rsidRDefault="00000000">
      <w:pPr>
        <w:pStyle w:val="ListParagraph"/>
        <w:numPr>
          <w:ilvl w:val="0"/>
          <w:numId w:val="2"/>
        </w:numPr>
        <w:spacing w:before="60" w:after="60"/>
      </w:pPr>
      <w:r>
        <w:t>If you could eliminate one type of meeting or handoff from your workflow, which one?</w:t>
      </w:r>
    </w:p>
    <w:p w14:paraId="11969127" w14:textId="77777777" w:rsidR="00572D6D" w:rsidRDefault="00000000">
      <w:pPr>
        <w:pStyle w:val="ListParagraph"/>
        <w:numPr>
          <w:ilvl w:val="0"/>
          <w:numId w:val="2"/>
        </w:numPr>
        <w:spacing w:before="60" w:after="60"/>
      </w:pPr>
      <w:r>
        <w:t>What would you do with your team's time if the first draft of every deliverable was already done?</w:t>
      </w:r>
    </w:p>
    <w:p w14:paraId="584B430F" w14:textId="77777777" w:rsidR="00572D6D" w:rsidRDefault="00000000">
      <w:pPr>
        <w:pStyle w:val="ListParagraph"/>
        <w:numPr>
          <w:ilvl w:val="0"/>
          <w:numId w:val="2"/>
        </w:numPr>
        <w:spacing w:before="60" w:after="60"/>
      </w:pPr>
      <w:r>
        <w:t>What client would you call tomorrow if you could turn a proposal around in four hours instead of four days?</w:t>
      </w:r>
    </w:p>
    <w:p w14:paraId="0E0C563B" w14:textId="499597FF" w:rsidR="00572D6D" w:rsidRDefault="00000000" w:rsidP="002722D1">
      <w:pPr>
        <w:pStyle w:val="ListParagraph"/>
        <w:numPr>
          <w:ilvl w:val="0"/>
          <w:numId w:val="2"/>
        </w:numPr>
        <w:spacing w:before="60" w:after="60"/>
      </w:pPr>
      <w:r>
        <w:t>Are there deliverable types you've been asked for that you've had to pass on? What made them impractical?</w:t>
      </w:r>
    </w:p>
    <w:p w14:paraId="0A54CB03" w14:textId="5B208D5F" w:rsidR="00572D6D" w:rsidRDefault="00000000" w:rsidP="002722D1">
      <w:pPr>
        <w:pStyle w:val="Heading3"/>
      </w:pPr>
      <w:r w:rsidRPr="002722D1">
        <w:t>Classification Review</w:t>
      </w:r>
    </w:p>
    <w:p w14:paraId="71FCE0B1" w14:textId="77777777" w:rsidR="00572D6D" w:rsidRDefault="00000000">
      <w:pPr>
        <w:spacing w:after="140"/>
      </w:pPr>
      <w:r>
        <w:rPr>
          <w:rFonts w:ascii="Arial" w:eastAsia="Arial" w:hAnsi="Arial" w:cs="Arial"/>
          <w:color w:val="4A3F44"/>
          <w:sz w:val="21"/>
          <w:szCs w:val="21"/>
        </w:rPr>
        <w:t>Brandon and Joe walk through the practice's Capabilities Index entries and present the proposed classifications. The practice leader and team pressure-test them.</w:t>
      </w:r>
    </w:p>
    <w:p w14:paraId="0D44E5C2" w14:textId="77777777" w:rsidR="00572D6D" w:rsidRDefault="00000000">
      <w:pPr>
        <w:pStyle w:val="ListParagraph"/>
        <w:numPr>
          <w:ilvl w:val="0"/>
          <w:numId w:val="2"/>
        </w:numPr>
        <w:spacing w:before="60" w:after="60"/>
      </w:pPr>
      <w:r>
        <w:t xml:space="preserve">Does this classification feel right for how your team </w:t>
      </w:r>
      <w:proofErr w:type="gramStart"/>
      <w:r>
        <w:t>actually works</w:t>
      </w:r>
      <w:proofErr w:type="gramEnd"/>
      <w:r>
        <w:t>?</w:t>
      </w:r>
    </w:p>
    <w:p w14:paraId="272EF5E8" w14:textId="77777777" w:rsidR="00572D6D" w:rsidRDefault="00000000">
      <w:pPr>
        <w:pStyle w:val="ListParagraph"/>
        <w:numPr>
          <w:ilvl w:val="0"/>
          <w:numId w:val="2"/>
        </w:numPr>
        <w:spacing w:before="60" w:after="60"/>
      </w:pPr>
      <w:r>
        <w:t>Are there deliverable types we've classified AI-Led that you would push back on? Why?</w:t>
      </w:r>
    </w:p>
    <w:p w14:paraId="4F9C821F" w14:textId="77777777" w:rsidR="00572D6D" w:rsidRDefault="00000000">
      <w:pPr>
        <w:pStyle w:val="ListParagraph"/>
        <w:numPr>
          <w:ilvl w:val="0"/>
          <w:numId w:val="2"/>
        </w:numPr>
        <w:spacing w:before="60" w:after="60"/>
      </w:pPr>
      <w:r>
        <w:t>Are there Human-Led classifications you think are more ready for AI assistance than we've assumed?</w:t>
      </w:r>
    </w:p>
    <w:p w14:paraId="17F64B88" w14:textId="14448C7E" w:rsidR="00572D6D" w:rsidRDefault="00000000" w:rsidP="002722D1">
      <w:pPr>
        <w:pStyle w:val="ListParagraph"/>
        <w:numPr>
          <w:ilvl w:val="0"/>
          <w:numId w:val="2"/>
        </w:numPr>
        <w:spacing w:before="60" w:after="60"/>
      </w:pPr>
      <w:r>
        <w:t>What are the two or three deliverable types where AI would create the most immediate impact for your practice?</w:t>
      </w:r>
    </w:p>
    <w:p w14:paraId="5EBC50BC" w14:textId="35ECDE7F" w:rsidR="00572D6D" w:rsidRDefault="00000000" w:rsidP="002722D1">
      <w:pPr>
        <w:pStyle w:val="Heading3"/>
      </w:pPr>
      <w:r w:rsidRPr="002722D1">
        <w:t>Concerns</w:t>
      </w:r>
    </w:p>
    <w:p w14:paraId="79721C34" w14:textId="77777777" w:rsidR="00572D6D" w:rsidRDefault="00000000">
      <w:pPr>
        <w:pStyle w:val="ListParagraph"/>
        <w:numPr>
          <w:ilvl w:val="0"/>
          <w:numId w:val="2"/>
        </w:numPr>
        <w:spacing w:before="60" w:after="60"/>
      </w:pPr>
      <w:r>
        <w:t>What worries you most about this? Name it directly.</w:t>
      </w:r>
    </w:p>
    <w:p w14:paraId="29B0E3EA" w14:textId="77777777" w:rsidR="00572D6D" w:rsidRDefault="00000000">
      <w:pPr>
        <w:pStyle w:val="ListParagraph"/>
        <w:numPr>
          <w:ilvl w:val="0"/>
          <w:numId w:val="2"/>
        </w:numPr>
        <w:spacing w:before="60" w:after="60"/>
      </w:pPr>
      <w:r>
        <w:t>What would a bad outcome look like for your practice in 90 days?</w:t>
      </w:r>
    </w:p>
    <w:p w14:paraId="02244694" w14:textId="77777777" w:rsidR="00572D6D" w:rsidRDefault="00000000">
      <w:pPr>
        <w:pStyle w:val="ListParagraph"/>
        <w:numPr>
          <w:ilvl w:val="0"/>
          <w:numId w:val="2"/>
        </w:numPr>
        <w:spacing w:before="60" w:after="60"/>
      </w:pPr>
      <w:r>
        <w:t>What would have to be true for you to feel confident about AI-native work leaving your practice?</w:t>
      </w:r>
    </w:p>
    <w:p w14:paraId="526B050E" w14:textId="5A2997FE" w:rsidR="00572D6D" w:rsidRDefault="00000000" w:rsidP="002722D1">
      <w:pPr>
        <w:pStyle w:val="ListParagraph"/>
        <w:numPr>
          <w:ilvl w:val="0"/>
          <w:numId w:val="2"/>
        </w:numPr>
        <w:spacing w:before="60" w:after="60"/>
      </w:pPr>
      <w:r>
        <w:t>Who on your team is going to run with this? Who is going to need more support?</w:t>
      </w:r>
    </w:p>
    <w:p w14:paraId="6EADBA08" w14:textId="08B8D5C0" w:rsidR="00572D6D" w:rsidRDefault="00000000" w:rsidP="002722D1">
      <w:pPr>
        <w:pStyle w:val="Heading3"/>
      </w:pPr>
      <w:r w:rsidRPr="002722D1">
        <w:lastRenderedPageBreak/>
        <w:t>Output: Practice Profile</w:t>
      </w:r>
    </w:p>
    <w:p w14:paraId="19C6BDD8" w14:textId="77777777" w:rsidR="00572D6D" w:rsidRDefault="00000000">
      <w:pPr>
        <w:spacing w:after="140"/>
      </w:pPr>
      <w:r>
        <w:rPr>
          <w:rFonts w:ascii="Arial" w:eastAsia="Arial" w:hAnsi="Arial" w:cs="Arial"/>
          <w:color w:val="4A3F44"/>
          <w:sz w:val="21"/>
          <w:szCs w:val="21"/>
        </w:rPr>
        <w:t>Each intensive produces a Practice Profile. Brandon and Joe own this document. Practice leaders sign off on accuracy before activation begins. The Profile contains:</w:t>
      </w:r>
    </w:p>
    <w:p w14:paraId="786DC163" w14:textId="77777777" w:rsidR="00572D6D" w:rsidRDefault="00000000">
      <w:pPr>
        <w:pStyle w:val="ListParagraph"/>
        <w:numPr>
          <w:ilvl w:val="0"/>
          <w:numId w:val="2"/>
        </w:numPr>
        <w:spacing w:before="60" w:after="60"/>
      </w:pPr>
      <w:r>
        <w:t>Top three bottlenecks identified</w:t>
      </w:r>
    </w:p>
    <w:p w14:paraId="25A0DC77" w14:textId="77777777" w:rsidR="00572D6D" w:rsidRDefault="00000000">
      <w:pPr>
        <w:pStyle w:val="ListParagraph"/>
        <w:numPr>
          <w:ilvl w:val="0"/>
          <w:numId w:val="2"/>
        </w:numPr>
        <w:spacing w:before="60" w:after="60"/>
      </w:pPr>
      <w:r>
        <w:t>Proposed AI-native workflow recommendations for the two highest-priority deliverable types</w:t>
      </w:r>
    </w:p>
    <w:p w14:paraId="2736917B" w14:textId="77777777" w:rsidR="00572D6D" w:rsidRDefault="00000000">
      <w:pPr>
        <w:pStyle w:val="ListParagraph"/>
        <w:numPr>
          <w:ilvl w:val="0"/>
          <w:numId w:val="2"/>
        </w:numPr>
        <w:spacing w:before="60" w:after="60"/>
      </w:pPr>
      <w:r>
        <w:t>First deliverable target — real, client-facing work</w:t>
      </w:r>
    </w:p>
    <w:p w14:paraId="7377E3C3" w14:textId="77777777" w:rsidR="00572D6D" w:rsidRDefault="00000000">
      <w:pPr>
        <w:pStyle w:val="ListParagraph"/>
        <w:numPr>
          <w:ilvl w:val="0"/>
          <w:numId w:val="2"/>
        </w:numPr>
        <w:spacing w:before="60" w:after="60"/>
      </w:pPr>
      <w:r>
        <w:t>Quality gate protocol for initial deliverables</w:t>
      </w:r>
    </w:p>
    <w:p w14:paraId="5969A600" w14:textId="77777777" w:rsidR="00572D6D" w:rsidRDefault="00000000">
      <w:pPr>
        <w:pStyle w:val="ListParagraph"/>
        <w:numPr>
          <w:ilvl w:val="0"/>
          <w:numId w:val="2"/>
        </w:numPr>
        <w:spacing w:before="60" w:after="60"/>
      </w:pPr>
      <w:r>
        <w:t>Specific concerns and agreed mitigation</w:t>
      </w:r>
    </w:p>
    <w:p w14:paraId="45123913" w14:textId="77777777" w:rsidR="00572D6D" w:rsidRDefault="00000000">
      <w:pPr>
        <w:pStyle w:val="ListParagraph"/>
        <w:numPr>
          <w:ilvl w:val="0"/>
          <w:numId w:val="2"/>
        </w:numPr>
        <w:spacing w:before="60" w:after="60"/>
      </w:pPr>
      <w:r>
        <w:t>Baseline production time estimates for measurement</w:t>
      </w:r>
    </w:p>
    <w:p w14:paraId="67245708" w14:textId="77777777" w:rsidR="00572D6D" w:rsidRDefault="00000000">
      <w:pPr>
        <w:pStyle w:val="ListParagraph"/>
        <w:numPr>
          <w:ilvl w:val="0"/>
          <w:numId w:val="2"/>
        </w:numPr>
        <w:spacing w:before="60" w:after="60"/>
      </w:pPr>
      <w:r>
        <w:t>Team readiness assessment: who leads early, who needs support</w:t>
      </w:r>
    </w:p>
    <w:p w14:paraId="782BB288" w14:textId="77777777" w:rsidR="00572D6D" w:rsidRDefault="00572D6D">
      <w:pPr>
        <w:spacing w:after="80"/>
      </w:pPr>
    </w:p>
    <w:p w14:paraId="36C77C7C" w14:textId="08EB3056" w:rsidR="00572D6D" w:rsidRDefault="00572D6D" w:rsidP="002722D1"/>
    <w:p w14:paraId="1DFF7425" w14:textId="77777777" w:rsidR="00572D6D" w:rsidRDefault="00572D6D">
      <w:pPr>
        <w:pBdr>
          <w:bottom w:val="single" w:sz="4" w:space="1" w:color="D6CFC8"/>
        </w:pBdr>
        <w:spacing w:after="100"/>
      </w:pPr>
    </w:p>
    <w:p w14:paraId="6C1773C6" w14:textId="77777777" w:rsidR="00572D6D" w:rsidRDefault="00000000">
      <w:pPr>
        <w:spacing w:before="200" w:after="60"/>
        <w:jc w:val="center"/>
      </w:pPr>
      <w:r>
        <w:rPr>
          <w:rFonts w:ascii="Georgia" w:eastAsia="Georgia" w:hAnsi="Georgia" w:cs="Georgia"/>
          <w:b/>
          <w:bCs/>
          <w:color w:val="1A1018"/>
          <w:sz w:val="28"/>
          <w:szCs w:val="28"/>
        </w:rPr>
        <w:t>READ DREAMS. SLAY GIANTS.</w:t>
      </w:r>
    </w:p>
    <w:p w14:paraId="5AC165F1" w14:textId="77777777" w:rsidR="00572D6D" w:rsidRDefault="00000000">
      <w:pPr>
        <w:spacing w:after="200"/>
        <w:jc w:val="center"/>
      </w:pPr>
      <w:r>
        <w:rPr>
          <w:rFonts w:ascii="Georgia" w:eastAsia="Georgia" w:hAnsi="Georgia" w:cs="Georgia"/>
          <w:i/>
          <w:iCs/>
          <w:color w:val="ED1A3B"/>
        </w:rPr>
        <w:t>Now with AI.</w:t>
      </w:r>
    </w:p>
    <w:p w14:paraId="4870C7DC" w14:textId="77777777" w:rsidR="00572D6D" w:rsidRDefault="00000000">
      <w:pPr>
        <w:jc w:val="center"/>
      </w:pPr>
      <w:r>
        <w:rPr>
          <w:rFonts w:ascii="Arial" w:eastAsia="Arial" w:hAnsi="Arial" w:cs="Arial"/>
          <w:color w:val="8A7A72"/>
          <w:sz w:val="16"/>
          <w:szCs w:val="16"/>
        </w:rPr>
        <w:t>JDA Worldwide · Confidential · April 2026</w:t>
      </w:r>
    </w:p>
    <w:sectPr w:rsidR="00572D6D">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A2706" w14:textId="77777777" w:rsidR="00A2550A" w:rsidRDefault="00A2550A">
      <w:r>
        <w:separator/>
      </w:r>
    </w:p>
  </w:endnote>
  <w:endnote w:type="continuationSeparator" w:id="0">
    <w:p w14:paraId="35487B4C" w14:textId="77777777" w:rsidR="00A2550A" w:rsidRDefault="00A25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09116" w14:textId="77777777" w:rsidR="00572D6D" w:rsidRDefault="00000000">
    <w:pPr>
      <w:pBdr>
        <w:top w:val="single" w:sz="4" w:space="4" w:color="D6CFC8"/>
      </w:pBdr>
      <w:spacing w:before="100"/>
      <w:jc w:val="right"/>
    </w:pPr>
    <w:r>
      <w:rPr>
        <w:rFonts w:ascii="Arial" w:eastAsia="Arial" w:hAnsi="Arial" w:cs="Arial"/>
        <w:color w:val="8A7A72"/>
        <w:sz w:val="16"/>
        <w:szCs w:val="16"/>
      </w:rPr>
      <w:t xml:space="preserve">Page </w:t>
    </w:r>
    <w:r>
      <w:rPr>
        <w:rFonts w:ascii="Arial" w:eastAsia="Arial" w:hAnsi="Arial" w:cs="Arial"/>
        <w:color w:val="8A7A72"/>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FB8BC" w14:textId="77777777" w:rsidR="00A2550A" w:rsidRDefault="00A2550A">
      <w:r>
        <w:separator/>
      </w:r>
    </w:p>
  </w:footnote>
  <w:footnote w:type="continuationSeparator" w:id="0">
    <w:p w14:paraId="0B8BA2AD" w14:textId="77777777" w:rsidR="00A2550A" w:rsidRDefault="00A255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8B81C" w14:textId="77777777" w:rsidR="00572D6D" w:rsidRDefault="00000000">
    <w:pPr>
      <w:pBdr>
        <w:bottom w:val="single" w:sz="4" w:space="4" w:color="D6CFC8"/>
      </w:pBdr>
      <w:tabs>
        <w:tab w:val="right" w:pos="9360"/>
      </w:tabs>
      <w:spacing w:after="100"/>
    </w:pPr>
    <w:r>
      <w:rPr>
        <w:noProof/>
      </w:rPr>
      <w:drawing>
        <wp:inline distT="0" distB="0" distL="0" distR="0" wp14:anchorId="2B1F1BC9" wp14:editId="6379A564">
          <wp:extent cx="266700" cy="266700"/>
          <wp:effectExtent l="0" t="0" r="0" b="0"/>
          <wp:docPr id="488660978" name="Picture 488660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66700" cy="266700"/>
                  </a:xfrm>
                  <a:prstGeom prst="rect">
                    <a:avLst/>
                  </a:prstGeom>
                </pic:spPr>
              </pic:pic>
            </a:graphicData>
          </a:graphic>
        </wp:inline>
      </w:drawing>
    </w:r>
    <w:r>
      <w:rPr>
        <w:rFonts w:ascii="Arial Narrow" w:eastAsia="Arial Narrow" w:hAnsi="Arial Narrow" w:cs="Arial Narrow"/>
        <w:b/>
        <w:bCs/>
        <w:color w:val="ED1A3B"/>
        <w:spacing w:val="20"/>
        <w:sz w:val="14"/>
        <w:szCs w:val="14"/>
      </w:rPr>
      <w:tab/>
    </w:r>
    <w:proofErr w:type="gramStart"/>
    <w:r>
      <w:rPr>
        <w:rFonts w:ascii="Arial Narrow" w:eastAsia="Arial Narrow" w:hAnsi="Arial Narrow" w:cs="Arial Narrow"/>
        <w:b/>
        <w:bCs/>
        <w:color w:val="ED1A3B"/>
        <w:spacing w:val="20"/>
        <w:sz w:val="14"/>
        <w:szCs w:val="14"/>
      </w:rPr>
      <w:t xml:space="preserve">CONFIDENTIAL  </w:t>
    </w:r>
    <w:r>
      <w:rPr>
        <w:rFonts w:ascii="Arial" w:eastAsia="Arial" w:hAnsi="Arial" w:cs="Arial"/>
        <w:i/>
        <w:iCs/>
        <w:color w:val="8A7A72"/>
        <w:sz w:val="14"/>
        <w:szCs w:val="14"/>
      </w:rPr>
      <w:t>AI</w:t>
    </w:r>
    <w:proofErr w:type="gramEnd"/>
    <w:r>
      <w:rPr>
        <w:rFonts w:ascii="Arial" w:eastAsia="Arial" w:hAnsi="Arial" w:cs="Arial"/>
        <w:i/>
        <w:iCs/>
        <w:color w:val="8A7A72"/>
        <w:sz w:val="14"/>
        <w:szCs w:val="14"/>
      </w:rPr>
      <w:t>-Native Transformation · Operational Playbook v8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63A12"/>
    <w:multiLevelType w:val="hybridMultilevel"/>
    <w:tmpl w:val="07E08724"/>
    <w:lvl w:ilvl="0" w:tplc="EC8074B8">
      <w:start w:val="1"/>
      <w:numFmt w:val="bullet"/>
      <w:lvlText w:val="•"/>
      <w:lvlJc w:val="left"/>
      <w:pPr>
        <w:ind w:left="720" w:hanging="360"/>
      </w:pPr>
    </w:lvl>
    <w:lvl w:ilvl="1" w:tplc="1FB6E02A">
      <w:start w:val="1"/>
      <w:numFmt w:val="bullet"/>
      <w:lvlText w:val="◦"/>
      <w:lvlJc w:val="left"/>
      <w:pPr>
        <w:ind w:left="1080" w:hanging="360"/>
      </w:pPr>
    </w:lvl>
    <w:lvl w:ilvl="2" w:tplc="5C6AE076">
      <w:numFmt w:val="decimal"/>
      <w:lvlText w:val=""/>
      <w:lvlJc w:val="left"/>
    </w:lvl>
    <w:lvl w:ilvl="3" w:tplc="AFF4B434">
      <w:numFmt w:val="decimal"/>
      <w:lvlText w:val=""/>
      <w:lvlJc w:val="left"/>
    </w:lvl>
    <w:lvl w:ilvl="4" w:tplc="ABCC31A4">
      <w:numFmt w:val="decimal"/>
      <w:lvlText w:val=""/>
      <w:lvlJc w:val="left"/>
    </w:lvl>
    <w:lvl w:ilvl="5" w:tplc="EC701130">
      <w:numFmt w:val="decimal"/>
      <w:lvlText w:val=""/>
      <w:lvlJc w:val="left"/>
    </w:lvl>
    <w:lvl w:ilvl="6" w:tplc="E49859E0">
      <w:numFmt w:val="decimal"/>
      <w:lvlText w:val=""/>
      <w:lvlJc w:val="left"/>
    </w:lvl>
    <w:lvl w:ilvl="7" w:tplc="4422494E">
      <w:numFmt w:val="decimal"/>
      <w:lvlText w:val=""/>
      <w:lvlJc w:val="left"/>
    </w:lvl>
    <w:lvl w:ilvl="8" w:tplc="ADEEEE88">
      <w:numFmt w:val="decimal"/>
      <w:lvlText w:val=""/>
      <w:lvlJc w:val="left"/>
    </w:lvl>
  </w:abstractNum>
  <w:abstractNum w:abstractNumId="1" w15:restartNumberingAfterBreak="0">
    <w:nsid w:val="38875278"/>
    <w:multiLevelType w:val="hybridMultilevel"/>
    <w:tmpl w:val="29F04EEA"/>
    <w:lvl w:ilvl="0" w:tplc="F69C717E">
      <w:start w:val="1"/>
      <w:numFmt w:val="bullet"/>
      <w:lvlText w:val="●"/>
      <w:lvlJc w:val="left"/>
      <w:pPr>
        <w:ind w:left="720" w:hanging="360"/>
      </w:pPr>
    </w:lvl>
    <w:lvl w:ilvl="1" w:tplc="7F626B80">
      <w:start w:val="1"/>
      <w:numFmt w:val="bullet"/>
      <w:lvlText w:val="○"/>
      <w:lvlJc w:val="left"/>
      <w:pPr>
        <w:ind w:left="1440" w:hanging="360"/>
      </w:pPr>
    </w:lvl>
    <w:lvl w:ilvl="2" w:tplc="7BF4C504">
      <w:start w:val="1"/>
      <w:numFmt w:val="bullet"/>
      <w:lvlText w:val="■"/>
      <w:lvlJc w:val="left"/>
      <w:pPr>
        <w:ind w:left="2160" w:hanging="360"/>
      </w:pPr>
    </w:lvl>
    <w:lvl w:ilvl="3" w:tplc="AB5EE852">
      <w:start w:val="1"/>
      <w:numFmt w:val="bullet"/>
      <w:lvlText w:val="●"/>
      <w:lvlJc w:val="left"/>
      <w:pPr>
        <w:ind w:left="2880" w:hanging="360"/>
      </w:pPr>
    </w:lvl>
    <w:lvl w:ilvl="4" w:tplc="2182C27C">
      <w:start w:val="1"/>
      <w:numFmt w:val="bullet"/>
      <w:lvlText w:val="○"/>
      <w:lvlJc w:val="left"/>
      <w:pPr>
        <w:ind w:left="3600" w:hanging="360"/>
      </w:pPr>
    </w:lvl>
    <w:lvl w:ilvl="5" w:tplc="B98CE690">
      <w:start w:val="1"/>
      <w:numFmt w:val="bullet"/>
      <w:lvlText w:val="■"/>
      <w:lvlJc w:val="left"/>
      <w:pPr>
        <w:ind w:left="4320" w:hanging="360"/>
      </w:pPr>
    </w:lvl>
    <w:lvl w:ilvl="6" w:tplc="CAC43EC4">
      <w:start w:val="1"/>
      <w:numFmt w:val="bullet"/>
      <w:lvlText w:val="●"/>
      <w:lvlJc w:val="left"/>
      <w:pPr>
        <w:ind w:left="5040" w:hanging="360"/>
      </w:pPr>
    </w:lvl>
    <w:lvl w:ilvl="7" w:tplc="53D46816">
      <w:start w:val="1"/>
      <w:numFmt w:val="bullet"/>
      <w:lvlText w:val="●"/>
      <w:lvlJc w:val="left"/>
      <w:pPr>
        <w:ind w:left="5760" w:hanging="360"/>
      </w:pPr>
    </w:lvl>
    <w:lvl w:ilvl="8" w:tplc="B0B6CF34">
      <w:start w:val="1"/>
      <w:numFmt w:val="bullet"/>
      <w:lvlText w:val="●"/>
      <w:lvlJc w:val="left"/>
      <w:pPr>
        <w:ind w:left="6480" w:hanging="360"/>
      </w:pPr>
    </w:lvl>
  </w:abstractNum>
  <w:abstractNum w:abstractNumId="2" w15:restartNumberingAfterBreak="0">
    <w:nsid w:val="638B294E"/>
    <w:multiLevelType w:val="hybridMultilevel"/>
    <w:tmpl w:val="8D28C25A"/>
    <w:lvl w:ilvl="0" w:tplc="AF68D088">
      <w:start w:val="1"/>
      <w:numFmt w:val="decimal"/>
      <w:lvlText w:val="%1."/>
      <w:lvlJc w:val="left"/>
      <w:pPr>
        <w:ind w:left="720" w:hanging="360"/>
      </w:pPr>
    </w:lvl>
    <w:lvl w:ilvl="1" w:tplc="7392325E">
      <w:numFmt w:val="decimal"/>
      <w:lvlText w:val=""/>
      <w:lvlJc w:val="left"/>
    </w:lvl>
    <w:lvl w:ilvl="2" w:tplc="8D78C1C2">
      <w:numFmt w:val="decimal"/>
      <w:lvlText w:val=""/>
      <w:lvlJc w:val="left"/>
    </w:lvl>
    <w:lvl w:ilvl="3" w:tplc="E1F2895A">
      <w:numFmt w:val="decimal"/>
      <w:lvlText w:val=""/>
      <w:lvlJc w:val="left"/>
    </w:lvl>
    <w:lvl w:ilvl="4" w:tplc="C5C0E0D6">
      <w:numFmt w:val="decimal"/>
      <w:lvlText w:val=""/>
      <w:lvlJc w:val="left"/>
    </w:lvl>
    <w:lvl w:ilvl="5" w:tplc="2D80F98C">
      <w:numFmt w:val="decimal"/>
      <w:lvlText w:val=""/>
      <w:lvlJc w:val="left"/>
    </w:lvl>
    <w:lvl w:ilvl="6" w:tplc="275C486E">
      <w:numFmt w:val="decimal"/>
      <w:lvlText w:val=""/>
      <w:lvlJc w:val="left"/>
    </w:lvl>
    <w:lvl w:ilvl="7" w:tplc="32A41AD0">
      <w:numFmt w:val="decimal"/>
      <w:lvlText w:val=""/>
      <w:lvlJc w:val="left"/>
    </w:lvl>
    <w:lvl w:ilvl="8" w:tplc="221C15B6">
      <w:numFmt w:val="decimal"/>
      <w:lvlText w:val=""/>
      <w:lvlJc w:val="left"/>
    </w:lvl>
  </w:abstractNum>
  <w:num w:numId="1" w16cid:durableId="791706634">
    <w:abstractNumId w:val="1"/>
    <w:lvlOverride w:ilvl="0">
      <w:startOverride w:val="1"/>
    </w:lvlOverride>
  </w:num>
  <w:num w:numId="2" w16cid:durableId="16050725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D6D"/>
    <w:rsid w:val="002722D1"/>
    <w:rsid w:val="00572D6D"/>
    <w:rsid w:val="00733C71"/>
    <w:rsid w:val="0077170F"/>
    <w:rsid w:val="00840AC1"/>
    <w:rsid w:val="008C32FA"/>
    <w:rsid w:val="00A2550A"/>
    <w:rsid w:val="00B31EEA"/>
    <w:rsid w:val="00C4769E"/>
    <w:rsid w:val="00F54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D9EE8"/>
  <w15:docId w15:val="{3AFB4F13-C0BF-A649-AC01-4867EB863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3F44"/>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7E4"/>
    <w:rPr>
      <w:rFonts w:ascii="Times New Roman" w:eastAsia="Times New Roman" w:hAnsi="Times New Roman" w:cs="Times New Roman"/>
      <w:color w:val="auto"/>
      <w:sz w:val="24"/>
      <w:szCs w:val="24"/>
    </w:rPr>
  </w:style>
  <w:style w:type="paragraph" w:styleId="Heading1">
    <w:name w:val="heading 1"/>
    <w:uiPriority w:val="9"/>
    <w:qFormat/>
    <w:pPr>
      <w:spacing w:after="140"/>
      <w:outlineLvl w:val="0"/>
    </w:pPr>
    <w:rPr>
      <w:rFonts w:ascii="Georgia" w:eastAsia="Georgia" w:hAnsi="Georgia" w:cs="Georgia"/>
      <w:b/>
      <w:bCs/>
      <w:color w:val="1A1018"/>
      <w:sz w:val="36"/>
      <w:szCs w:val="36"/>
    </w:rPr>
  </w:style>
  <w:style w:type="paragraph" w:styleId="Heading2">
    <w:name w:val="heading 2"/>
    <w:uiPriority w:val="9"/>
    <w:unhideWhenUsed/>
    <w:qFormat/>
    <w:pPr>
      <w:spacing w:before="280" w:after="120"/>
      <w:outlineLvl w:val="1"/>
    </w:pPr>
    <w:rPr>
      <w:rFonts w:ascii="Georgia" w:eastAsia="Georgia" w:hAnsi="Georgia" w:cs="Georgia"/>
      <w:b/>
      <w:bCs/>
      <w:color w:val="1A1018"/>
      <w:sz w:val="28"/>
      <w:szCs w:val="28"/>
    </w:rPr>
  </w:style>
  <w:style w:type="paragraph" w:styleId="Heading3">
    <w:name w:val="heading 3"/>
    <w:uiPriority w:val="9"/>
    <w:unhideWhenUsed/>
    <w:qFormat/>
    <w:pPr>
      <w:spacing w:before="240" w:after="100"/>
      <w:outlineLvl w:val="2"/>
    </w:pPr>
    <w:rPr>
      <w:b/>
      <w:bCs/>
      <w:color w:val="1A101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F547E4"/>
    <w:pPr>
      <w:spacing w:before="100" w:beforeAutospacing="1" w:after="100" w:afterAutospacing="1"/>
    </w:pPr>
  </w:style>
  <w:style w:type="character" w:styleId="Strong">
    <w:name w:val="Strong"/>
    <w:basedOn w:val="DefaultParagraphFont"/>
    <w:uiPriority w:val="22"/>
    <w:qFormat/>
    <w:rsid w:val="00F547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25</Pages>
  <Words>6747</Words>
  <Characters>38863</Characters>
  <Application>Microsoft Office Word</Application>
  <DocSecurity>0</DocSecurity>
  <Lines>826</Lines>
  <Paragraphs>480</Paragraphs>
  <ScaleCrop>false</ScaleCrop>
  <Company/>
  <LinksUpToDate>false</LinksUpToDate>
  <CharactersWithSpaces>45130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Brandon Travis</cp:lastModifiedBy>
  <cp:revision>2</cp:revision>
  <dcterms:created xsi:type="dcterms:W3CDTF">2026-03-24T00:36:00Z</dcterms:created>
  <dcterms:modified xsi:type="dcterms:W3CDTF">2026-03-24T01:42:00Z</dcterms:modified>
</cp:coreProperties>
</file>