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BB94" w14:textId="77777777" w:rsidR="00A94877" w:rsidRDefault="00F750F2">
      <w:pPr>
        <w:spacing w:after="185" w:line="259" w:lineRule="auto"/>
        <w:ind w:left="0" w:right="449" w:firstLine="0"/>
        <w:jc w:val="right"/>
      </w:pPr>
      <w:r>
        <w:rPr>
          <w:noProof/>
        </w:rPr>
        <w:drawing>
          <wp:inline distT="0" distB="0" distL="0" distR="0" wp14:anchorId="5B81D6A1" wp14:editId="1F13D075">
            <wp:extent cx="1102360" cy="330708"/>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1102360" cy="330708"/>
                    </a:xfrm>
                    <a:prstGeom prst="rect">
                      <a:avLst/>
                    </a:prstGeom>
                  </pic:spPr>
                </pic:pic>
              </a:graphicData>
            </a:graphic>
          </wp:inline>
        </w:drawing>
      </w:r>
      <w:r>
        <w:t xml:space="preserve">  </w:t>
      </w:r>
    </w:p>
    <w:p w14:paraId="03C213D5" w14:textId="77777777" w:rsidR="00A94877" w:rsidRDefault="00F750F2">
      <w:pPr>
        <w:spacing w:after="58" w:line="259" w:lineRule="auto"/>
        <w:ind w:left="0" w:right="0" w:firstLine="0"/>
        <w:jc w:val="left"/>
      </w:pPr>
      <w:r>
        <w:rPr>
          <w:b/>
          <w:sz w:val="32"/>
        </w:rPr>
        <w:t xml:space="preserve">Beginner – Codebook </w:t>
      </w:r>
    </w:p>
    <w:p w14:paraId="477F778B" w14:textId="77777777" w:rsidR="00A94877" w:rsidRDefault="00F750F2">
      <w:pPr>
        <w:spacing w:after="185" w:line="259" w:lineRule="auto"/>
        <w:ind w:left="0" w:right="0" w:firstLine="0"/>
        <w:jc w:val="left"/>
      </w:pPr>
      <w:r>
        <w:t xml:space="preserve"> </w:t>
      </w:r>
    </w:p>
    <w:p w14:paraId="0019ECF0" w14:textId="77777777" w:rsidR="00A94877" w:rsidRDefault="00F750F2">
      <w:pPr>
        <w:spacing w:after="173"/>
        <w:ind w:right="544"/>
      </w:pPr>
      <w:r>
        <w:t xml:space="preserve">The Codebook is a list of your projects questions and serves as a quick reference for viewing the attributes of any given field in the project without having to download and interpret the Data Dictionary or access the Online Designer. This is particularly </w:t>
      </w:r>
      <w:r>
        <w:t xml:space="preserve">helpful when you are in Production mode since the only way you can access an instrument via the Online Designer is by entering into Draft Mode.  </w:t>
      </w:r>
    </w:p>
    <w:p w14:paraId="7DA353B4" w14:textId="77777777" w:rsidR="00A94877" w:rsidRDefault="00F750F2">
      <w:pPr>
        <w:spacing w:after="223"/>
        <w:ind w:right="544"/>
      </w:pPr>
      <w:r>
        <w:t xml:space="preserve">Times when it may be helpful to access the Codebook:  </w:t>
      </w:r>
    </w:p>
    <w:p w14:paraId="7DCF1A26" w14:textId="77777777" w:rsidR="00A94877" w:rsidRDefault="00F750F2">
      <w:pPr>
        <w:numPr>
          <w:ilvl w:val="0"/>
          <w:numId w:val="1"/>
        </w:numPr>
        <w:ind w:left="707" w:right="544" w:hanging="353"/>
      </w:pPr>
      <w:r>
        <w:t>When you are writing conditional logic for an Automated</w:t>
      </w:r>
      <w:r>
        <w:t xml:space="preserve"> Survey Invitation</w:t>
      </w:r>
      <w:r>
        <w:rPr>
          <w:rFonts w:ascii="Segoe UI Symbol" w:eastAsia="Segoe UI Symbol" w:hAnsi="Segoe UI Symbol" w:cs="Segoe UI Symbol"/>
        </w:rPr>
        <w:t xml:space="preserve"> </w:t>
      </w:r>
      <w:r>
        <w:t xml:space="preserve"> </w:t>
      </w:r>
    </w:p>
    <w:p w14:paraId="0D2B11BA" w14:textId="77777777" w:rsidR="00A94877" w:rsidRDefault="00F750F2">
      <w:pPr>
        <w:numPr>
          <w:ilvl w:val="0"/>
          <w:numId w:val="1"/>
        </w:numPr>
        <w:spacing w:after="37"/>
        <w:ind w:left="707" w:right="544" w:hanging="353"/>
      </w:pPr>
      <w:r>
        <w:t>When you are writing calculated fields</w:t>
      </w:r>
      <w:r>
        <w:rPr>
          <w:rFonts w:ascii="Segoe UI Symbol" w:eastAsia="Segoe UI Symbol" w:hAnsi="Segoe UI Symbol" w:cs="Segoe UI Symbol"/>
        </w:rPr>
        <w:t xml:space="preserve"> </w:t>
      </w:r>
      <w:r>
        <w:t xml:space="preserve"> </w:t>
      </w:r>
    </w:p>
    <w:p w14:paraId="4853D207" w14:textId="77777777" w:rsidR="00A94877" w:rsidRDefault="00F750F2">
      <w:pPr>
        <w:numPr>
          <w:ilvl w:val="0"/>
          <w:numId w:val="1"/>
        </w:numPr>
        <w:ind w:left="707" w:right="544" w:hanging="353"/>
      </w:pPr>
      <w:r>
        <w:t>When you are using piping</w:t>
      </w:r>
      <w:r>
        <w:rPr>
          <w:rFonts w:ascii="Segoe UI Symbol" w:eastAsia="Segoe UI Symbol" w:hAnsi="Segoe UI Symbol" w:cs="Segoe UI Symbol"/>
        </w:rPr>
        <w:t xml:space="preserve"> </w:t>
      </w:r>
      <w:r>
        <w:t xml:space="preserve"> </w:t>
      </w:r>
    </w:p>
    <w:p w14:paraId="52AD3EFE" w14:textId="77777777" w:rsidR="00A94877" w:rsidRDefault="00F750F2">
      <w:pPr>
        <w:spacing w:after="47" w:line="259" w:lineRule="auto"/>
        <w:ind w:left="0" w:right="0" w:firstLine="0"/>
        <w:jc w:val="left"/>
      </w:pPr>
      <w:r>
        <w:rPr>
          <w:sz w:val="27"/>
        </w:rPr>
        <w:t xml:space="preserve"> </w:t>
      </w:r>
      <w:r>
        <w:t xml:space="preserve"> </w:t>
      </w:r>
    </w:p>
    <w:p w14:paraId="5B56780E" w14:textId="77777777" w:rsidR="00A94877" w:rsidRDefault="00F750F2">
      <w:pPr>
        <w:spacing w:after="0" w:line="259" w:lineRule="auto"/>
        <w:ind w:left="0" w:right="369" w:firstLine="0"/>
        <w:jc w:val="right"/>
      </w:pPr>
      <w:r>
        <w:rPr>
          <w:noProof/>
        </w:rPr>
        <w:drawing>
          <wp:inline distT="0" distB="0" distL="0" distR="0" wp14:anchorId="5630D68B" wp14:editId="2AA37B9F">
            <wp:extent cx="5863844" cy="30956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stretch>
                      <a:fillRect/>
                    </a:stretch>
                  </pic:blipFill>
                  <pic:spPr>
                    <a:xfrm>
                      <a:off x="0" y="0"/>
                      <a:ext cx="5863844" cy="3095625"/>
                    </a:xfrm>
                    <a:prstGeom prst="rect">
                      <a:avLst/>
                    </a:prstGeom>
                  </pic:spPr>
                </pic:pic>
              </a:graphicData>
            </a:graphic>
          </wp:inline>
        </w:drawing>
      </w:r>
      <w:r>
        <w:t xml:space="preserve"> </w:t>
      </w:r>
    </w:p>
    <w:p w14:paraId="1F488C80" w14:textId="77777777" w:rsidR="00A94877" w:rsidRDefault="00F750F2">
      <w:pPr>
        <w:spacing w:after="134" w:line="259" w:lineRule="auto"/>
        <w:ind w:left="291" w:right="0" w:firstLine="0"/>
        <w:jc w:val="left"/>
      </w:pPr>
      <w:r>
        <w:rPr>
          <w:noProof/>
        </w:rPr>
        <w:lastRenderedPageBreak/>
        <w:drawing>
          <wp:inline distT="0" distB="0" distL="0" distR="0" wp14:anchorId="5CCA5688" wp14:editId="59667C17">
            <wp:extent cx="6099048" cy="2916936"/>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7"/>
                    <a:stretch>
                      <a:fillRect/>
                    </a:stretch>
                  </pic:blipFill>
                  <pic:spPr>
                    <a:xfrm>
                      <a:off x="0" y="0"/>
                      <a:ext cx="6099048" cy="2916936"/>
                    </a:xfrm>
                    <a:prstGeom prst="rect">
                      <a:avLst/>
                    </a:prstGeom>
                  </pic:spPr>
                </pic:pic>
              </a:graphicData>
            </a:graphic>
          </wp:inline>
        </w:drawing>
      </w:r>
    </w:p>
    <w:p w14:paraId="3D42D50E" w14:textId="77777777" w:rsidR="00A94877" w:rsidRDefault="00F750F2">
      <w:pPr>
        <w:spacing w:after="115" w:line="259" w:lineRule="auto"/>
        <w:ind w:left="0" w:right="0" w:firstLine="0"/>
        <w:jc w:val="left"/>
      </w:pPr>
      <w:r>
        <w:rPr>
          <w:sz w:val="26"/>
        </w:rPr>
        <w:t xml:space="preserve"> </w:t>
      </w:r>
      <w:r>
        <w:t xml:space="preserve"> </w:t>
      </w:r>
    </w:p>
    <w:p w14:paraId="47F449A9" w14:textId="77777777" w:rsidR="00A94877" w:rsidRDefault="00F750F2">
      <w:pPr>
        <w:pStyle w:val="Heading1"/>
      </w:pPr>
      <w:r>
        <w:t>Collapse/expand instruments in Codebook</w:t>
      </w:r>
      <w:r>
        <w:rPr>
          <w:color w:val="000000"/>
        </w:rPr>
        <w:t xml:space="preserve"> </w:t>
      </w:r>
      <w:r>
        <w:t xml:space="preserve"> </w:t>
      </w:r>
    </w:p>
    <w:p w14:paraId="01BAAE7E" w14:textId="77777777" w:rsidR="00A94877" w:rsidRDefault="00F750F2">
      <w:pPr>
        <w:spacing w:after="173"/>
        <w:ind w:left="667" w:right="544"/>
      </w:pPr>
      <w:r>
        <w:t xml:space="preserve">If you have multiple instruments and many fields within your project, the Codebook page can be very long. There may be times when you want to only look at the fields for a specific instrument. To condense the page so that you are only viewing the specific </w:t>
      </w:r>
      <w:r>
        <w:t xml:space="preserve">instrument you wish to look at, you </w:t>
      </w:r>
      <w:r>
        <w:t xml:space="preserve">can use the ‘collapse’ option. </w:t>
      </w:r>
      <w:r>
        <w:t xml:space="preserve"> </w:t>
      </w:r>
    </w:p>
    <w:p w14:paraId="71C4BFEF" w14:textId="77777777" w:rsidR="00A94877" w:rsidRDefault="00F750F2">
      <w:pPr>
        <w:spacing w:after="117" w:line="259" w:lineRule="auto"/>
        <w:ind w:left="0" w:right="0" w:firstLine="0"/>
        <w:jc w:val="left"/>
      </w:pPr>
      <w:r>
        <w:rPr>
          <w:sz w:val="18"/>
        </w:rPr>
        <w:t xml:space="preserve"> </w:t>
      </w:r>
      <w:r>
        <w:t xml:space="preserve"> </w:t>
      </w:r>
    </w:p>
    <w:p w14:paraId="24041B74" w14:textId="77777777" w:rsidR="00A94877" w:rsidRDefault="00F750F2">
      <w:pPr>
        <w:spacing w:after="0" w:line="259" w:lineRule="auto"/>
        <w:ind w:left="0" w:right="0" w:firstLine="0"/>
        <w:jc w:val="right"/>
      </w:pPr>
      <w:r>
        <w:rPr>
          <w:noProof/>
        </w:rPr>
        <w:drawing>
          <wp:inline distT="0" distB="0" distL="0" distR="0" wp14:anchorId="4BB372A5" wp14:editId="3E41FA2F">
            <wp:extent cx="5960745" cy="233426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5960745" cy="2334260"/>
                    </a:xfrm>
                    <a:prstGeom prst="rect">
                      <a:avLst/>
                    </a:prstGeom>
                  </pic:spPr>
                </pic:pic>
              </a:graphicData>
            </a:graphic>
          </wp:inline>
        </w:drawing>
      </w:r>
      <w:r>
        <w:t xml:space="preserve"> </w:t>
      </w:r>
    </w:p>
    <w:p w14:paraId="4C9E03A3" w14:textId="77777777" w:rsidR="00A94877" w:rsidRDefault="00F750F2">
      <w:pPr>
        <w:spacing w:after="31" w:line="259" w:lineRule="auto"/>
        <w:ind w:left="0" w:right="0" w:firstLine="0"/>
        <w:jc w:val="left"/>
      </w:pPr>
      <w:r>
        <w:rPr>
          <w:sz w:val="18"/>
        </w:rPr>
        <w:t xml:space="preserve"> </w:t>
      </w:r>
      <w:r>
        <w:t xml:space="preserve"> </w:t>
      </w:r>
    </w:p>
    <w:p w14:paraId="64FE5D87" w14:textId="77777777" w:rsidR="00A94877" w:rsidRDefault="00F750F2">
      <w:pPr>
        <w:ind w:left="667" w:right="544"/>
      </w:pPr>
      <w:r>
        <w:t xml:space="preserve">Likewise, when all instruments are collapsed, you can expand them.  </w:t>
      </w:r>
    </w:p>
    <w:p w14:paraId="0D56F1AB" w14:textId="77777777" w:rsidR="00A94877" w:rsidRDefault="00F750F2">
      <w:pPr>
        <w:spacing w:after="0" w:line="259" w:lineRule="auto"/>
        <w:ind w:left="-2" w:right="0" w:firstLine="0"/>
      </w:pPr>
      <w:r>
        <w:rPr>
          <w:noProof/>
        </w:rPr>
        <w:lastRenderedPageBreak/>
        <w:drawing>
          <wp:inline distT="0" distB="0" distL="0" distR="0" wp14:anchorId="0427B98A" wp14:editId="03059C28">
            <wp:extent cx="5953760" cy="2626868"/>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9"/>
                    <a:stretch>
                      <a:fillRect/>
                    </a:stretch>
                  </pic:blipFill>
                  <pic:spPr>
                    <a:xfrm>
                      <a:off x="0" y="0"/>
                      <a:ext cx="5953760" cy="2626868"/>
                    </a:xfrm>
                    <a:prstGeom prst="rect">
                      <a:avLst/>
                    </a:prstGeom>
                  </pic:spPr>
                </pic:pic>
              </a:graphicData>
            </a:graphic>
          </wp:inline>
        </w:drawing>
      </w:r>
      <w:r>
        <w:rPr>
          <w:b/>
          <w:color w:val="4472C4"/>
        </w:rPr>
        <w:t xml:space="preserve"> </w:t>
      </w:r>
    </w:p>
    <w:sectPr w:rsidR="00A94877">
      <w:pgSz w:w="12240" w:h="15840"/>
      <w:pgMar w:top="1434" w:right="702" w:bottom="2871"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4F4"/>
    <w:multiLevelType w:val="hybridMultilevel"/>
    <w:tmpl w:val="E5F69C78"/>
    <w:lvl w:ilvl="0" w:tplc="5024CBF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E6495A">
      <w:start w:val="1"/>
      <w:numFmt w:val="bullet"/>
      <w:lvlText w:val="o"/>
      <w:lvlJc w:val="left"/>
      <w:pPr>
        <w:ind w:left="14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E6F5EA">
      <w:start w:val="1"/>
      <w:numFmt w:val="bullet"/>
      <w:lvlText w:val="▪"/>
      <w:lvlJc w:val="left"/>
      <w:pPr>
        <w:ind w:left="21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E42AEA">
      <w:start w:val="1"/>
      <w:numFmt w:val="bullet"/>
      <w:lvlText w:val="•"/>
      <w:lvlJc w:val="left"/>
      <w:pPr>
        <w:ind w:left="2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64686E">
      <w:start w:val="1"/>
      <w:numFmt w:val="bullet"/>
      <w:lvlText w:val="o"/>
      <w:lvlJc w:val="left"/>
      <w:pPr>
        <w:ind w:left="36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1E9C2E">
      <w:start w:val="1"/>
      <w:numFmt w:val="bullet"/>
      <w:lvlText w:val="▪"/>
      <w:lvlJc w:val="left"/>
      <w:pPr>
        <w:ind w:left="43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D6FDCA">
      <w:start w:val="1"/>
      <w:numFmt w:val="bullet"/>
      <w:lvlText w:val="•"/>
      <w:lvlJc w:val="left"/>
      <w:pPr>
        <w:ind w:left="5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683094">
      <w:start w:val="1"/>
      <w:numFmt w:val="bullet"/>
      <w:lvlText w:val="o"/>
      <w:lvlJc w:val="left"/>
      <w:pPr>
        <w:ind w:left="57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DA5CFC">
      <w:start w:val="1"/>
      <w:numFmt w:val="bullet"/>
      <w:lvlText w:val="▪"/>
      <w:lvlJc w:val="left"/>
      <w:pPr>
        <w:ind w:left="64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71150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877"/>
    <w:rsid w:val="00A94877"/>
    <w:rsid w:val="00F7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9546"/>
  <w15:docId w15:val="{D60426F9-BC78-416D-B6FD-7499C570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right="59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57"/>
      <w:outlineLvl w:val="0"/>
    </w:pPr>
    <w:rPr>
      <w:rFonts w:ascii="Calibri" w:eastAsia="Calibri" w:hAnsi="Calibri" w:cs="Calibri"/>
      <w:b/>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162</Words>
  <Characters>926</Characters>
  <Application>Microsoft Office Word</Application>
  <DocSecurity>0</DocSecurity>
  <Lines>7</Lines>
  <Paragraphs>2</Paragraphs>
  <ScaleCrop>false</ScaleCrop>
  <Company>Wake Forest Baptist Medical Center</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2022-06-28T13:47:00Z</dcterms:created>
  <dcterms:modified xsi:type="dcterms:W3CDTF">2022-06-28T13:47:00Z</dcterms:modified>
</cp:coreProperties>
</file>