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A042D" w14:textId="1CE76495" w:rsidR="00B42A93" w:rsidRDefault="00ED5A24" w:rsidP="009512A6">
      <w:pPr>
        <w:jc w:val="right"/>
      </w:pPr>
      <w:r>
        <w:rPr>
          <w:noProof/>
        </w:rPr>
        <w:drawing>
          <wp:inline distT="0" distB="0" distL="0" distR="0" wp14:anchorId="740A6B90" wp14:editId="323A341D">
            <wp:extent cx="1102781" cy="3308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1111279" cy="333384"/>
                    </a:xfrm>
                    <a:prstGeom prst="rect">
                      <a:avLst/>
                    </a:prstGeom>
                  </pic:spPr>
                </pic:pic>
              </a:graphicData>
            </a:graphic>
          </wp:inline>
        </w:drawing>
      </w:r>
      <w:r w:rsidR="001C3192" w:rsidRPr="001C3192">
        <w:t xml:space="preserve"> </w:t>
      </w:r>
    </w:p>
    <w:p w14:paraId="7F6725AF" w14:textId="2B517104" w:rsidR="006260CE" w:rsidRPr="009512A6" w:rsidRDefault="00B11823">
      <w:pPr>
        <w:rPr>
          <w:b/>
          <w:bCs/>
          <w:sz w:val="32"/>
          <w:szCs w:val="32"/>
        </w:rPr>
      </w:pPr>
      <w:r>
        <w:rPr>
          <w:b/>
          <w:bCs/>
          <w:sz w:val="32"/>
          <w:szCs w:val="32"/>
        </w:rPr>
        <w:t xml:space="preserve">Resource </w:t>
      </w:r>
      <w:r w:rsidR="002F068B" w:rsidRPr="009512A6">
        <w:rPr>
          <w:b/>
          <w:bCs/>
          <w:sz w:val="32"/>
          <w:szCs w:val="32"/>
        </w:rPr>
        <w:t xml:space="preserve">– </w:t>
      </w:r>
      <w:r w:rsidR="00067219">
        <w:rPr>
          <w:b/>
          <w:bCs/>
          <w:sz w:val="32"/>
          <w:szCs w:val="32"/>
        </w:rPr>
        <w:t>Common Comparisons</w:t>
      </w:r>
    </w:p>
    <w:p w14:paraId="31AE51E2" w14:textId="0149BED3" w:rsidR="00067219" w:rsidRDefault="00067219" w:rsidP="00067219">
      <w:r>
        <w:t xml:space="preserve">Here you will find a series of </w:t>
      </w:r>
      <w:proofErr w:type="spellStart"/>
      <w:r>
        <w:t>REDCap</w:t>
      </w:r>
      <w:proofErr w:type="spellEnd"/>
      <w:r>
        <w:t xml:space="preserve"> features that are commonly comparable in function but are sometimes misunderstood by users.</w:t>
      </w:r>
    </w:p>
    <w:p w14:paraId="052A5835" w14:textId="77777777" w:rsidR="00067219" w:rsidRDefault="00067219" w:rsidP="00067219"/>
    <w:p w14:paraId="0CB90654" w14:textId="651F8C41" w:rsidR="00067219" w:rsidRPr="00067219" w:rsidRDefault="00067219" w:rsidP="00067219">
      <w:pPr>
        <w:rPr>
          <w:b/>
          <w:bCs/>
          <w:color w:val="0070C0"/>
          <w:sz w:val="24"/>
          <w:szCs w:val="24"/>
        </w:rPr>
      </w:pPr>
      <w:proofErr w:type="spellStart"/>
      <w:r w:rsidRPr="00067219">
        <w:rPr>
          <w:b/>
          <w:bCs/>
          <w:color w:val="0070C0"/>
          <w:sz w:val="24"/>
          <w:szCs w:val="24"/>
        </w:rPr>
        <w:t>Autostart</w:t>
      </w:r>
      <w:proofErr w:type="spellEnd"/>
      <w:r w:rsidRPr="00067219">
        <w:rPr>
          <w:b/>
          <w:bCs/>
          <w:color w:val="0070C0"/>
          <w:sz w:val="24"/>
          <w:szCs w:val="24"/>
        </w:rPr>
        <w:t xml:space="preserve"> vs </w:t>
      </w:r>
      <w:proofErr w:type="spellStart"/>
      <w:r w:rsidRPr="00067219">
        <w:rPr>
          <w:b/>
          <w:bCs/>
          <w:color w:val="0070C0"/>
          <w:sz w:val="24"/>
          <w:szCs w:val="24"/>
        </w:rPr>
        <w:t>Autocontinue</w:t>
      </w:r>
      <w:proofErr w:type="spellEnd"/>
    </w:p>
    <w:p w14:paraId="482DB771" w14:textId="0B0EB3C4" w:rsidR="00067219" w:rsidRDefault="00067219" w:rsidP="00067219">
      <w:r>
        <w:t>These two features are effectively the same, serving the same function of allowing a participant taking a survey to be automatically advanced to the next survey in the instrument battery.</w:t>
      </w:r>
    </w:p>
    <w:p w14:paraId="4E1310D6" w14:textId="77777777" w:rsidR="007501C7" w:rsidRDefault="007501C7" w:rsidP="00067219"/>
    <w:tbl>
      <w:tblPr>
        <w:tblStyle w:val="TableGrid"/>
        <w:tblW w:w="0" w:type="auto"/>
        <w:tblLook w:val="04A0" w:firstRow="1" w:lastRow="0" w:firstColumn="1" w:lastColumn="0" w:noHBand="0" w:noVBand="1"/>
      </w:tblPr>
      <w:tblGrid>
        <w:gridCol w:w="3241"/>
        <w:gridCol w:w="3395"/>
        <w:gridCol w:w="2894"/>
      </w:tblGrid>
      <w:tr w:rsidR="00D07478" w14:paraId="459C14DE" w14:textId="0EBE319C" w:rsidTr="00D07478">
        <w:tc>
          <w:tcPr>
            <w:tcW w:w="3241" w:type="dxa"/>
          </w:tcPr>
          <w:p w14:paraId="14C08323" w14:textId="2619621B" w:rsidR="00D07478" w:rsidRDefault="00D07478" w:rsidP="00067219"/>
        </w:tc>
        <w:tc>
          <w:tcPr>
            <w:tcW w:w="3395" w:type="dxa"/>
          </w:tcPr>
          <w:p w14:paraId="38739807" w14:textId="36062DD7" w:rsidR="00D07478" w:rsidRDefault="00D07478" w:rsidP="00067219">
            <w:proofErr w:type="spellStart"/>
            <w:r>
              <w:t>Autostart</w:t>
            </w:r>
            <w:proofErr w:type="spellEnd"/>
          </w:p>
        </w:tc>
        <w:tc>
          <w:tcPr>
            <w:tcW w:w="2894" w:type="dxa"/>
          </w:tcPr>
          <w:p w14:paraId="3181D768" w14:textId="75B9D9B2" w:rsidR="00D07478" w:rsidRDefault="00D07478" w:rsidP="00067219">
            <w:proofErr w:type="spellStart"/>
            <w:r>
              <w:t>Autocontinue</w:t>
            </w:r>
            <w:proofErr w:type="spellEnd"/>
          </w:p>
        </w:tc>
      </w:tr>
      <w:tr w:rsidR="00D07478" w14:paraId="29E099C4" w14:textId="5D31914A" w:rsidTr="00D07478">
        <w:tc>
          <w:tcPr>
            <w:tcW w:w="3241" w:type="dxa"/>
          </w:tcPr>
          <w:p w14:paraId="0FD957B3" w14:textId="17934A7B" w:rsidR="00D07478" w:rsidRDefault="00D07478" w:rsidP="00067219">
            <w:r>
              <w:t>Location</w:t>
            </w:r>
          </w:p>
        </w:tc>
        <w:tc>
          <w:tcPr>
            <w:tcW w:w="3395" w:type="dxa"/>
          </w:tcPr>
          <w:p w14:paraId="200639B5" w14:textId="4312A488" w:rsidR="00D07478" w:rsidRDefault="00D07478" w:rsidP="00067219">
            <w:r>
              <w:t>Set under the Survey Queue menu (from Online Designer page</w:t>
            </w:r>
            <w:r>
              <w:t>)</w:t>
            </w:r>
          </w:p>
        </w:tc>
        <w:tc>
          <w:tcPr>
            <w:tcW w:w="2894" w:type="dxa"/>
          </w:tcPr>
          <w:p w14:paraId="519F9BEC" w14:textId="4DE5311D" w:rsidR="00D07478" w:rsidRDefault="00D07478" w:rsidP="00067219">
            <w:r>
              <w:t>Set in Survey Settings, per survey-enabled instrument</w:t>
            </w:r>
          </w:p>
        </w:tc>
      </w:tr>
      <w:tr w:rsidR="00D07478" w14:paraId="22604C34" w14:textId="732D96FB" w:rsidTr="00D07478">
        <w:tc>
          <w:tcPr>
            <w:tcW w:w="3241" w:type="dxa"/>
          </w:tcPr>
          <w:p w14:paraId="2877B2D8" w14:textId="50A06E2E" w:rsidR="00D07478" w:rsidRDefault="00D07478" w:rsidP="00067219">
            <w:r>
              <w:t>Restrictions</w:t>
            </w:r>
          </w:p>
        </w:tc>
        <w:tc>
          <w:tcPr>
            <w:tcW w:w="3395" w:type="dxa"/>
          </w:tcPr>
          <w:p w14:paraId="1314DC9E" w14:textId="0DA905AA" w:rsidR="00D07478" w:rsidRDefault="00D07478" w:rsidP="00067219">
            <w:r>
              <w:t>Follows the settings of the Survey Queue, so only advances the participant if the Survey Queue is satisfied</w:t>
            </w:r>
          </w:p>
        </w:tc>
        <w:tc>
          <w:tcPr>
            <w:tcW w:w="2894" w:type="dxa"/>
          </w:tcPr>
          <w:p w14:paraId="37060AC1" w14:textId="586D6A54" w:rsidR="00D07478" w:rsidRDefault="00D07478" w:rsidP="00067219">
            <w:r>
              <w:t>If enabled, will ALWAYS advance the user once the previous survey is completed</w:t>
            </w:r>
          </w:p>
        </w:tc>
      </w:tr>
      <w:tr w:rsidR="00D07478" w14:paraId="0C6D988A" w14:textId="77777777" w:rsidTr="00D07478">
        <w:tc>
          <w:tcPr>
            <w:tcW w:w="3241" w:type="dxa"/>
          </w:tcPr>
          <w:p w14:paraId="2B070BCF" w14:textId="123BAE15" w:rsidR="00D07478" w:rsidRDefault="00D07478" w:rsidP="00067219">
            <w:r>
              <w:t>Setting Visibility</w:t>
            </w:r>
          </w:p>
        </w:tc>
        <w:tc>
          <w:tcPr>
            <w:tcW w:w="3395" w:type="dxa"/>
          </w:tcPr>
          <w:p w14:paraId="485CD5F2" w14:textId="5F466E35" w:rsidR="00D07478" w:rsidRDefault="00D07478" w:rsidP="00067219">
            <w:r>
              <w:t>Must check the Survey Queue</w:t>
            </w:r>
          </w:p>
        </w:tc>
        <w:tc>
          <w:tcPr>
            <w:tcW w:w="2894" w:type="dxa"/>
          </w:tcPr>
          <w:p w14:paraId="2C888546" w14:textId="1D3B962B" w:rsidR="00D07478" w:rsidRDefault="00D07478" w:rsidP="00067219">
            <w:r>
              <w:t>Easily seen in the Online Designer instrument table</w:t>
            </w:r>
          </w:p>
        </w:tc>
      </w:tr>
    </w:tbl>
    <w:p w14:paraId="00AF253E" w14:textId="2574435B" w:rsidR="00067219" w:rsidRDefault="00067219" w:rsidP="00067219"/>
    <w:p w14:paraId="7848C06A" w14:textId="77777777" w:rsidR="00D07478" w:rsidRDefault="00D07478" w:rsidP="00067219"/>
    <w:p w14:paraId="25FCB34A" w14:textId="2EB9C6CD" w:rsidR="00067219" w:rsidRPr="00067219" w:rsidRDefault="00067219" w:rsidP="00067219">
      <w:pPr>
        <w:rPr>
          <w:b/>
          <w:bCs/>
          <w:color w:val="0070C0"/>
          <w:sz w:val="24"/>
          <w:szCs w:val="24"/>
        </w:rPr>
      </w:pPr>
      <w:r w:rsidRPr="00067219">
        <w:rPr>
          <w:b/>
          <w:bCs/>
          <w:color w:val="0070C0"/>
          <w:sz w:val="24"/>
          <w:szCs w:val="24"/>
        </w:rPr>
        <w:t>Longitudinal Events vs. Repeated Instruments</w:t>
      </w:r>
    </w:p>
    <w:p w14:paraId="6BB20370" w14:textId="6B8A247C" w:rsidR="00067219" w:rsidRDefault="00067219" w:rsidP="00067219">
      <w:r>
        <w:t>Both of these features can of course be used together, and have plenty of attributes that stand on their own, but there are some similarities that are worth noting when each feature is best leveraged</w:t>
      </w:r>
      <w:r w:rsidR="007501C7">
        <w:t>.</w:t>
      </w:r>
    </w:p>
    <w:p w14:paraId="2DA6A19C" w14:textId="6C929B30" w:rsidR="007501C7" w:rsidRDefault="007501C7" w:rsidP="00067219"/>
    <w:tbl>
      <w:tblPr>
        <w:tblStyle w:val="TableGrid"/>
        <w:tblW w:w="0" w:type="auto"/>
        <w:tblLook w:val="04A0" w:firstRow="1" w:lastRow="0" w:firstColumn="1" w:lastColumn="0" w:noHBand="0" w:noVBand="1"/>
      </w:tblPr>
      <w:tblGrid>
        <w:gridCol w:w="3176"/>
        <w:gridCol w:w="3177"/>
        <w:gridCol w:w="3177"/>
      </w:tblGrid>
      <w:tr w:rsidR="007501C7" w14:paraId="273D4C21" w14:textId="77777777" w:rsidTr="007501C7">
        <w:tc>
          <w:tcPr>
            <w:tcW w:w="3176" w:type="dxa"/>
          </w:tcPr>
          <w:p w14:paraId="61CA2A30" w14:textId="77777777" w:rsidR="007501C7" w:rsidRDefault="007501C7" w:rsidP="00067219"/>
        </w:tc>
        <w:tc>
          <w:tcPr>
            <w:tcW w:w="3177" w:type="dxa"/>
          </w:tcPr>
          <w:p w14:paraId="23C15E10" w14:textId="7C5B499C" w:rsidR="007501C7" w:rsidRDefault="007501C7" w:rsidP="00067219">
            <w:r>
              <w:t>Longitudinal Events</w:t>
            </w:r>
          </w:p>
        </w:tc>
        <w:tc>
          <w:tcPr>
            <w:tcW w:w="3177" w:type="dxa"/>
          </w:tcPr>
          <w:p w14:paraId="4C42517F" w14:textId="5940167C" w:rsidR="007501C7" w:rsidRDefault="007501C7" w:rsidP="00067219">
            <w:r>
              <w:t>Repeated Instruments</w:t>
            </w:r>
          </w:p>
        </w:tc>
      </w:tr>
      <w:tr w:rsidR="007501C7" w14:paraId="248B46A6" w14:textId="77777777" w:rsidTr="007501C7">
        <w:tc>
          <w:tcPr>
            <w:tcW w:w="3176" w:type="dxa"/>
          </w:tcPr>
          <w:p w14:paraId="759E6367" w14:textId="5AC6AB48" w:rsidR="007501C7" w:rsidRDefault="007501C7" w:rsidP="00067219">
            <w:r>
              <w:t>Major Determining Factor</w:t>
            </w:r>
          </w:p>
        </w:tc>
        <w:tc>
          <w:tcPr>
            <w:tcW w:w="3177" w:type="dxa"/>
          </w:tcPr>
          <w:p w14:paraId="58586951" w14:textId="6EF78142" w:rsidR="007501C7" w:rsidRDefault="007501C7" w:rsidP="00067219">
            <w:r>
              <w:t>Use when data recollection time points are known, scheduled, planned, or expected</w:t>
            </w:r>
          </w:p>
        </w:tc>
        <w:tc>
          <w:tcPr>
            <w:tcW w:w="3177" w:type="dxa"/>
          </w:tcPr>
          <w:p w14:paraId="52CD2EDA" w14:textId="19D892CE" w:rsidR="007501C7" w:rsidRDefault="007501C7" w:rsidP="00067219">
            <w:r>
              <w:t>Use when data recollection time points are NOT known, scheduled, planned, or expected</w:t>
            </w:r>
          </w:p>
        </w:tc>
      </w:tr>
      <w:tr w:rsidR="007501C7" w14:paraId="3BC2863E" w14:textId="77777777" w:rsidTr="007501C7">
        <w:tc>
          <w:tcPr>
            <w:tcW w:w="3176" w:type="dxa"/>
          </w:tcPr>
          <w:p w14:paraId="0E2225E6" w14:textId="0E8EFA84" w:rsidR="007501C7" w:rsidRDefault="007501C7" w:rsidP="00067219">
            <w:r>
              <w:t>Adding once in Production</w:t>
            </w:r>
          </w:p>
        </w:tc>
        <w:tc>
          <w:tcPr>
            <w:tcW w:w="3177" w:type="dxa"/>
          </w:tcPr>
          <w:p w14:paraId="4F14A8FE" w14:textId="451C4742" w:rsidR="007501C7" w:rsidRDefault="007501C7" w:rsidP="00067219">
            <w:r>
              <w:t>Events can be added by users, but Administrators must designate instruments to the newly added Event, effectively incorporating it into your workflow</w:t>
            </w:r>
          </w:p>
        </w:tc>
        <w:tc>
          <w:tcPr>
            <w:tcW w:w="3177" w:type="dxa"/>
          </w:tcPr>
          <w:p w14:paraId="66A3FA34" w14:textId="2C85C600" w:rsidR="007501C7" w:rsidRDefault="007501C7" w:rsidP="00067219">
            <w:r>
              <w:t>Normal users add repeating instances (for Events or instruments) ad-hoc as needed, without Administrator intervention</w:t>
            </w:r>
          </w:p>
        </w:tc>
      </w:tr>
      <w:tr w:rsidR="007501C7" w14:paraId="40CA9FC0" w14:textId="77777777" w:rsidTr="007501C7">
        <w:tc>
          <w:tcPr>
            <w:tcW w:w="3176" w:type="dxa"/>
          </w:tcPr>
          <w:p w14:paraId="30A4BAD6" w14:textId="28A5C4AD" w:rsidR="007501C7" w:rsidRDefault="007501C7" w:rsidP="00067219">
            <w:r>
              <w:t>Major Consideration</w:t>
            </w:r>
          </w:p>
        </w:tc>
        <w:tc>
          <w:tcPr>
            <w:tcW w:w="3177" w:type="dxa"/>
          </w:tcPr>
          <w:p w14:paraId="3AA07411" w14:textId="1A9BAD17" w:rsidR="007501C7" w:rsidRDefault="007501C7" w:rsidP="00067219">
            <w:r>
              <w:t>Cannot edit/delete Events that are built after moving into Production</w:t>
            </w:r>
          </w:p>
        </w:tc>
        <w:tc>
          <w:tcPr>
            <w:tcW w:w="3177" w:type="dxa"/>
          </w:tcPr>
          <w:p w14:paraId="38917F3A" w14:textId="782DD1A8" w:rsidR="007501C7" w:rsidRDefault="007501C7" w:rsidP="00067219">
            <w:r>
              <w:t xml:space="preserve">Can delete repeated instances if desired (user's data </w:t>
            </w:r>
            <w:r>
              <w:lastRenderedPageBreak/>
              <w:t xml:space="preserve">responsibility), but cannot renumber/reorder once </w:t>
            </w:r>
            <w:proofErr w:type="gramStart"/>
            <w:r>
              <w:t>created</w:t>
            </w:r>
            <w:proofErr w:type="gramEnd"/>
          </w:p>
        </w:tc>
      </w:tr>
    </w:tbl>
    <w:p w14:paraId="667361FE" w14:textId="3EE2D8D3" w:rsidR="00067219" w:rsidRDefault="00067219" w:rsidP="007501C7">
      <w:r>
        <w:lastRenderedPageBreak/>
        <w:tab/>
      </w:r>
      <w:r>
        <w:tab/>
      </w:r>
    </w:p>
    <w:p w14:paraId="7B97D00D" w14:textId="0A15815B" w:rsidR="00067219" w:rsidRPr="00067219" w:rsidRDefault="00067219" w:rsidP="00067219">
      <w:pPr>
        <w:rPr>
          <w:b/>
          <w:bCs/>
          <w:color w:val="0070C0"/>
          <w:sz w:val="24"/>
          <w:szCs w:val="24"/>
        </w:rPr>
      </w:pPr>
      <w:r w:rsidRPr="00067219">
        <w:rPr>
          <w:b/>
          <w:bCs/>
          <w:color w:val="0070C0"/>
          <w:sz w:val="24"/>
          <w:szCs w:val="24"/>
        </w:rPr>
        <w:t>Radio/Dropdown Logic vs. Checkbox Logic</w:t>
      </w:r>
    </w:p>
    <w:p w14:paraId="45F837D0" w14:textId="5BDE025C" w:rsidR="00067219" w:rsidRDefault="00067219" w:rsidP="00067219">
      <w:r>
        <w:t xml:space="preserve">While both of these field types are </w:t>
      </w:r>
      <w:r w:rsidR="007501C7">
        <w:t>multiple-</w:t>
      </w:r>
      <w:r>
        <w:t xml:space="preserve">choice designs, radio button or dropdowns are single-answer while Checkboxes are multiple-answer. Therefore, the way in which </w:t>
      </w:r>
      <w:proofErr w:type="spellStart"/>
      <w:r>
        <w:t>REDCap</w:t>
      </w:r>
      <w:proofErr w:type="spellEnd"/>
      <w:r>
        <w:t xml:space="preserve"> addresses them in logic is different</w:t>
      </w:r>
      <w:r w:rsidR="007501C7">
        <w:t>.</w:t>
      </w:r>
    </w:p>
    <w:p w14:paraId="648A7F35" w14:textId="303F0253" w:rsidR="007501C7" w:rsidRDefault="00067219" w:rsidP="00067219">
      <w:r>
        <w:tab/>
      </w:r>
      <w:r>
        <w:tab/>
      </w:r>
    </w:p>
    <w:tbl>
      <w:tblPr>
        <w:tblStyle w:val="TableGrid"/>
        <w:tblW w:w="0" w:type="auto"/>
        <w:tblLook w:val="04A0" w:firstRow="1" w:lastRow="0" w:firstColumn="1" w:lastColumn="0" w:noHBand="0" w:noVBand="1"/>
      </w:tblPr>
      <w:tblGrid>
        <w:gridCol w:w="3176"/>
        <w:gridCol w:w="3177"/>
        <w:gridCol w:w="3177"/>
      </w:tblGrid>
      <w:tr w:rsidR="007501C7" w14:paraId="0480332D" w14:textId="77777777" w:rsidTr="007501C7">
        <w:tc>
          <w:tcPr>
            <w:tcW w:w="3176" w:type="dxa"/>
          </w:tcPr>
          <w:p w14:paraId="3E68E620" w14:textId="77777777" w:rsidR="007501C7" w:rsidRDefault="007501C7" w:rsidP="00067219"/>
        </w:tc>
        <w:tc>
          <w:tcPr>
            <w:tcW w:w="3177" w:type="dxa"/>
          </w:tcPr>
          <w:p w14:paraId="59514093" w14:textId="48CCE63C" w:rsidR="007501C7" w:rsidRDefault="007501C7" w:rsidP="00067219">
            <w:r>
              <w:t>Radio/Dropdown</w:t>
            </w:r>
          </w:p>
        </w:tc>
        <w:tc>
          <w:tcPr>
            <w:tcW w:w="3177" w:type="dxa"/>
          </w:tcPr>
          <w:p w14:paraId="1D273746" w14:textId="7B3A30E1" w:rsidR="007501C7" w:rsidRDefault="007501C7" w:rsidP="00067219">
            <w:r>
              <w:t>Checkbox</w:t>
            </w:r>
          </w:p>
        </w:tc>
      </w:tr>
      <w:tr w:rsidR="007501C7" w14:paraId="129419E6" w14:textId="77777777" w:rsidTr="007501C7">
        <w:tc>
          <w:tcPr>
            <w:tcW w:w="3176" w:type="dxa"/>
          </w:tcPr>
          <w:p w14:paraId="45380869" w14:textId="67B1C0F1" w:rsidR="007501C7" w:rsidRDefault="007501C7" w:rsidP="00067219">
            <w:r>
              <w:t>Indicating "when choice 2 is chosen"</w:t>
            </w:r>
          </w:p>
        </w:tc>
        <w:tc>
          <w:tcPr>
            <w:tcW w:w="3177" w:type="dxa"/>
          </w:tcPr>
          <w:p w14:paraId="11A76D6D" w14:textId="720E8F3C" w:rsidR="007501C7" w:rsidRDefault="007501C7" w:rsidP="00067219">
            <w:r>
              <w:t>[</w:t>
            </w:r>
            <w:proofErr w:type="spellStart"/>
            <w:r>
              <w:t>radio_field</w:t>
            </w:r>
            <w:proofErr w:type="spellEnd"/>
            <w:r>
              <w:t>] = '2'</w:t>
            </w:r>
          </w:p>
        </w:tc>
        <w:tc>
          <w:tcPr>
            <w:tcW w:w="3177" w:type="dxa"/>
          </w:tcPr>
          <w:p w14:paraId="5F1DBACC" w14:textId="2E7694C8" w:rsidR="007501C7" w:rsidRDefault="007501C7" w:rsidP="00067219">
            <w:r>
              <w:t>[</w:t>
            </w:r>
            <w:proofErr w:type="spellStart"/>
            <w:r>
              <w:t>checkbox_</w:t>
            </w:r>
            <w:proofErr w:type="gramStart"/>
            <w:r>
              <w:t>field</w:t>
            </w:r>
            <w:proofErr w:type="spellEnd"/>
            <w:r>
              <w:t>(</w:t>
            </w:r>
            <w:proofErr w:type="gramEnd"/>
            <w:r>
              <w:t>2)] = '1'</w:t>
            </w:r>
          </w:p>
        </w:tc>
      </w:tr>
      <w:tr w:rsidR="007501C7" w14:paraId="7E8D33B7" w14:textId="77777777" w:rsidTr="007501C7">
        <w:tc>
          <w:tcPr>
            <w:tcW w:w="3176" w:type="dxa"/>
          </w:tcPr>
          <w:p w14:paraId="56B254B6" w14:textId="13BE3ED0" w:rsidR="007501C7" w:rsidRDefault="007501C7" w:rsidP="00067219">
            <w:r>
              <w:t>Indicating when field is blank</w:t>
            </w:r>
          </w:p>
        </w:tc>
        <w:tc>
          <w:tcPr>
            <w:tcW w:w="3177" w:type="dxa"/>
          </w:tcPr>
          <w:p w14:paraId="1268A0E3" w14:textId="69837466" w:rsidR="007501C7" w:rsidRDefault="007501C7" w:rsidP="00067219">
            <w:r>
              <w:t>[</w:t>
            </w:r>
            <w:proofErr w:type="spellStart"/>
            <w:r>
              <w:t>radio_field</w:t>
            </w:r>
            <w:proofErr w:type="spellEnd"/>
            <w:r>
              <w:t>] = ''</w:t>
            </w:r>
          </w:p>
        </w:tc>
        <w:tc>
          <w:tcPr>
            <w:tcW w:w="3177" w:type="dxa"/>
          </w:tcPr>
          <w:p w14:paraId="52F0E4FA" w14:textId="02EE09F9" w:rsidR="007501C7" w:rsidRDefault="007501C7" w:rsidP="00067219">
            <w:r>
              <w:t>[</w:t>
            </w:r>
            <w:proofErr w:type="spellStart"/>
            <w:r>
              <w:t>checkbox_field</w:t>
            </w:r>
            <w:proofErr w:type="spellEnd"/>
            <w:r>
              <w:t>] = ''</w:t>
            </w:r>
          </w:p>
        </w:tc>
      </w:tr>
      <w:tr w:rsidR="007501C7" w14:paraId="1F7EBEBB" w14:textId="77777777" w:rsidTr="007501C7">
        <w:tc>
          <w:tcPr>
            <w:tcW w:w="3176" w:type="dxa"/>
          </w:tcPr>
          <w:p w14:paraId="0A05FF13" w14:textId="154E66A3" w:rsidR="007501C7" w:rsidRDefault="007501C7" w:rsidP="00067219">
            <w:r>
              <w:t>Indicating when field has choices 2 and 5 chosen</w:t>
            </w:r>
          </w:p>
        </w:tc>
        <w:tc>
          <w:tcPr>
            <w:tcW w:w="3177" w:type="dxa"/>
          </w:tcPr>
          <w:p w14:paraId="23173EAA" w14:textId="76A16052" w:rsidR="007501C7" w:rsidRDefault="007501C7" w:rsidP="00067219">
            <w:r>
              <w:t>[</w:t>
            </w:r>
            <w:proofErr w:type="spellStart"/>
            <w:r>
              <w:t>radio_field</w:t>
            </w:r>
            <w:proofErr w:type="spellEnd"/>
            <w:r>
              <w:t>] = '2' AND [</w:t>
            </w:r>
            <w:proofErr w:type="spellStart"/>
            <w:r>
              <w:t>radio_field</w:t>
            </w:r>
            <w:proofErr w:type="spellEnd"/>
            <w:r>
              <w:t>] = '5'</w:t>
            </w:r>
          </w:p>
        </w:tc>
        <w:tc>
          <w:tcPr>
            <w:tcW w:w="3177" w:type="dxa"/>
          </w:tcPr>
          <w:p w14:paraId="4DCBD387" w14:textId="0CF19F39" w:rsidR="007501C7" w:rsidRDefault="007501C7" w:rsidP="00067219">
            <w:r>
              <w:t>[</w:t>
            </w:r>
            <w:proofErr w:type="spellStart"/>
            <w:r>
              <w:t>checkbox_</w:t>
            </w:r>
            <w:proofErr w:type="gramStart"/>
            <w:r>
              <w:t>field</w:t>
            </w:r>
            <w:proofErr w:type="spellEnd"/>
            <w:r>
              <w:t>(</w:t>
            </w:r>
            <w:proofErr w:type="gramEnd"/>
            <w:r>
              <w:t>2)] = '1' AND [</w:t>
            </w:r>
            <w:proofErr w:type="spellStart"/>
            <w:r>
              <w:t>checkbox_field</w:t>
            </w:r>
            <w:proofErr w:type="spellEnd"/>
            <w:r>
              <w:t>(5)] = '1'</w:t>
            </w:r>
          </w:p>
        </w:tc>
      </w:tr>
    </w:tbl>
    <w:p w14:paraId="5E820EC9" w14:textId="6CA66E3C" w:rsidR="007501C7" w:rsidRDefault="007501C7" w:rsidP="007501C7"/>
    <w:p w14:paraId="5BB7F770" w14:textId="2C7614AA" w:rsidR="002F068B" w:rsidRDefault="002F068B" w:rsidP="00067219"/>
    <w:sectPr w:rsidR="002F068B" w:rsidSect="009512A6">
      <w:pgSz w:w="12240" w:h="15840"/>
      <w:pgMar w:top="1440" w:right="126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D0948"/>
    <w:multiLevelType w:val="hybridMultilevel"/>
    <w:tmpl w:val="7FB6E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1919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B25"/>
    <w:rsid w:val="00067219"/>
    <w:rsid w:val="00070993"/>
    <w:rsid w:val="000C16FA"/>
    <w:rsid w:val="00173702"/>
    <w:rsid w:val="001B2B25"/>
    <w:rsid w:val="001C3192"/>
    <w:rsid w:val="001D5EB4"/>
    <w:rsid w:val="002F068B"/>
    <w:rsid w:val="00346BD1"/>
    <w:rsid w:val="003A1FEB"/>
    <w:rsid w:val="00422A21"/>
    <w:rsid w:val="006260CE"/>
    <w:rsid w:val="00661917"/>
    <w:rsid w:val="007501C7"/>
    <w:rsid w:val="008D228D"/>
    <w:rsid w:val="009037AC"/>
    <w:rsid w:val="009512A6"/>
    <w:rsid w:val="00B11823"/>
    <w:rsid w:val="00B42A93"/>
    <w:rsid w:val="00B50D44"/>
    <w:rsid w:val="00C2497C"/>
    <w:rsid w:val="00CF2AFE"/>
    <w:rsid w:val="00D07478"/>
    <w:rsid w:val="00ED5A24"/>
    <w:rsid w:val="00FF64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C5CBB"/>
  <w15:chartTrackingRefBased/>
  <w15:docId w15:val="{15746751-D8EC-4B5D-87EB-4F05062F3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68B"/>
    <w:rPr>
      <w:color w:val="0563C1" w:themeColor="hyperlink"/>
      <w:u w:val="single"/>
    </w:rPr>
  </w:style>
  <w:style w:type="character" w:styleId="UnresolvedMention">
    <w:name w:val="Unresolved Mention"/>
    <w:basedOn w:val="DefaultParagraphFont"/>
    <w:uiPriority w:val="99"/>
    <w:semiHidden/>
    <w:unhideWhenUsed/>
    <w:rsid w:val="002F068B"/>
    <w:rPr>
      <w:color w:val="605E5C"/>
      <w:shd w:val="clear" w:color="auto" w:fill="E1DFDD"/>
    </w:rPr>
  </w:style>
  <w:style w:type="table" w:styleId="TableGrid">
    <w:name w:val="Table Grid"/>
    <w:basedOn w:val="TableNormal"/>
    <w:uiPriority w:val="39"/>
    <w:rsid w:val="00B42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E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EiravaeinWorks</dc:creator>
  <cp:keywords/>
  <dc:description/>
  <cp:lastModifiedBy>EiravaeinWorks</cp:lastModifiedBy>
  <cp:revision>13</cp:revision>
  <dcterms:created xsi:type="dcterms:W3CDTF">2022-06-10T17:00:00Z</dcterms:created>
  <dcterms:modified xsi:type="dcterms:W3CDTF">2022-06-13T15:04:00Z</dcterms:modified>
</cp:coreProperties>
</file>