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bottom w:val="single" w:sz="4" w:space="0" w:color="auto"/>
        </w:tblBorders>
        <w:tblLook w:val="01E0" w:firstRow="1" w:lastRow="1" w:firstColumn="1" w:lastColumn="1" w:noHBand="0" w:noVBand="0"/>
      </w:tblPr>
      <w:tblGrid>
        <w:gridCol w:w="6940"/>
        <w:gridCol w:w="1842"/>
      </w:tblGrid>
      <w:tr w:rsidR="000A03B2" w:rsidRPr="00B57B36" w14:paraId="2A131A54" w14:textId="77777777" w:rsidTr="00DE264A">
        <w:trPr>
          <w:trHeight w:val="852"/>
          <w:jc w:val="center"/>
        </w:trPr>
        <w:tc>
          <w:tcPr>
            <w:tcW w:w="6946" w:type="dxa"/>
            <w:vMerge w:val="restart"/>
            <w:tcBorders>
              <w:right w:val="single" w:sz="4" w:space="0" w:color="auto"/>
            </w:tcBorders>
          </w:tcPr>
          <w:p w14:paraId="38C3D2BA" w14:textId="77777777" w:rsidR="000A03B2" w:rsidRPr="00B57B36" w:rsidRDefault="000A03B2" w:rsidP="00DE264A">
            <w:pPr>
              <w:tabs>
                <w:tab w:val="left" w:pos="-108"/>
              </w:tabs>
              <w:ind w:left="-108"/>
              <w:jc w:val="left"/>
              <w:rPr>
                <w:rFonts w:cs="Arial"/>
                <w:b/>
                <w:bCs/>
                <w:i/>
                <w:iCs/>
                <w:color w:val="000066"/>
                <w:sz w:val="12"/>
                <w:szCs w:val="12"/>
                <w:lang w:eastAsia="it-IT"/>
              </w:rPr>
            </w:pPr>
            <w:r w:rsidRPr="00B57B36">
              <w:rPr>
                <w:rFonts w:ascii="AdvP6960" w:hAnsi="AdvP6960" w:cs="AdvP6960"/>
                <w:noProof/>
                <w:color w:val="241F20"/>
                <w:szCs w:val="18"/>
                <w:lang w:val="it-IT" w:eastAsia="it-IT"/>
              </w:rPr>
              <w:drawing>
                <wp:inline distT="0" distB="0" distL="0" distR="0" wp14:anchorId="02B7C3D3" wp14:editId="5EE03112">
                  <wp:extent cx="640080" cy="373380"/>
                  <wp:effectExtent l="0" t="0" r="7620" b="7620"/>
                  <wp:docPr id="5" name="Immagine 5" descr="c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 cy="373380"/>
                          </a:xfrm>
                          <a:prstGeom prst="rect">
                            <a:avLst/>
                          </a:prstGeom>
                          <a:noFill/>
                          <a:ln>
                            <a:noFill/>
                          </a:ln>
                        </pic:spPr>
                      </pic:pic>
                    </a:graphicData>
                  </a:graphic>
                </wp:inline>
              </w:drawing>
            </w:r>
            <w:r w:rsidRPr="00B57B36">
              <w:rPr>
                <w:rFonts w:ascii="AdvP6960" w:hAnsi="AdvP6960" w:cs="AdvP6960"/>
                <w:color w:val="241F20"/>
                <w:szCs w:val="18"/>
                <w:lang w:eastAsia="it-IT"/>
              </w:rPr>
              <w:t xml:space="preserve"> </w:t>
            </w:r>
            <w:r w:rsidRPr="00B57B36">
              <w:rPr>
                <w:rFonts w:cs="Arial"/>
                <w:b/>
                <w:bCs/>
                <w:i/>
                <w:iCs/>
                <w:color w:val="000066"/>
                <w:sz w:val="24"/>
                <w:szCs w:val="24"/>
                <w:lang w:eastAsia="it-IT"/>
              </w:rPr>
              <w:t>CHEMICAL ENGINEERING</w:t>
            </w:r>
            <w:r w:rsidRPr="00B57B36">
              <w:rPr>
                <w:rFonts w:cs="Arial"/>
                <w:b/>
                <w:bCs/>
                <w:i/>
                <w:iCs/>
                <w:color w:val="0033FF"/>
                <w:sz w:val="24"/>
                <w:szCs w:val="24"/>
                <w:lang w:eastAsia="it-IT"/>
              </w:rPr>
              <w:t xml:space="preserve"> </w:t>
            </w:r>
            <w:r w:rsidRPr="00B57B36">
              <w:rPr>
                <w:rFonts w:cs="Arial"/>
                <w:b/>
                <w:bCs/>
                <w:i/>
                <w:iCs/>
                <w:color w:val="666666"/>
                <w:sz w:val="24"/>
                <w:szCs w:val="24"/>
                <w:lang w:eastAsia="it-IT"/>
              </w:rPr>
              <w:t>TRANSACTIONS</w:t>
            </w:r>
            <w:r w:rsidRPr="00B57B36">
              <w:rPr>
                <w:color w:val="333333"/>
                <w:sz w:val="24"/>
                <w:szCs w:val="24"/>
                <w:lang w:eastAsia="it-IT"/>
              </w:rPr>
              <w:t xml:space="preserve"> </w:t>
            </w:r>
            <w:r w:rsidRPr="00B57B36">
              <w:rPr>
                <w:rFonts w:cs="Arial"/>
                <w:b/>
                <w:bCs/>
                <w:i/>
                <w:iCs/>
                <w:color w:val="000066"/>
                <w:sz w:val="27"/>
                <w:szCs w:val="27"/>
                <w:lang w:eastAsia="it-IT"/>
              </w:rPr>
              <w:br/>
            </w:r>
          </w:p>
          <w:p w14:paraId="4B780582" w14:textId="54803B80" w:rsidR="000A03B2" w:rsidRPr="00B57B36" w:rsidRDefault="00A76EFC" w:rsidP="005D668A">
            <w:pPr>
              <w:tabs>
                <w:tab w:val="left" w:pos="-108"/>
              </w:tabs>
              <w:ind w:left="-108"/>
              <w:rPr>
                <w:rFonts w:cs="Arial"/>
                <w:b/>
                <w:bCs/>
                <w:i/>
                <w:iCs/>
                <w:color w:val="000066"/>
                <w:sz w:val="22"/>
                <w:szCs w:val="22"/>
                <w:lang w:eastAsia="it-IT"/>
              </w:rPr>
            </w:pPr>
            <w:r w:rsidRPr="00B57B36">
              <w:rPr>
                <w:rFonts w:cs="Arial"/>
                <w:b/>
                <w:bCs/>
                <w:i/>
                <w:iCs/>
                <w:color w:val="000066"/>
                <w:sz w:val="22"/>
                <w:szCs w:val="22"/>
                <w:lang w:eastAsia="it-IT"/>
              </w:rPr>
              <w:t xml:space="preserve">VOL. </w:t>
            </w:r>
            <w:r w:rsidR="007A4861">
              <w:rPr>
                <w:rFonts w:cs="Arial"/>
                <w:b/>
                <w:bCs/>
                <w:i/>
                <w:iCs/>
                <w:color w:val="000066"/>
                <w:sz w:val="22"/>
                <w:szCs w:val="22"/>
                <w:lang w:eastAsia="it-IT"/>
              </w:rPr>
              <w:t>8</w:t>
            </w:r>
            <w:r w:rsidR="00FD3E85">
              <w:rPr>
                <w:rFonts w:cs="Arial"/>
                <w:b/>
                <w:bCs/>
                <w:i/>
                <w:iCs/>
                <w:color w:val="000066"/>
                <w:sz w:val="22"/>
                <w:szCs w:val="22"/>
                <w:lang w:eastAsia="it-IT"/>
              </w:rPr>
              <w:t>6</w:t>
            </w:r>
            <w:r w:rsidR="00FA5F5F">
              <w:rPr>
                <w:rFonts w:cs="Arial"/>
                <w:b/>
                <w:bCs/>
                <w:i/>
                <w:iCs/>
                <w:color w:val="000066"/>
                <w:sz w:val="22"/>
                <w:szCs w:val="22"/>
                <w:lang w:eastAsia="it-IT"/>
              </w:rPr>
              <w:t>, 20</w:t>
            </w:r>
            <w:r w:rsidR="00DF5072">
              <w:rPr>
                <w:rFonts w:cs="Arial"/>
                <w:b/>
                <w:bCs/>
                <w:i/>
                <w:iCs/>
                <w:color w:val="000066"/>
                <w:sz w:val="22"/>
                <w:szCs w:val="22"/>
                <w:lang w:eastAsia="it-IT"/>
              </w:rPr>
              <w:t>2</w:t>
            </w:r>
            <w:r w:rsidR="005D668A">
              <w:rPr>
                <w:rFonts w:cs="Arial"/>
                <w:b/>
                <w:bCs/>
                <w:i/>
                <w:iCs/>
                <w:color w:val="000066"/>
                <w:sz w:val="22"/>
                <w:szCs w:val="22"/>
                <w:lang w:eastAsia="it-IT"/>
              </w:rPr>
              <w:t>1</w:t>
            </w:r>
          </w:p>
        </w:tc>
        <w:tc>
          <w:tcPr>
            <w:tcW w:w="1843" w:type="dxa"/>
            <w:tcBorders>
              <w:left w:val="single" w:sz="4" w:space="0" w:color="auto"/>
              <w:bottom w:val="nil"/>
              <w:right w:val="single" w:sz="4" w:space="0" w:color="auto"/>
            </w:tcBorders>
          </w:tcPr>
          <w:p w14:paraId="56782132" w14:textId="77777777" w:rsidR="000A03B2" w:rsidRPr="00B57B36" w:rsidRDefault="000A03B2" w:rsidP="00CD5FE2">
            <w:pPr>
              <w:spacing w:line="140" w:lineRule="atLeast"/>
              <w:jc w:val="right"/>
              <w:rPr>
                <w:rFonts w:cs="Arial"/>
                <w:sz w:val="14"/>
                <w:szCs w:val="14"/>
              </w:rPr>
            </w:pPr>
            <w:r w:rsidRPr="00B57B36">
              <w:rPr>
                <w:rFonts w:cs="Arial"/>
                <w:sz w:val="14"/>
                <w:szCs w:val="14"/>
              </w:rPr>
              <w:t>A publication of</w:t>
            </w:r>
          </w:p>
          <w:p w14:paraId="599E5441" w14:textId="77777777" w:rsidR="000A03B2" w:rsidRPr="00B57B36" w:rsidRDefault="000A03B2" w:rsidP="00CD5FE2">
            <w:pPr>
              <w:jc w:val="right"/>
            </w:pPr>
            <w:r w:rsidRPr="00B57B36">
              <w:rPr>
                <w:noProof/>
                <w:lang w:val="it-IT" w:eastAsia="it-IT"/>
              </w:rPr>
              <w:drawing>
                <wp:inline distT="0" distB="0" distL="0" distR="0" wp14:anchorId="59C75AF4" wp14:editId="4FF92432">
                  <wp:extent cx="670560" cy="358140"/>
                  <wp:effectExtent l="0" t="0" r="0" b="3810"/>
                  <wp:docPr id="6" name="Immagine 6" descr="aidiclogo_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idiclogo_gran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560" cy="358140"/>
                          </a:xfrm>
                          <a:prstGeom prst="rect">
                            <a:avLst/>
                          </a:prstGeom>
                          <a:noFill/>
                          <a:ln>
                            <a:noFill/>
                          </a:ln>
                        </pic:spPr>
                      </pic:pic>
                    </a:graphicData>
                  </a:graphic>
                </wp:inline>
              </w:drawing>
            </w:r>
          </w:p>
        </w:tc>
      </w:tr>
      <w:tr w:rsidR="000A03B2" w:rsidRPr="00B57B36" w14:paraId="380FA3CD" w14:textId="77777777" w:rsidTr="00DE264A">
        <w:trPr>
          <w:trHeight w:val="567"/>
          <w:jc w:val="center"/>
        </w:trPr>
        <w:tc>
          <w:tcPr>
            <w:tcW w:w="6946" w:type="dxa"/>
            <w:vMerge/>
            <w:tcBorders>
              <w:right w:val="single" w:sz="4" w:space="0" w:color="auto"/>
            </w:tcBorders>
          </w:tcPr>
          <w:p w14:paraId="39E5E4C1" w14:textId="77777777" w:rsidR="000A03B2" w:rsidRPr="00B57B36" w:rsidRDefault="000A03B2" w:rsidP="00CD5FE2">
            <w:pPr>
              <w:tabs>
                <w:tab w:val="left" w:pos="-108"/>
              </w:tabs>
            </w:pPr>
          </w:p>
        </w:tc>
        <w:tc>
          <w:tcPr>
            <w:tcW w:w="1843" w:type="dxa"/>
            <w:tcBorders>
              <w:left w:val="single" w:sz="4" w:space="0" w:color="auto"/>
              <w:bottom w:val="nil"/>
              <w:right w:val="single" w:sz="4" w:space="0" w:color="auto"/>
            </w:tcBorders>
          </w:tcPr>
          <w:p w14:paraId="43858A98" w14:textId="77777777" w:rsidR="000A03B2" w:rsidRPr="00B57B36" w:rsidRDefault="000A03B2" w:rsidP="00CD5FE2">
            <w:pPr>
              <w:spacing w:line="140" w:lineRule="atLeast"/>
              <w:jc w:val="right"/>
              <w:rPr>
                <w:rFonts w:cs="Arial"/>
                <w:sz w:val="14"/>
                <w:szCs w:val="14"/>
              </w:rPr>
            </w:pPr>
            <w:r w:rsidRPr="00B57B36">
              <w:rPr>
                <w:rFonts w:cs="Arial"/>
                <w:sz w:val="14"/>
                <w:szCs w:val="14"/>
              </w:rPr>
              <w:t>The Italian Association</w:t>
            </w:r>
          </w:p>
          <w:p w14:paraId="7522B1D2" w14:textId="77777777" w:rsidR="000A03B2" w:rsidRPr="00B57B36" w:rsidRDefault="000A03B2" w:rsidP="00CD5FE2">
            <w:pPr>
              <w:spacing w:line="140" w:lineRule="atLeast"/>
              <w:jc w:val="right"/>
              <w:rPr>
                <w:rFonts w:cs="Arial"/>
                <w:sz w:val="14"/>
                <w:szCs w:val="14"/>
              </w:rPr>
            </w:pPr>
            <w:r w:rsidRPr="00B57B36">
              <w:rPr>
                <w:rFonts w:cs="Arial"/>
                <w:sz w:val="14"/>
                <w:szCs w:val="14"/>
              </w:rPr>
              <w:t>of Chemical Engineering</w:t>
            </w:r>
          </w:p>
          <w:p w14:paraId="4F0CC5DE" w14:textId="47FDB2FC" w:rsidR="000A03B2" w:rsidRPr="000D0268" w:rsidRDefault="000D0268" w:rsidP="00CD5FE2">
            <w:pPr>
              <w:spacing w:line="140" w:lineRule="atLeast"/>
              <w:jc w:val="right"/>
              <w:rPr>
                <w:rFonts w:cs="Arial"/>
                <w:sz w:val="13"/>
                <w:szCs w:val="13"/>
              </w:rPr>
            </w:pPr>
            <w:r w:rsidRPr="000D0268">
              <w:rPr>
                <w:rFonts w:cs="Arial"/>
                <w:sz w:val="13"/>
                <w:szCs w:val="13"/>
              </w:rPr>
              <w:t>Online at www.cetjournal.it</w:t>
            </w:r>
          </w:p>
        </w:tc>
      </w:tr>
      <w:tr w:rsidR="000A03B2" w:rsidRPr="00B57B36" w14:paraId="2D1B7169" w14:textId="77777777" w:rsidTr="00DE264A">
        <w:trPr>
          <w:trHeight w:val="68"/>
          <w:jc w:val="center"/>
        </w:trPr>
        <w:tc>
          <w:tcPr>
            <w:tcW w:w="8789" w:type="dxa"/>
            <w:gridSpan w:val="2"/>
          </w:tcPr>
          <w:p w14:paraId="4B0BB442" w14:textId="3D5FBD20" w:rsidR="00300E56" w:rsidRPr="007931FA" w:rsidRDefault="00300E56" w:rsidP="007931FA">
            <w:pPr>
              <w:ind w:left="-107"/>
              <w:rPr>
                <w:rFonts w:ascii="Times New Roman" w:hAnsi="Times New Roman"/>
                <w:sz w:val="24"/>
                <w:szCs w:val="24"/>
                <w:lang w:val="en-US" w:eastAsia="it-IT"/>
              </w:rPr>
            </w:pPr>
            <w:r w:rsidRPr="00B57B36">
              <w:rPr>
                <w:rFonts w:ascii="Tahoma" w:hAnsi="Tahoma" w:cs="Tahoma"/>
                <w:iCs/>
                <w:color w:val="333333"/>
                <w:sz w:val="14"/>
                <w:szCs w:val="14"/>
                <w:lang w:eastAsia="it-IT"/>
              </w:rPr>
              <w:t>Guest Editors:</w:t>
            </w:r>
            <w:r w:rsidR="00904C62" w:rsidRPr="00B57B36">
              <w:rPr>
                <w:rFonts w:ascii="Tahoma" w:hAnsi="Tahoma" w:cs="Tahoma"/>
                <w:iCs/>
                <w:color w:val="333333"/>
                <w:sz w:val="14"/>
                <w:szCs w:val="14"/>
                <w:lang w:eastAsia="it-IT"/>
              </w:rPr>
              <w:t xml:space="preserve"> </w:t>
            </w:r>
            <w:r w:rsidR="00FD3E85" w:rsidRPr="008A46E5">
              <w:rPr>
                <w:rFonts w:ascii="Tahoma" w:hAnsi="Tahoma" w:cs="Tahoma"/>
                <w:sz w:val="14"/>
                <w:szCs w:val="14"/>
              </w:rPr>
              <w:t xml:space="preserve">Sauro Pierucci, </w:t>
            </w:r>
            <w:r w:rsidR="00FD3E85" w:rsidRPr="008A46E5">
              <w:rPr>
                <w:rFonts w:ascii="Tahoma" w:hAnsi="Tahoma" w:cs="Tahoma"/>
                <w:sz w:val="14"/>
                <w:szCs w:val="14"/>
                <w:shd w:val="clear" w:color="auto" w:fill="FFFFFF"/>
              </w:rPr>
              <w:t>Jiří Jaromír Klemeš</w:t>
            </w:r>
          </w:p>
          <w:p w14:paraId="1B0F1814" w14:textId="1ACF9C99" w:rsidR="000A03B2" w:rsidRPr="00B57B36" w:rsidRDefault="00FA5F5F" w:rsidP="005D668A">
            <w:pPr>
              <w:tabs>
                <w:tab w:val="left" w:pos="-108"/>
              </w:tabs>
              <w:spacing w:line="140" w:lineRule="atLeast"/>
              <w:ind w:left="-107"/>
              <w:jc w:val="left"/>
            </w:pPr>
            <w:r>
              <w:rPr>
                <w:rFonts w:ascii="Tahoma" w:hAnsi="Tahoma" w:cs="Tahoma"/>
                <w:iCs/>
                <w:color w:val="333333"/>
                <w:sz w:val="14"/>
                <w:szCs w:val="14"/>
                <w:lang w:eastAsia="it-IT"/>
              </w:rPr>
              <w:t>Copyright © 20</w:t>
            </w:r>
            <w:r w:rsidR="00DF5072">
              <w:rPr>
                <w:rFonts w:ascii="Tahoma" w:hAnsi="Tahoma" w:cs="Tahoma"/>
                <w:iCs/>
                <w:color w:val="333333"/>
                <w:sz w:val="14"/>
                <w:szCs w:val="14"/>
                <w:lang w:eastAsia="it-IT"/>
              </w:rPr>
              <w:t>2</w:t>
            </w:r>
            <w:r w:rsidR="005D668A">
              <w:rPr>
                <w:rFonts w:ascii="Tahoma" w:hAnsi="Tahoma" w:cs="Tahoma"/>
                <w:iCs/>
                <w:color w:val="333333"/>
                <w:sz w:val="14"/>
                <w:szCs w:val="14"/>
                <w:lang w:eastAsia="it-IT"/>
              </w:rPr>
              <w:t>1</w:t>
            </w:r>
            <w:r w:rsidR="00904C62" w:rsidRPr="00B57B36">
              <w:rPr>
                <w:rFonts w:ascii="Tahoma" w:hAnsi="Tahoma" w:cs="Tahoma"/>
                <w:iCs/>
                <w:color w:val="333333"/>
                <w:sz w:val="14"/>
                <w:szCs w:val="14"/>
                <w:lang w:eastAsia="it-IT"/>
              </w:rPr>
              <w:t>, AIDIC Servizi S.r.l.</w:t>
            </w:r>
            <w:r w:rsidR="00300E56" w:rsidRPr="00B57B36">
              <w:rPr>
                <w:rFonts w:ascii="Tahoma" w:hAnsi="Tahoma" w:cs="Tahoma"/>
                <w:iCs/>
                <w:color w:val="333333"/>
                <w:sz w:val="14"/>
                <w:szCs w:val="14"/>
                <w:lang w:eastAsia="it-IT"/>
              </w:rPr>
              <w:br/>
            </w:r>
            <w:r w:rsidR="00300E56" w:rsidRPr="00B57B36">
              <w:rPr>
                <w:rFonts w:ascii="Tahoma" w:hAnsi="Tahoma" w:cs="Tahoma"/>
                <w:b/>
                <w:iCs/>
                <w:color w:val="000000"/>
                <w:sz w:val="14"/>
                <w:szCs w:val="14"/>
                <w:lang w:eastAsia="it-IT"/>
              </w:rPr>
              <w:t>ISBN</w:t>
            </w:r>
            <w:r w:rsidR="00300E56" w:rsidRPr="00B57B36">
              <w:rPr>
                <w:rFonts w:ascii="Tahoma" w:hAnsi="Tahoma" w:cs="Tahoma"/>
                <w:iCs/>
                <w:color w:val="000000"/>
                <w:sz w:val="14"/>
                <w:szCs w:val="14"/>
                <w:lang w:eastAsia="it-IT"/>
              </w:rPr>
              <w:t xml:space="preserve"> </w:t>
            </w:r>
            <w:r w:rsidR="008D32B9">
              <w:rPr>
                <w:rFonts w:ascii="Tahoma" w:hAnsi="Tahoma" w:cs="Tahoma"/>
                <w:sz w:val="14"/>
                <w:szCs w:val="14"/>
              </w:rPr>
              <w:t>978-88-</w:t>
            </w:r>
            <w:r w:rsidR="008D32B9" w:rsidRPr="00EF06D9">
              <w:rPr>
                <w:rFonts w:ascii="Tahoma" w:hAnsi="Tahoma" w:cs="Tahoma"/>
                <w:sz w:val="14"/>
                <w:szCs w:val="14"/>
              </w:rPr>
              <w:t>95608-</w:t>
            </w:r>
            <w:r w:rsidR="00EF06D9" w:rsidRPr="00EF06D9">
              <w:rPr>
                <w:rFonts w:ascii="Tahoma" w:hAnsi="Tahoma" w:cs="Tahoma"/>
                <w:sz w:val="14"/>
                <w:szCs w:val="14"/>
              </w:rPr>
              <w:t>8</w:t>
            </w:r>
            <w:r w:rsidR="00FD3E85">
              <w:rPr>
                <w:rFonts w:ascii="Tahoma" w:hAnsi="Tahoma" w:cs="Tahoma"/>
                <w:sz w:val="14"/>
                <w:szCs w:val="14"/>
              </w:rPr>
              <w:t>4</w:t>
            </w:r>
            <w:r w:rsidR="008D32B9" w:rsidRPr="00EF06D9">
              <w:rPr>
                <w:rFonts w:ascii="Tahoma" w:hAnsi="Tahoma" w:cs="Tahoma"/>
                <w:sz w:val="14"/>
                <w:szCs w:val="14"/>
              </w:rPr>
              <w:t>-</w:t>
            </w:r>
            <w:r w:rsidR="00FD3E85">
              <w:rPr>
                <w:rFonts w:ascii="Tahoma" w:hAnsi="Tahoma" w:cs="Tahoma"/>
                <w:sz w:val="14"/>
                <w:szCs w:val="14"/>
              </w:rPr>
              <w:t>6</w:t>
            </w:r>
            <w:r w:rsidR="00300E56" w:rsidRPr="00EF06D9">
              <w:rPr>
                <w:rFonts w:ascii="Tahoma" w:hAnsi="Tahoma" w:cs="Tahoma"/>
                <w:iCs/>
                <w:color w:val="333333"/>
                <w:sz w:val="14"/>
                <w:szCs w:val="14"/>
                <w:lang w:eastAsia="it-IT"/>
              </w:rPr>
              <w:t>;</w:t>
            </w:r>
            <w:r w:rsidR="00300E56" w:rsidRPr="00B57B36">
              <w:rPr>
                <w:rFonts w:ascii="Tahoma" w:hAnsi="Tahoma" w:cs="Tahoma"/>
                <w:iCs/>
                <w:color w:val="333333"/>
                <w:sz w:val="14"/>
                <w:szCs w:val="14"/>
                <w:lang w:eastAsia="it-IT"/>
              </w:rPr>
              <w:t xml:space="preserve"> </w:t>
            </w:r>
            <w:r w:rsidR="00300E56" w:rsidRPr="00B57B36">
              <w:rPr>
                <w:rFonts w:ascii="Tahoma" w:hAnsi="Tahoma" w:cs="Tahoma"/>
                <w:b/>
                <w:iCs/>
                <w:color w:val="333333"/>
                <w:sz w:val="14"/>
                <w:szCs w:val="14"/>
                <w:lang w:eastAsia="it-IT"/>
              </w:rPr>
              <w:t>ISSN</w:t>
            </w:r>
            <w:r w:rsidR="00300E56" w:rsidRPr="00B57B36">
              <w:rPr>
                <w:rFonts w:ascii="Tahoma" w:hAnsi="Tahoma" w:cs="Tahoma"/>
                <w:iCs/>
                <w:color w:val="333333"/>
                <w:sz w:val="14"/>
                <w:szCs w:val="14"/>
                <w:lang w:eastAsia="it-IT"/>
              </w:rPr>
              <w:t xml:space="preserve"> 2283-9216</w:t>
            </w:r>
          </w:p>
        </w:tc>
      </w:tr>
    </w:tbl>
    <w:p w14:paraId="10DAA130" w14:textId="77777777" w:rsidR="000A03B2" w:rsidRPr="00B57B36" w:rsidRDefault="000A03B2" w:rsidP="000A03B2">
      <w:pPr>
        <w:pStyle w:val="CETAuthors"/>
        <w:sectPr w:rsidR="000A03B2" w:rsidRPr="00B57B36" w:rsidSect="00CD5FE2">
          <w:type w:val="continuous"/>
          <w:pgSz w:w="11906" w:h="16838" w:code="9"/>
          <w:pgMar w:top="1701" w:right="1418" w:bottom="1701" w:left="1701" w:header="1701" w:footer="0" w:gutter="0"/>
          <w:cols w:space="708"/>
          <w:titlePg/>
          <w:docGrid w:linePitch="360"/>
        </w:sectPr>
      </w:pPr>
    </w:p>
    <w:p w14:paraId="2E667253" w14:textId="0EF1FAF2" w:rsidR="00E978D0" w:rsidRPr="00B57B36" w:rsidRDefault="0030613C" w:rsidP="00E978D0">
      <w:pPr>
        <w:pStyle w:val="CETTitle"/>
      </w:pPr>
      <w:r>
        <w:t>Microbial Pb(II) precipitation: the role of  biosorption as a Pb(II) removal mechanism</w:t>
      </w:r>
    </w:p>
    <w:p w14:paraId="2B3CA35C" w14:textId="5492D504" w:rsidR="00E978D0" w:rsidRPr="00B57B36" w:rsidRDefault="0030613C" w:rsidP="00AB5011">
      <w:pPr>
        <w:pStyle w:val="CETAuthors"/>
      </w:pPr>
      <w:r>
        <w:t>Brandon van Veenhuyzen</w:t>
      </w:r>
      <w:r w:rsidR="00600535" w:rsidRPr="00B57B36">
        <w:rPr>
          <w:vertAlign w:val="superscript"/>
        </w:rPr>
        <w:t>a</w:t>
      </w:r>
      <w:r w:rsidR="00600535" w:rsidRPr="00B57B36">
        <w:t>,</w:t>
      </w:r>
      <w:r>
        <w:t xml:space="preserve"> Evans M.N. Chirwa</w:t>
      </w:r>
      <w:r w:rsidR="00FE78CE">
        <w:rPr>
          <w:vertAlign w:val="superscript"/>
        </w:rPr>
        <w:t>a</w:t>
      </w:r>
      <w:r>
        <w:t>,</w:t>
      </w:r>
      <w:r w:rsidR="00600535" w:rsidRPr="00B57B36">
        <w:t xml:space="preserve"> </w:t>
      </w:r>
      <w:r>
        <w:t>Hendrik G. Brink</w:t>
      </w:r>
      <w:r w:rsidR="00FE78CE">
        <w:rPr>
          <w:vertAlign w:val="superscript"/>
        </w:rPr>
        <w:t>a</w:t>
      </w:r>
      <w:r w:rsidR="00600535" w:rsidRPr="00B57B36">
        <w:rPr>
          <w:vertAlign w:val="superscript"/>
        </w:rPr>
        <w:t>,</w:t>
      </w:r>
      <w:r w:rsidR="00600535" w:rsidRPr="00B57B36">
        <w:t>*</w:t>
      </w:r>
    </w:p>
    <w:p w14:paraId="49A578F5" w14:textId="1AC68C7D" w:rsidR="0030613C" w:rsidRPr="0030613C" w:rsidRDefault="0030613C" w:rsidP="0030613C">
      <w:pPr>
        <w:pStyle w:val="CETAddress"/>
      </w:pPr>
      <w:r>
        <w:rPr>
          <w:vertAlign w:val="superscript"/>
        </w:rPr>
        <w:t>a</w:t>
      </w:r>
      <w:r w:rsidRPr="0030613C">
        <w:t>Department of Chemical Engineering, Faculty of Engineering, Built Environment and Information Technology, University of</w:t>
      </w:r>
    </w:p>
    <w:p w14:paraId="01EB3332" w14:textId="5F14157B" w:rsidR="0030613C" w:rsidRPr="0030613C" w:rsidRDefault="0030613C" w:rsidP="0030613C">
      <w:pPr>
        <w:pStyle w:val="CETAddress"/>
      </w:pPr>
      <w:r w:rsidRPr="0030613C">
        <w:t>Pretoria, Pretoria, South Africa</w:t>
      </w:r>
    </w:p>
    <w:p w14:paraId="0127A28D" w14:textId="3BA939A7" w:rsidR="00E978D0" w:rsidRPr="00B57B36" w:rsidRDefault="0030613C" w:rsidP="00E978D0">
      <w:pPr>
        <w:pStyle w:val="CETemail"/>
      </w:pPr>
      <w:r>
        <w:t>deon.brink@up.ac.za</w:t>
      </w:r>
    </w:p>
    <w:p w14:paraId="62AFAA34" w14:textId="21568D19" w:rsidR="0030613C" w:rsidRPr="0030613C" w:rsidRDefault="00ED125C" w:rsidP="0030613C">
      <w:pPr>
        <w:pStyle w:val="CETBodytext"/>
        <w:rPr>
          <w:lang w:val="en-GB"/>
        </w:rPr>
      </w:pPr>
      <w:r>
        <w:rPr>
          <w:lang w:val="en-GB"/>
        </w:rPr>
        <w:t>T</w:t>
      </w:r>
      <w:r w:rsidR="0030613C" w:rsidRPr="0030613C">
        <w:rPr>
          <w:lang w:val="en-GB"/>
        </w:rPr>
        <w:t xml:space="preserve">he role of </w:t>
      </w:r>
      <w:r w:rsidR="002F163D">
        <w:rPr>
          <w:lang w:val="en-GB"/>
        </w:rPr>
        <w:t>a metabolically independent lead removal mechanism</w:t>
      </w:r>
      <w:r w:rsidR="0030613C" w:rsidRPr="0030613C">
        <w:rPr>
          <w:lang w:val="en-GB"/>
        </w:rPr>
        <w:t xml:space="preserve"> in</w:t>
      </w:r>
      <w:r w:rsidR="002F163D">
        <w:rPr>
          <w:lang w:val="en-GB"/>
        </w:rPr>
        <w:t xml:space="preserve"> an</w:t>
      </w:r>
      <w:r w:rsidR="0030613C" w:rsidRPr="0030613C">
        <w:rPr>
          <w:lang w:val="en-GB"/>
        </w:rPr>
        <w:t xml:space="preserve"> industrially obtained </w:t>
      </w:r>
      <w:r w:rsidR="00A95155">
        <w:rPr>
          <w:lang w:val="en-GB"/>
        </w:rPr>
        <w:t>lead-precipitating</w:t>
      </w:r>
      <w:r w:rsidR="00A95155" w:rsidRPr="0030613C">
        <w:rPr>
          <w:lang w:val="en-GB"/>
        </w:rPr>
        <w:t xml:space="preserve"> consortium</w:t>
      </w:r>
      <w:r w:rsidR="002F163D">
        <w:rPr>
          <w:lang w:val="en-GB"/>
        </w:rPr>
        <w:t xml:space="preserve"> was investigated. </w:t>
      </w:r>
      <w:r w:rsidR="0030613C" w:rsidRPr="0030613C">
        <w:rPr>
          <w:lang w:val="en-GB"/>
        </w:rPr>
        <w:t>Cultures were prepared under anaerobic conditions for 24 hours in batch reactors starting with 20 g</w:t>
      </w:r>
      <w:r w:rsidR="00EB4BED">
        <w:rPr>
          <w:lang w:val="en-GB"/>
        </w:rPr>
        <w:t xml:space="preserve"> </w:t>
      </w:r>
      <w:r w:rsidR="00EB4BED" w:rsidRPr="0030613C">
        <w:rPr>
          <w:lang w:val="en-GB"/>
        </w:rPr>
        <w:t>L</w:t>
      </w:r>
      <w:r w:rsidR="00EB4BED">
        <w:rPr>
          <w:vertAlign w:val="superscript"/>
          <w:lang w:val="en-GB"/>
        </w:rPr>
        <w:t>-1</w:t>
      </w:r>
      <w:r w:rsidR="0030613C" w:rsidRPr="0030613C">
        <w:rPr>
          <w:lang w:val="en-GB"/>
        </w:rPr>
        <w:t xml:space="preserve"> tryptone, 10 g</w:t>
      </w:r>
      <w:r w:rsidR="00EB4BED">
        <w:rPr>
          <w:lang w:val="en-GB"/>
        </w:rPr>
        <w:t xml:space="preserve"> </w:t>
      </w:r>
      <w:r w:rsidR="0030613C" w:rsidRPr="0030613C">
        <w:rPr>
          <w:lang w:val="en-GB"/>
        </w:rPr>
        <w:t>L</w:t>
      </w:r>
      <w:r w:rsidR="00EB4BED">
        <w:rPr>
          <w:vertAlign w:val="superscript"/>
          <w:lang w:val="en-GB"/>
        </w:rPr>
        <w:t>-1</w:t>
      </w:r>
      <w:r w:rsidR="0030613C" w:rsidRPr="0030613C">
        <w:rPr>
          <w:lang w:val="en-GB"/>
        </w:rPr>
        <w:t xml:space="preserve"> yeast extract, 1.0 g</w:t>
      </w:r>
      <w:r w:rsidR="00EB4BED">
        <w:rPr>
          <w:lang w:val="en-GB"/>
        </w:rPr>
        <w:t xml:space="preserve"> </w:t>
      </w:r>
      <w:r w:rsidR="00EB4BED" w:rsidRPr="0030613C">
        <w:rPr>
          <w:lang w:val="en-GB"/>
        </w:rPr>
        <w:t>L</w:t>
      </w:r>
      <w:r w:rsidR="00EB4BED">
        <w:rPr>
          <w:vertAlign w:val="superscript"/>
          <w:lang w:val="en-GB"/>
        </w:rPr>
        <w:t>-1</w:t>
      </w:r>
      <w:r w:rsidR="0030613C" w:rsidRPr="0030613C">
        <w:rPr>
          <w:lang w:val="en-GB"/>
        </w:rPr>
        <w:t xml:space="preserve"> NaCl and 0.43 g</w:t>
      </w:r>
      <w:r w:rsidR="00EB4BED">
        <w:rPr>
          <w:lang w:val="en-GB"/>
        </w:rPr>
        <w:t xml:space="preserve"> </w:t>
      </w:r>
      <w:r w:rsidR="00EB4BED" w:rsidRPr="0030613C">
        <w:rPr>
          <w:lang w:val="en-GB"/>
        </w:rPr>
        <w:t>L</w:t>
      </w:r>
      <w:r w:rsidR="00EB4BED">
        <w:rPr>
          <w:vertAlign w:val="superscript"/>
          <w:lang w:val="en-GB"/>
        </w:rPr>
        <w:t>-1</w:t>
      </w:r>
      <w:r w:rsidR="0030613C" w:rsidRPr="0030613C">
        <w:rPr>
          <w:lang w:val="en-GB"/>
        </w:rPr>
        <w:t xml:space="preserve"> NaNO</w:t>
      </w:r>
      <w:r w:rsidR="0030613C" w:rsidRPr="00FE78CE">
        <w:rPr>
          <w:vertAlign w:val="subscript"/>
          <w:lang w:val="en-GB"/>
        </w:rPr>
        <w:t>3</w:t>
      </w:r>
      <w:r w:rsidR="0030613C" w:rsidRPr="0030613C">
        <w:rPr>
          <w:lang w:val="en-GB"/>
        </w:rPr>
        <w:t>. Bacteria were suspended in 50 mM of sodium azide (NaN</w:t>
      </w:r>
      <w:r w:rsidR="0030613C" w:rsidRPr="00FE78CE">
        <w:rPr>
          <w:vertAlign w:val="subscript"/>
          <w:lang w:val="en-GB"/>
        </w:rPr>
        <w:t>3</w:t>
      </w:r>
      <w:r w:rsidR="0030613C" w:rsidRPr="0030613C">
        <w:rPr>
          <w:lang w:val="en-GB"/>
        </w:rPr>
        <w:t>) solution for 3 hours to successfully inhibit the microbial respiratory chain, thereby preventing bacteria growth and activity. Fourier-transform infrared spectroscopy (FTIR) was used to inspect whether NaN</w:t>
      </w:r>
      <w:r w:rsidR="0030613C" w:rsidRPr="00FE78CE">
        <w:rPr>
          <w:vertAlign w:val="subscript"/>
          <w:lang w:val="en-GB"/>
        </w:rPr>
        <w:t>3</w:t>
      </w:r>
      <w:r w:rsidR="0030613C" w:rsidRPr="0030613C">
        <w:rPr>
          <w:lang w:val="en-GB"/>
        </w:rPr>
        <w:t xml:space="preserve"> deformed the structure of bacteria cell walls and changed material characteristics.  </w:t>
      </w:r>
    </w:p>
    <w:p w14:paraId="08217CC3" w14:textId="576AA3D6" w:rsidR="0030613C" w:rsidRPr="0030613C" w:rsidRDefault="0030613C" w:rsidP="0030613C">
      <w:pPr>
        <w:pStyle w:val="CETBodytext"/>
        <w:rPr>
          <w:lang w:val="en-GB"/>
        </w:rPr>
      </w:pPr>
      <w:r w:rsidRPr="0030613C">
        <w:rPr>
          <w:lang w:val="en-GB"/>
        </w:rPr>
        <w:t>Reactors containing 100 mL of 80 mg</w:t>
      </w:r>
      <w:r w:rsidR="00EB4BED">
        <w:rPr>
          <w:lang w:val="en-GB"/>
        </w:rPr>
        <w:t xml:space="preserve"> </w:t>
      </w:r>
      <w:r w:rsidR="00EB4BED" w:rsidRPr="0030613C">
        <w:rPr>
          <w:lang w:val="en-GB"/>
        </w:rPr>
        <w:t>L</w:t>
      </w:r>
      <w:r w:rsidR="00EB4BED">
        <w:rPr>
          <w:vertAlign w:val="superscript"/>
          <w:lang w:val="en-GB"/>
        </w:rPr>
        <w:t>-1</w:t>
      </w:r>
      <w:r w:rsidRPr="0030613C">
        <w:rPr>
          <w:lang w:val="en-GB"/>
        </w:rPr>
        <w:t xml:space="preserve"> Pb(II)</w:t>
      </w:r>
      <w:r w:rsidR="00EB4BED">
        <w:rPr>
          <w:lang w:val="en-GB"/>
        </w:rPr>
        <w:t xml:space="preserve"> </w:t>
      </w:r>
      <w:r w:rsidRPr="0030613C">
        <w:rPr>
          <w:lang w:val="en-GB"/>
        </w:rPr>
        <w:t>and 1.0 g/L NaCl were spiked with 1 mL of</w:t>
      </w:r>
      <w:r w:rsidR="00EB4BED">
        <w:rPr>
          <w:lang w:val="en-GB"/>
        </w:rPr>
        <w:t xml:space="preserve"> NaN</w:t>
      </w:r>
      <w:r w:rsidR="00EB4BED">
        <w:rPr>
          <w:vertAlign w:val="subscript"/>
          <w:lang w:val="en-GB"/>
        </w:rPr>
        <w:t>3</w:t>
      </w:r>
      <w:r w:rsidR="00EB4BED">
        <w:rPr>
          <w:lang w:val="en-GB"/>
        </w:rPr>
        <w:t>-sterilized</w:t>
      </w:r>
      <w:r w:rsidRPr="0030613C">
        <w:rPr>
          <w:lang w:val="en-GB"/>
        </w:rPr>
        <w:t xml:space="preserve"> bacteria culture and sampled over a </w:t>
      </w:r>
      <w:r w:rsidR="00EB4BED">
        <w:rPr>
          <w:lang w:val="en-GB"/>
        </w:rPr>
        <w:t>3 h</w:t>
      </w:r>
      <w:r w:rsidRPr="0030613C">
        <w:rPr>
          <w:lang w:val="en-GB"/>
        </w:rPr>
        <w:t xml:space="preserve"> period. Bulk Pb(II) concentration and metabolic activity were measured.</w:t>
      </w:r>
      <w:r w:rsidR="00DB6A66">
        <w:rPr>
          <w:lang w:val="en-GB"/>
        </w:rPr>
        <w:t xml:space="preserve"> </w:t>
      </w:r>
    </w:p>
    <w:p w14:paraId="71ABCDCD" w14:textId="7CD0233A" w:rsidR="008F569A" w:rsidRDefault="0030613C" w:rsidP="0030613C">
      <w:pPr>
        <w:pStyle w:val="CETBodytext"/>
        <w:rPr>
          <w:lang w:val="en-GB"/>
        </w:rPr>
      </w:pPr>
      <w:r w:rsidRPr="0030613C">
        <w:rPr>
          <w:lang w:val="en-GB"/>
        </w:rPr>
        <w:t xml:space="preserve">Results showed </w:t>
      </w:r>
      <w:r w:rsidR="00DB6A66">
        <w:rPr>
          <w:lang w:val="en-GB"/>
        </w:rPr>
        <w:t>that</w:t>
      </w:r>
      <w:r w:rsidR="00EB4BED">
        <w:rPr>
          <w:lang w:val="en-GB"/>
        </w:rPr>
        <w:t xml:space="preserve"> NaN</w:t>
      </w:r>
      <w:r w:rsidR="00EB4BED">
        <w:rPr>
          <w:vertAlign w:val="subscript"/>
          <w:lang w:val="en-GB"/>
        </w:rPr>
        <w:t>3</w:t>
      </w:r>
      <w:r w:rsidR="00EB4BED">
        <w:rPr>
          <w:lang w:val="en-GB"/>
        </w:rPr>
        <w:t xml:space="preserve"> </w:t>
      </w:r>
      <w:r w:rsidR="00646EA5">
        <w:rPr>
          <w:lang w:val="en-GB"/>
        </w:rPr>
        <w:t xml:space="preserve">was </w:t>
      </w:r>
      <w:r w:rsidR="00EB4BED">
        <w:rPr>
          <w:lang w:val="en-GB"/>
        </w:rPr>
        <w:t>an effective means to cease metabolic activity of the consortium without altering the surface properties.</w:t>
      </w:r>
      <w:r w:rsidR="00DB6A66">
        <w:rPr>
          <w:lang w:val="en-GB"/>
        </w:rPr>
        <w:t xml:space="preserve"> Pb(II) is still removed from solution (61.7 %) by dead bacteria after NaN</w:t>
      </w:r>
      <w:r w:rsidR="00DB6A66">
        <w:rPr>
          <w:vertAlign w:val="subscript"/>
          <w:lang w:val="en-GB"/>
        </w:rPr>
        <w:t xml:space="preserve">3 </w:t>
      </w:r>
      <w:r w:rsidR="00DB6A66" w:rsidRPr="00DB6A66">
        <w:rPr>
          <w:lang w:val="en-GB"/>
        </w:rPr>
        <w:t>sterilizat</w:t>
      </w:r>
      <w:r w:rsidR="00DB6A66">
        <w:rPr>
          <w:lang w:val="en-GB"/>
        </w:rPr>
        <w:t>ion, indicating</w:t>
      </w:r>
      <w:r w:rsidRPr="0030613C">
        <w:rPr>
          <w:lang w:val="en-GB"/>
        </w:rPr>
        <w:t xml:space="preserve"> that the</w:t>
      </w:r>
      <w:r w:rsidR="008F569A">
        <w:rPr>
          <w:lang w:val="en-GB"/>
        </w:rPr>
        <w:t xml:space="preserve"> initial</w:t>
      </w:r>
      <w:r w:rsidRPr="0030613C">
        <w:rPr>
          <w:lang w:val="en-GB"/>
        </w:rPr>
        <w:t xml:space="preserve"> Pb(II) removal </w:t>
      </w:r>
      <w:r w:rsidR="00646EA5">
        <w:rPr>
          <w:lang w:val="en-GB"/>
        </w:rPr>
        <w:t xml:space="preserve">by the </w:t>
      </w:r>
      <w:r w:rsidR="00646EA5">
        <w:rPr>
          <w:lang w:val="en-GB"/>
        </w:rPr>
        <w:t>lead-precipitating</w:t>
      </w:r>
      <w:r w:rsidR="00646EA5" w:rsidRPr="0030613C">
        <w:rPr>
          <w:lang w:val="en-GB"/>
        </w:rPr>
        <w:t xml:space="preserve"> consortium</w:t>
      </w:r>
      <w:r w:rsidRPr="0030613C">
        <w:rPr>
          <w:lang w:val="en-GB"/>
        </w:rPr>
        <w:t xml:space="preserve"> is </w:t>
      </w:r>
      <w:r w:rsidR="00DB6A66">
        <w:rPr>
          <w:lang w:val="en-GB"/>
        </w:rPr>
        <w:t>an</w:t>
      </w:r>
      <w:r w:rsidRPr="0030613C">
        <w:rPr>
          <w:lang w:val="en-GB"/>
        </w:rPr>
        <w:t xml:space="preserve"> abiotic </w:t>
      </w:r>
      <w:r w:rsidR="00DB6A66">
        <w:rPr>
          <w:lang w:val="en-GB"/>
        </w:rPr>
        <w:t>process</w:t>
      </w:r>
      <w:r w:rsidR="000F4DB5">
        <w:rPr>
          <w:lang w:val="en-GB"/>
        </w:rPr>
        <w:t>.</w:t>
      </w:r>
      <w:r w:rsidR="008F569A">
        <w:rPr>
          <w:lang w:val="en-GB"/>
        </w:rPr>
        <w:t xml:space="preserve"> Functional groups associated with biosorption of heavy metals such as carboxyl, amine, and phosphate were identified as playing a role in Pb(II) removal with FTIR.</w:t>
      </w:r>
    </w:p>
    <w:p w14:paraId="220AF313" w14:textId="4F85E169" w:rsidR="00C03166" w:rsidRDefault="001A5632" w:rsidP="0030613C">
      <w:pPr>
        <w:pStyle w:val="CETBodytext"/>
        <w:rPr>
          <w:lang w:val="en-GB"/>
        </w:rPr>
      </w:pPr>
      <w:r>
        <w:rPr>
          <w:lang w:val="en-GB"/>
        </w:rPr>
        <w:t>Conclusions drawn from t</w:t>
      </w:r>
      <w:r w:rsidR="0030613C" w:rsidRPr="0030613C">
        <w:rPr>
          <w:lang w:val="en-GB"/>
        </w:rPr>
        <w:t xml:space="preserve">his </w:t>
      </w:r>
      <w:r>
        <w:rPr>
          <w:lang w:val="en-GB"/>
        </w:rPr>
        <w:t xml:space="preserve">study allow for future experimentation, modelling, and optimization of the biosorption mechanism in an </w:t>
      </w:r>
      <w:r w:rsidRPr="0030613C">
        <w:rPr>
          <w:lang w:val="en-GB"/>
        </w:rPr>
        <w:t xml:space="preserve">industrially obtained </w:t>
      </w:r>
      <w:r>
        <w:rPr>
          <w:lang w:val="en-GB"/>
        </w:rPr>
        <w:t>lead-precipitating</w:t>
      </w:r>
      <w:r w:rsidRPr="0030613C">
        <w:rPr>
          <w:lang w:val="en-GB"/>
        </w:rPr>
        <w:t xml:space="preserve"> consortium</w:t>
      </w:r>
      <w:r>
        <w:rPr>
          <w:lang w:val="en-GB"/>
        </w:rPr>
        <w:t>.</w:t>
      </w:r>
    </w:p>
    <w:p w14:paraId="5E6EA08B" w14:textId="23EE170D" w:rsidR="00C03166" w:rsidRDefault="00C03166" w:rsidP="00C03166">
      <w:pPr>
        <w:pStyle w:val="CETHeading1"/>
      </w:pPr>
      <w:r>
        <w:t>Introduction</w:t>
      </w:r>
    </w:p>
    <w:p w14:paraId="46D57213" w14:textId="5A1E6094" w:rsidR="00D76944" w:rsidRDefault="00D76944" w:rsidP="00D76944">
      <w:pPr>
        <w:pStyle w:val="CETBodytext"/>
        <w:rPr>
          <w:lang w:val="en-GB"/>
        </w:rPr>
      </w:pPr>
      <w:r>
        <w:rPr>
          <w:lang w:val="en-GB"/>
        </w:rPr>
        <w:t>Modern</w:t>
      </w:r>
      <w:r w:rsidRPr="001A4257">
        <w:rPr>
          <w:lang w:val="en-GB"/>
        </w:rPr>
        <w:t xml:space="preserve"> industrial activities, such as mining and battery manufacturing, continue to introduce lead pollutants into the environment.</w:t>
      </w:r>
      <w:r>
        <w:rPr>
          <w:lang w:val="en-GB"/>
        </w:rPr>
        <w:t xml:space="preserve"> </w:t>
      </w:r>
      <w:r w:rsidRPr="001A4257">
        <w:rPr>
          <w:lang w:val="en-GB"/>
        </w:rPr>
        <w:t xml:space="preserve">Lead is highly toxic and has been found to accumulate through different trophic levels of ecosystems </w:t>
      </w:r>
      <w:r>
        <w:rPr>
          <w:lang w:val="en-GB"/>
        </w:rPr>
        <w:fldChar w:fldCharType="begin" w:fldLock="1"/>
      </w:r>
      <w:r w:rsidR="00F52931">
        <w:rPr>
          <w:lang w:val="en-GB"/>
        </w:rPr>
        <w:instrText>ADDIN CSL_CITATION {"citationItems":[{"id":"ITEM-1","itemData":{"author":[{"dropping-particle":"","family":"Naik","given":"M M","non-dropping-particle":"","parse-names":false,"suffix":""},{"dropping-particle":"","family":"Khanolkar","given":"D","non-dropping-particle":"","parse-names":false,"suffix":""},{"dropping-particle":"","family":"Dubey","given":"S K","non-dropping-particle":"","parse-names":false,"suffix":""}],"container-title":"Ecotoxicology and Environmental Safety","id":"ITEM-1","issued":{"date-parts":[["2013"]]},"page":"1-7","title":"Lead resistant bacteria: Lead resistance mechanisms, their applications in lead bioremediation and biomonitoring","type":"article-journal","volume":"98"},"uris":["http://www.mendeley.com/documents/?uuid=24431ee0-48a9-4c50-8db9-83458bbd1820"]}],"mendeley":{"formattedCitation":"(Naik et al., 2013)","plainTextFormattedCitation":"(Naik et al., 2013)","previouslyFormattedCitation":"(Naik et al., 2013)"},"properties":{"noteIndex":0},"schema":"https://github.com/citation-style-language/schema/raw/master/csl-citation.json"}</w:instrText>
      </w:r>
      <w:r>
        <w:rPr>
          <w:lang w:val="en-GB"/>
        </w:rPr>
        <w:fldChar w:fldCharType="separate"/>
      </w:r>
      <w:r w:rsidR="00747B8E" w:rsidRPr="00747B8E">
        <w:rPr>
          <w:noProof/>
          <w:lang w:val="en-GB"/>
        </w:rPr>
        <w:t>(Naik et al., 2013)</w:t>
      </w:r>
      <w:r>
        <w:rPr>
          <w:lang w:val="en-GB"/>
        </w:rPr>
        <w:fldChar w:fldCharType="end"/>
      </w:r>
      <w:r w:rsidRPr="001A4257">
        <w:rPr>
          <w:rFonts w:ascii="Tahoma" w:hAnsi="Tahoma" w:cs="Tahoma"/>
          <w:lang w:val="en-GB"/>
        </w:rPr>
        <w:t>⁠</w:t>
      </w:r>
      <w:r w:rsidRPr="001A4257">
        <w:rPr>
          <w:lang w:val="en-GB"/>
        </w:rPr>
        <w:t>. It serves no biological purpose, but rather harms organisms directly by damaging cell structure or indirectly by impairing enzymes and substituting cationic nutrients.</w:t>
      </w:r>
    </w:p>
    <w:p w14:paraId="058621D7" w14:textId="7FAEDAD1" w:rsidR="00D76944" w:rsidRDefault="00D76944" w:rsidP="00D76944">
      <w:pPr>
        <w:pStyle w:val="CETBodytext"/>
        <w:rPr>
          <w:lang w:val="en-GB"/>
        </w:rPr>
      </w:pPr>
      <w:r w:rsidRPr="001D5103">
        <w:rPr>
          <w:lang w:val="en-GB"/>
        </w:rPr>
        <w:t xml:space="preserve">Most conventional approaches to addressing lead pollution involve </w:t>
      </w:r>
      <w:r>
        <w:rPr>
          <w:lang w:val="en-GB"/>
        </w:rPr>
        <w:t xml:space="preserve">immobilizing </w:t>
      </w:r>
      <w:r w:rsidRPr="001D5103">
        <w:rPr>
          <w:lang w:val="en-GB"/>
        </w:rPr>
        <w:t>Pb(II) ions from waste water streams</w:t>
      </w:r>
      <w:r>
        <w:rPr>
          <w:lang w:val="en-GB"/>
        </w:rPr>
        <w:t xml:space="preserve"> or converting it to a less harmful state</w:t>
      </w:r>
      <w:r w:rsidRPr="001D5103">
        <w:rPr>
          <w:lang w:val="en-GB"/>
        </w:rPr>
        <w:t>, but require additional processing to confront the recovery of Pb(0).</w:t>
      </w:r>
      <w:r>
        <w:rPr>
          <w:lang w:val="en-GB"/>
        </w:rPr>
        <w:t xml:space="preserve"> These include adsorption, membrane filtration, electrodialysis, ion exchange, chemical </w:t>
      </w:r>
      <w:r w:rsidR="005D32A3">
        <w:rPr>
          <w:lang w:val="en-GB"/>
        </w:rPr>
        <w:t>precipitation,</w:t>
      </w:r>
      <w:r>
        <w:rPr>
          <w:lang w:val="en-GB"/>
        </w:rPr>
        <w:t xml:space="preserve"> and electrochemical treatment. Most of these techniques are favourable due to high selectivity, but are burdened with high operating</w:t>
      </w:r>
      <w:r w:rsidR="00377324">
        <w:rPr>
          <w:lang w:val="en-GB"/>
        </w:rPr>
        <w:t xml:space="preserve"> costs</w:t>
      </w:r>
      <w:r>
        <w:rPr>
          <w:lang w:val="en-GB"/>
        </w:rPr>
        <w:t xml:space="preserve"> and prove uneconomical for treating waste water with low concentrations of Pb(II) </w:t>
      </w:r>
      <w:r>
        <w:rPr>
          <w:lang w:val="en-GB"/>
        </w:rPr>
        <w:fldChar w:fldCharType="begin" w:fldLock="1"/>
      </w:r>
      <w:r w:rsidR="00101CC7">
        <w:rPr>
          <w:lang w:val="en-GB"/>
        </w:rPr>
        <w:instrText>ADDIN CSL_CITATION {"citationItems":[{"id":"ITEM-1","itemData":{"DOI":"10.1016/j.jenvman.2010.11.011","ISSN":"03014797","PMID":"21138785","abstract":"Heavy metal pollution has become one of the most serious environmental problems today. The treatment of heavy metals is of special concern due to their recalcitrance and persistence in the environment. In recent years, various methods for heavy metal removal from wastewater have been extensively studied. This paper reviews the current methods that have been used to treat heavy metal wastewater and evaluates these techniques. These technologies include chemical precipitation, ion-exchange, adsorption, membrane filtration, coagulation-flocculation, flotation and electrochemical methods. About 185 published studies (1988-2010) are reviewed in this paper. It is evident from the literature survey articles that ion-exchange, adsorption and membrane filtration are the most frequently studied for the treatment of heavy metal wastewater. © 2010 Elsevier Ltd.","author":[{"dropping-particle":"","family":"Fu","given":"Fenglian","non-dropping-particle":"","parse-names":false,"suffix":""},{"dropping-particle":"","family":"Wang","given":"Qi","non-dropping-particle":"","parse-names":false,"suffix":""}],"container-title":"Journal of Environmental Management","id":"ITEM-1","issue":"3","issued":{"date-parts":[["2011"]]},"page":"407-418","publisher":"Elsevier Ltd","title":"Removal of heavy metal ions from wastewaters: A review","type":"article-journal","volume":"92"},"uris":["http://www.mendeley.com/documents/?uuid=b6d7fab0-3bf6-4856-8def-9557ab60d69d"]}],"mendeley":{"formattedCitation":"(Fu and Wang, 2011)","plainTextFormattedCitation":"(Fu and Wang, 2011)","previouslyFormattedCitation":"(Fu and Wang, 2011)"},"properties":{"noteIndex":0},"schema":"https://github.com/citation-style-language/schema/raw/master/csl-citation.json"}</w:instrText>
      </w:r>
      <w:r>
        <w:rPr>
          <w:lang w:val="en-GB"/>
        </w:rPr>
        <w:fldChar w:fldCharType="separate"/>
      </w:r>
      <w:r w:rsidR="005D32A3" w:rsidRPr="005D32A3">
        <w:rPr>
          <w:noProof/>
          <w:lang w:val="en-GB"/>
        </w:rPr>
        <w:t>(Fu and Wang, 2011)</w:t>
      </w:r>
      <w:r>
        <w:rPr>
          <w:lang w:val="en-GB"/>
        </w:rPr>
        <w:fldChar w:fldCharType="end"/>
      </w:r>
      <w:r>
        <w:rPr>
          <w:lang w:val="en-GB"/>
        </w:rPr>
        <w:t xml:space="preserve">. Bioremediation, on the other hand, </w:t>
      </w:r>
      <w:r w:rsidR="008A558D">
        <w:rPr>
          <w:lang w:val="en-GB"/>
        </w:rPr>
        <w:t xml:space="preserve">has proven </w:t>
      </w:r>
      <w:r>
        <w:rPr>
          <w:lang w:val="en-GB"/>
        </w:rPr>
        <w:t>to be an attractive alternative</w:t>
      </w:r>
      <w:r w:rsidR="008A558D">
        <w:rPr>
          <w:lang w:val="en-GB"/>
        </w:rPr>
        <w:t xml:space="preserve"> treatment method</w:t>
      </w:r>
      <w:r>
        <w:rPr>
          <w:lang w:val="en-GB"/>
        </w:rPr>
        <w:t xml:space="preserve"> due to low operating cost and high remediation efficiency </w:t>
      </w:r>
      <w:r>
        <w:rPr>
          <w:lang w:val="en-GB"/>
        </w:rPr>
        <w:fldChar w:fldCharType="begin" w:fldLock="1"/>
      </w:r>
      <w:r w:rsidR="00F52931">
        <w:rPr>
          <w:lang w:val="en-GB"/>
        </w:rPr>
        <w:instrText>ADDIN CSL_CITATION {"citationItems":[{"id":"ITEM-1","itemData":{"DOI":"10.1016/j.ecoleng.2014.10.009","ISSN":"09258574","abstract":"Lead (Pb) is one of the most widely present heavy and toxic metals in the environment. Application of Pb-resistant bacteria to biomineralize this toxic metal could be utilized in the Pb bioremediation process. In this study, 93 ureolytic bacteria were newly isolated from the soil of abandoned metal mines. Among the isolates, Enterobacter cloacae KJ-46 and KJ-47 were selected for subsequent studies. When the biomineral samples were analyzed using an inductively coupled plasma, high removal rates (ca. 60%) of Pb were observed, following 48h of incubation. Scanning electron microscopy showed PbCO3 precipitates with a diameter of approximately 5μm. Energy dispersive X-ray spectroscopy confirmed the presence of Pb along with carbon (C) and oxygen (O) within the PbCO3 crystals. The results demonstrated that application of the biomineralization process based on stimulation of urea hydrolysis could be possible and potentially useful for soil bioremediation applications.","author":[{"dropping-particle":"","family":"Kang","given":"Chang Ho","non-dropping-particle":"","parse-names":false,"suffix":""},{"dropping-particle":"","family":"Oh","given":"Soo Ji","non-dropping-particle":"","parse-names":false,"suffix":""},{"dropping-particle":"","family":"Shin","given":"Yu Jin","non-dropping-particle":"","parse-names":false,"suffix":""},{"dropping-particle":"","family":"Han","given":"Sang Hyun","non-dropping-particle":"","parse-names":false,"suffix":""},{"dropping-particle":"","family":"Nam","given":"In Hyun","non-dropping-particle":"","parse-names":false,"suffix":""},{"dropping-particle":"","family":"So","given":"Jae Seong","non-dropping-particle":"","parse-names":false,"suffix":""}],"container-title":"Ecological Engineering","id":"ITEM-1","issued":{"date-parts":[["2015"]]},"page":"402-407","publisher":"Elsevier B.V.","title":"Bioremediation of lead by ureolytic bacteria isolated from soil at abandoned metal mines in South Korea","type":"article-journal","volume":"74"},"uris":["http://www.mendeley.com/documents/?uuid=ad10cd25-c522-4725-9241-0b00d0ccdb99"]}],"mendeley":{"formattedCitation":"(Kang et al., 2015)","plainTextFormattedCitation":"(Kang et al., 2015)","previouslyFormattedCitation":"(Kang et al., 2015)"},"properties":{"noteIndex":0},"schema":"https://github.com/citation-style-language/schema/raw/master/csl-citation.json"}</w:instrText>
      </w:r>
      <w:r>
        <w:rPr>
          <w:lang w:val="en-GB"/>
        </w:rPr>
        <w:fldChar w:fldCharType="separate"/>
      </w:r>
      <w:r w:rsidR="00747B8E" w:rsidRPr="00747B8E">
        <w:rPr>
          <w:noProof/>
          <w:lang w:val="en-GB"/>
        </w:rPr>
        <w:t>(Kang et al., 2015)</w:t>
      </w:r>
      <w:r>
        <w:rPr>
          <w:lang w:val="en-GB"/>
        </w:rPr>
        <w:fldChar w:fldCharType="end"/>
      </w:r>
      <w:r>
        <w:rPr>
          <w:lang w:val="en-GB"/>
        </w:rPr>
        <w:t>.</w:t>
      </w:r>
    </w:p>
    <w:p w14:paraId="4C728E12" w14:textId="431BDD34" w:rsidR="001A56CD" w:rsidRDefault="00D76944" w:rsidP="00D76944">
      <w:pPr>
        <w:pStyle w:val="CETBodytext"/>
        <w:rPr>
          <w:lang w:val="en-GB"/>
        </w:rPr>
      </w:pPr>
      <w:r>
        <w:rPr>
          <w:lang w:val="en-GB"/>
        </w:rPr>
        <w:t xml:space="preserve">A microbial consortium sourced from lead contaminated soil at a battery recycling plant in South Africa has been shown to remove 90 % of Pb(II) from an 80 </w:t>
      </w:r>
      <w:r w:rsidR="005D32A3">
        <w:rPr>
          <w:lang w:val="en-GB"/>
        </w:rPr>
        <w:t>mg L</w:t>
      </w:r>
      <w:r w:rsidR="005D32A3">
        <w:rPr>
          <w:vertAlign w:val="superscript"/>
          <w:lang w:val="en-GB"/>
        </w:rPr>
        <w:t>-1</w:t>
      </w:r>
      <w:r>
        <w:rPr>
          <w:lang w:val="en-GB"/>
        </w:rPr>
        <w:t xml:space="preserve"> solution over a period of 7 days </w:t>
      </w:r>
      <w:r>
        <w:rPr>
          <w:lang w:val="en-GB"/>
        </w:rPr>
        <w:fldChar w:fldCharType="begin" w:fldLock="1"/>
      </w:r>
      <w:r w:rsidR="00F52931">
        <w:rPr>
          <w:lang w:val="en-GB"/>
        </w:rPr>
        <w:instrText>ADDIN CSL_CITATION {"citationItems":[{"id":"ITEM-1","itemData":{"author":[{"dropping-particle":"","family":"Brink","given":"Hendrik Gideon","non-dropping-particle":"","parse-names":false,"suffix":""},{"dropping-particle":"","family":"Lategan","given":"Maryka","non-dropping-particle":"","parse-names":false,"suffix":""},{"dropping-particle":"","family":"Naudé","given":"Karina","non-dropping-particle":"","parse-names":false,"suffix":""},{"dropping-particle":"","family":"Chirwa","given":"Evans M N","non-dropping-particle":"","parse-names":false,"suffix":""}],"container-title":"International Conference on Energy, Environment and Climate","id":"ITEM-1","issue":"II","issued":{"date-parts":[["2017"]]},"note":"a) be acclimated to\nelevated lead concentrations and b) capable of diminishing the environmental lead concentrations\n\n90 % Pb removal","title":"Microbial precipitation of lead ( II ) by industrially obtained consortia","type":"article-journal"},"uris":["http://www.mendeley.com/documents/?uuid=6d13e223-c5ce-4bdd-8af3-509c11826777"]}],"mendeley":{"formattedCitation":"(Brink et al., 2017)","plainTextFormattedCitation":"(Brink et al., 2017)","previouslyFormattedCitation":"(Brink et al., 2017)"},"properties":{"noteIndex":0},"schema":"https://github.com/citation-style-language/schema/raw/master/csl-citation.json"}</w:instrText>
      </w:r>
      <w:r>
        <w:rPr>
          <w:lang w:val="en-GB"/>
        </w:rPr>
        <w:fldChar w:fldCharType="separate"/>
      </w:r>
      <w:r w:rsidR="00747B8E" w:rsidRPr="00747B8E">
        <w:rPr>
          <w:noProof/>
          <w:lang w:val="en-GB"/>
        </w:rPr>
        <w:t>(Brink et al., 2017)</w:t>
      </w:r>
      <w:r>
        <w:rPr>
          <w:lang w:val="en-GB"/>
        </w:rPr>
        <w:fldChar w:fldCharType="end"/>
      </w:r>
      <w:r>
        <w:rPr>
          <w:lang w:val="en-GB"/>
        </w:rPr>
        <w:t xml:space="preserve">. </w:t>
      </w:r>
      <w:r>
        <w:t xml:space="preserve">It </w:t>
      </w:r>
      <w:r w:rsidR="008A558D">
        <w:t>was</w:t>
      </w:r>
      <w:r>
        <w:t xml:space="preserve"> shown that i</w:t>
      </w:r>
      <w:r>
        <w:rPr>
          <w:lang w:val="en-GB"/>
        </w:rPr>
        <w:t xml:space="preserve">onic lead in solution </w:t>
      </w:r>
      <w:r w:rsidR="008A558D">
        <w:rPr>
          <w:lang w:val="en-GB"/>
        </w:rPr>
        <w:t>was</w:t>
      </w:r>
      <w:r>
        <w:rPr>
          <w:lang w:val="en-GB"/>
        </w:rPr>
        <w:t xml:space="preserve"> </w:t>
      </w:r>
      <w:r w:rsidR="008A558D">
        <w:rPr>
          <w:lang w:val="en-GB"/>
        </w:rPr>
        <w:t>precipitated</w:t>
      </w:r>
      <w:r>
        <w:rPr>
          <w:lang w:val="en-GB"/>
        </w:rPr>
        <w:t xml:space="preserve"> </w:t>
      </w:r>
      <w:r w:rsidR="008A558D">
        <w:rPr>
          <w:lang w:val="en-GB"/>
        </w:rPr>
        <w:t>out as</w:t>
      </w:r>
      <w:r>
        <w:rPr>
          <w:lang w:val="en-GB"/>
        </w:rPr>
        <w:t xml:space="preserve"> PbS </w:t>
      </w:r>
      <w:r w:rsidR="008A558D">
        <w:rPr>
          <w:lang w:val="en-GB"/>
        </w:rPr>
        <w:t>and</w:t>
      </w:r>
      <w:r>
        <w:rPr>
          <w:lang w:val="en-GB"/>
        </w:rPr>
        <w:t xml:space="preserve"> elemental Pb by the microbes</w:t>
      </w:r>
      <w:r w:rsidR="00BB7FF4">
        <w:rPr>
          <w:lang w:val="en-GB"/>
        </w:rPr>
        <w:t>.</w:t>
      </w:r>
    </w:p>
    <w:p w14:paraId="2CC1E87D" w14:textId="1F01E4AA" w:rsidR="00802C6C" w:rsidRDefault="00802C6C" w:rsidP="00D76944">
      <w:pPr>
        <w:pStyle w:val="CETBodytext"/>
        <w:rPr>
          <w:lang w:val="en-GB"/>
        </w:rPr>
      </w:pPr>
      <w:r>
        <w:rPr>
          <w:lang w:val="en-GB"/>
        </w:rPr>
        <w:t xml:space="preserve">Various </w:t>
      </w:r>
      <w:r w:rsidR="0031205D">
        <w:rPr>
          <w:lang w:val="en-GB"/>
        </w:rPr>
        <w:t>P</w:t>
      </w:r>
      <w:r>
        <w:rPr>
          <w:lang w:val="en-GB"/>
        </w:rPr>
        <w:t>b-resistance</w:t>
      </w:r>
      <w:r w:rsidR="0031205D">
        <w:rPr>
          <w:lang w:val="en-GB"/>
        </w:rPr>
        <w:t xml:space="preserve"> strategies</w:t>
      </w:r>
      <w:r>
        <w:rPr>
          <w:lang w:val="en-GB"/>
        </w:rPr>
        <w:t xml:space="preserve"> are present in </w:t>
      </w:r>
      <w:r w:rsidR="0031205D">
        <w:rPr>
          <w:lang w:val="en-GB"/>
        </w:rPr>
        <w:t xml:space="preserve">micro-organisms, including intracellular bioaccumulation, extracellular sequestration, surface biosorption, bioprecipitation, cell morphology alteration and metal-ligand complex formation </w:t>
      </w:r>
      <w:r w:rsidR="0031205D">
        <w:rPr>
          <w:lang w:val="en-GB"/>
        </w:rPr>
        <w:fldChar w:fldCharType="begin" w:fldLock="1"/>
      </w:r>
      <w:r w:rsidR="00F52931">
        <w:rPr>
          <w:lang w:val="en-GB"/>
        </w:rPr>
        <w:instrText>ADDIN CSL_CITATION {"citationItems":[{"id":"ITEM-1","itemData":{"author":[{"dropping-particle":"","family":"Naik","given":"M M","non-dropping-particle":"","parse-names":false,"suffix":""},{"dropping-particle":"","family":"Khanolkar","given":"D","non-dropping-particle":"","parse-names":false,"suffix":""},{"dropping-particle":"","family":"Dubey","given":"S K","non-dropping-particle":"","parse-names":false,"suffix":""}],"container-title":"Ecotoxicology and Environmental Safety","id":"ITEM-1","issued":{"date-parts":[["2013"]]},"page":"1-7","title":"Lead resistant bacteria: Lead resistance mechanisms, their applications in lead bioremediation and biomonitoring","type":"article-journal","volume":"98"},"uris":["http://www.mendeley.com/documents/?uuid=24431ee0-48a9-4c50-8db9-83458bbd1820"]}],"mendeley":{"formattedCitation":"(Naik et al., 2013)","plainTextFormattedCitation":"(Naik et al., 2013)","previouslyFormattedCitation":"(Naik et al., 2013)"},"properties":{"noteIndex":0},"schema":"https://github.com/citation-style-language/schema/raw/master/csl-citation.json"}</w:instrText>
      </w:r>
      <w:r w:rsidR="0031205D">
        <w:rPr>
          <w:lang w:val="en-GB"/>
        </w:rPr>
        <w:fldChar w:fldCharType="separate"/>
      </w:r>
      <w:r w:rsidR="00747B8E" w:rsidRPr="00747B8E">
        <w:rPr>
          <w:noProof/>
          <w:lang w:val="en-GB"/>
        </w:rPr>
        <w:t>(Naik et al., 2013)</w:t>
      </w:r>
      <w:r w:rsidR="0031205D">
        <w:rPr>
          <w:lang w:val="en-GB"/>
        </w:rPr>
        <w:fldChar w:fldCharType="end"/>
      </w:r>
      <w:r w:rsidR="0031205D">
        <w:rPr>
          <w:lang w:val="en-GB"/>
        </w:rPr>
        <w:t xml:space="preserve">. SEM analyses on the battery recycling plant consortium indicated that surface Pb(II) bioprecipitation was the dominant lead removal mechanism </w:t>
      </w:r>
      <w:r w:rsidR="0031205D">
        <w:rPr>
          <w:lang w:val="en-GB"/>
        </w:rPr>
        <w:fldChar w:fldCharType="begin" w:fldLock="1"/>
      </w:r>
      <w:r w:rsidR="00F52931">
        <w:rPr>
          <w:lang w:val="en-GB"/>
        </w:rPr>
        <w:instrText>ADDIN CSL_CITATION {"citationItems":[{"id":"ITEM-1","itemData":{"DOI":"10.3390/su12062511","abstract":"This study presents the effect of aqueous Pb(II) and nutrient concentrations on the Pb(II)-removal, biomass viability, active species identities, and population distribution of an industrial Pb(II) resistant microbial consortium. The studied consortium has previously shown to be highly effective at precipitating Pb(II) from solution. At all conditions tested (80 and 500 ppm Pb(II), and varying nutrients conditions) it was found that circa 50% of Pb(II) was removed within the first 3 h, with the absence of any visual changes, followed by a slower rate of Pb(II) removal accompanied by the formation of a dark precipitate. The Pb(II) removal was found to be independent of microbial growth, while growth was observed dependent on the concentration of Pb(II), nutrients, and nitrates in the system. SEM analysis indicated viable bacilli embedded in precipitate. These findings indicate that precipitation occurs on the surface of the biomass as opposed to an internal excretion mechanism. BLAST (Basic Local Alignment Search Tool) results indicated Klebsiella pneumoniae as the active species responsible for Pb(II) bioprecipitation for both the 80 and 500 ppm isolated colonies, while a diverse population distribution of organisms was observed for the streak plate analyses. A quicker microbial generation rate was observed than what was expected for Klebsiella pneumoniae, indicating that the overall consortial population contributed to the growth rates observed. This study provided insights into the factors affecting Pb(II) bio-removal and bioprecipitation by the investigated industrially obtained consortium, thereby providing invaluable knowledge required for industrial application.","author":[{"dropping-particle":"","family":"Hörstmann","given":"Carla","non-dropping-particle":"","parse-names":false,"suffix":""},{"dropping-particle":"","family":"Brink","given":"Hendrik G","non-dropping-particle":"","parse-names":false,"suffix":""},{"dropping-particle":"","family":"Chirwa","given":"Evans M.N.","non-dropping-particle":"","parse-names":false,"suffix":""}],"container-title":"Sustainabilty","id":"ITEM-1","issue":"March","issued":{"date-parts":[["2020"]]},"title":"Pb(II) Bio-Removal, Viability, and Population Distribution of an Industrial Microbial Consortium: The Effect of Pb(II) and Nutrient Concentrations","type":"article-journal"},"uris":["http://www.mendeley.com/documents/?uuid=fb8b57c4-3f4e-4363-8064-0cd43a1f17db"]}],"mendeley":{"formattedCitation":"(Hörstmann et al., 2020)","plainTextFormattedCitation":"(Hörstmann et al., 2020)","previouslyFormattedCitation":"(Hörstmann et al., 2020)"},"properties":{"noteIndex":0},"schema":"https://github.com/citation-style-language/schema/raw/master/csl-citation.json"}</w:instrText>
      </w:r>
      <w:r w:rsidR="0031205D">
        <w:rPr>
          <w:lang w:val="en-GB"/>
        </w:rPr>
        <w:fldChar w:fldCharType="separate"/>
      </w:r>
      <w:r w:rsidR="00747B8E" w:rsidRPr="00747B8E">
        <w:rPr>
          <w:noProof/>
          <w:lang w:val="en-GB"/>
        </w:rPr>
        <w:t>(Hörstmann et al., 2020)</w:t>
      </w:r>
      <w:r w:rsidR="0031205D">
        <w:rPr>
          <w:lang w:val="en-GB"/>
        </w:rPr>
        <w:fldChar w:fldCharType="end"/>
      </w:r>
      <w:r w:rsidR="0031205D">
        <w:rPr>
          <w:lang w:val="en-GB"/>
        </w:rPr>
        <w:t>.</w:t>
      </w:r>
    </w:p>
    <w:p w14:paraId="5B1B3D3B" w14:textId="72C5253A" w:rsidR="00577E71" w:rsidRDefault="00577E71" w:rsidP="00D76944">
      <w:pPr>
        <w:pStyle w:val="CETBodytext"/>
        <w:rPr>
          <w:lang w:val="en-GB"/>
        </w:rPr>
      </w:pPr>
      <w:r>
        <w:rPr>
          <w:lang w:val="en-GB"/>
        </w:rPr>
        <w:lastRenderedPageBreak/>
        <w:t xml:space="preserve">This study serves to investigate whether biosorption is responsible for </w:t>
      </w:r>
      <w:r w:rsidR="002B75AE">
        <w:rPr>
          <w:lang w:val="en-GB"/>
        </w:rPr>
        <w:t>an</w:t>
      </w:r>
      <w:r>
        <w:rPr>
          <w:lang w:val="en-GB"/>
        </w:rPr>
        <w:t xml:space="preserve"> initial phase of Pb(II) removal that acts as a vehicle for concentrating Pb(II) on the surface of the bacteria before bioprecipitation takes place.  </w:t>
      </w:r>
    </w:p>
    <w:p w14:paraId="464E00B6" w14:textId="5B6F76A6" w:rsidR="00577E71" w:rsidRPr="005D32A3" w:rsidRDefault="00C32B78" w:rsidP="00D76944">
      <w:pPr>
        <w:pStyle w:val="CETBodytext"/>
        <w:rPr>
          <w:lang w:val="en-GB"/>
        </w:rPr>
      </w:pPr>
      <w:r>
        <w:rPr>
          <w:lang w:val="en-GB"/>
        </w:rPr>
        <w:t xml:space="preserve">The biosorption of heavy metals with bacteria has been widely studied. </w:t>
      </w:r>
      <w:r w:rsidR="00577E71">
        <w:rPr>
          <w:lang w:val="en-GB"/>
        </w:rPr>
        <w:t xml:space="preserve">Several species of bacteria have demonstrated significant Pb(II) biosorption, including </w:t>
      </w:r>
      <w:r w:rsidR="004F01D6" w:rsidRPr="003870E5">
        <w:rPr>
          <w:i/>
          <w:iCs/>
          <w:lang w:val="en-GB"/>
        </w:rPr>
        <w:t>Bacillus firmus</w:t>
      </w:r>
      <w:r w:rsidR="004F01D6">
        <w:rPr>
          <w:lang w:val="en-GB"/>
        </w:rPr>
        <w:t xml:space="preserve"> </w:t>
      </w:r>
      <w:r w:rsidR="004F01D6">
        <w:rPr>
          <w:lang w:val="en-GB"/>
        </w:rPr>
        <w:fldChar w:fldCharType="begin" w:fldLock="1"/>
      </w:r>
      <w:r w:rsidR="004F01D6">
        <w:rPr>
          <w:lang w:val="en-GB"/>
        </w:rPr>
        <w:instrText>ADDIN CSL_CITATION {"citationItems":[{"id":"ITEM-1","itemData":{"DOI":"10.1016/S0043-1354(03)00418-4","ISSN":"00431354","abstract":"This paper deals with adsorption of Pb, Cu and Zn on the polysaccharide produced by Bacillus firmus. The adsorption of metal ions was significantly affected by the initial pH of solution, initial metal ion and polysaccharide concentrations, and presence of other ions in solution. At optimum pH, the uptakes of Pb, Cu and Zn were 98.3%, 74.9% and 61.8%, respectively. The metal ions removal was lower at neutral and generally the initial adsorption rate was rapid and reached equilibrium after 10min. The process of uptake obeys both Langmuir and Freundlich isotherms. © 2003 Elsevier Ltd. All rights reserved.","author":[{"dropping-particle":"","family":"Salehizadeh","given":"H.","non-dropping-particle":"","parse-names":false,"suffix":""},{"dropping-particle":"","family":"Shojaosadati","given":"S. A.","non-dropping-particle":"","parse-names":false,"suffix":""}],"container-title":"Water Research","id":"ITEM-1","issue":"17","issued":{"date-parts":[["2003"]]},"page":"4231-4235","title":"Removal of metal ions from aqueous solution by polysaccharide produced from Bacillus firmus","type":"article-journal","volume":"37"},"uris":["http://www.mendeley.com/documents/?uuid=28182422-d8c3-4ac1-918c-bdb93fa67dde"]}],"mendeley":{"formattedCitation":"(Salehizadeh and Shojaosadati, 2003)","plainTextFormattedCitation":"(Salehizadeh and Shojaosadati, 2003)","previouslyFormattedCitation":"(Salehizadeh and Shojaosadati, 2003)"},"properties":{"noteIndex":0},"schema":"https://github.com/citation-style-language/schema/raw/master/csl-citation.json"}</w:instrText>
      </w:r>
      <w:r w:rsidR="004F01D6">
        <w:rPr>
          <w:lang w:val="en-GB"/>
        </w:rPr>
        <w:fldChar w:fldCharType="separate"/>
      </w:r>
      <w:r w:rsidR="004F01D6" w:rsidRPr="004F01D6">
        <w:rPr>
          <w:noProof/>
          <w:lang w:val="en-GB"/>
        </w:rPr>
        <w:t>(Salehizadeh and Shojaosadati, 2003)</w:t>
      </w:r>
      <w:r w:rsidR="004F01D6">
        <w:rPr>
          <w:lang w:val="en-GB"/>
        </w:rPr>
        <w:fldChar w:fldCharType="end"/>
      </w:r>
      <w:r w:rsidR="004F01D6">
        <w:rPr>
          <w:lang w:val="en-GB"/>
        </w:rPr>
        <w:t xml:space="preserve">, </w:t>
      </w:r>
      <w:r w:rsidR="004F01D6" w:rsidRPr="003870E5">
        <w:rPr>
          <w:i/>
          <w:iCs/>
          <w:lang w:val="en-GB"/>
        </w:rPr>
        <w:t>Micrococcus luteu</w:t>
      </w:r>
      <w:r w:rsidR="004F01D6">
        <w:rPr>
          <w:lang w:val="en-GB"/>
        </w:rPr>
        <w:t xml:space="preserve">s </w:t>
      </w:r>
      <w:r w:rsidR="004F01D6">
        <w:rPr>
          <w:lang w:val="en-GB"/>
        </w:rPr>
        <w:fldChar w:fldCharType="begin" w:fldLock="1"/>
      </w:r>
      <w:r w:rsidR="00F52931">
        <w:rPr>
          <w:lang w:val="en-GB"/>
        </w:rPr>
        <w:instrText>ADDIN CSL_CITATION {"citationItems":[{"id":"ITEM-1","itemData":{"DOI":"10.1016/j.biortech.2012.09.036","ISSN":"18732976","abstract":"Micrococcus luteus DE2008 has the ability to absorb lead and copper. The effect of these metals on biomass and viability of this microorganism were investigated and removal of the metals from culture media was determined. Lead had no effect on the biomass expressed as mg Carbon/cm3 of M. Iuteus DE2008, but in the case of copper, the minimum metal concentration that affected the biomass was 0.1 mM Cu(II). According to these results this microorganism shows a greater tolerance for lead. The minimum metal concentration that affected viability (expressed as the percentage of live cells) was 0.5 mM for both metals. M. luteus DE2008 exhibited a specific removal capacity of 408 mg/g for copper and 1965 mg/g for lead. This microorganism has a greater ability to absorb Pb(II) than Cu(II). M. luteus DE2008 could be seen as a microorganism capable of restoring environments polluted by lead and copper.","author":[{"dropping-particle":"","family":"Puyen","given":"Zully M.","non-dropping-particle":"","parse-names":false,"suffix":""},{"dropping-particle":"","family":"Villagrasa","given":"Eduard","non-dropping-particle":"","parse-names":false,"suffix":""},{"dropping-particle":"","family":"Maldonado","given":"Juan","non-dropping-particle":"","parse-names":false,"suffix":""},{"dropping-particle":"","family":"Diestra","given":"Elia","non-dropping-particle":"","parse-names":false,"suffix":""},{"dropping-particle":"","family":"Esteve","given":"Isabel","non-dropping-particle":"","parse-names":false,"suffix":""},{"dropping-particle":"","family":"Solé","given":"Antoni","non-dropping-particle":"","parse-names":false,"suffix":""}],"container-title":"Bioresource Technology","id":"ITEM-1","issued":{"date-parts":[["2012"]]},"page":"233-237","publisher":"Elsevier Ltd","title":"Biosorption of lead and copper by heavy-metal tolerant Micrococcus luteus DE2008","type":"article-journal","volume":"126"},"uris":["http://www.mendeley.com/documents/?uuid=b6bf33b6-f1e7-4007-a764-760d3e9c096c"]}],"mendeley":{"formattedCitation":"(Puyen et al., 2012)","plainTextFormattedCitation":"(Puyen et al., 2012)","previouslyFormattedCitation":"(Puyen et al., 2012)"},"properties":{"noteIndex":0},"schema":"https://github.com/citation-style-language/schema/raw/master/csl-citation.json"}</w:instrText>
      </w:r>
      <w:r w:rsidR="004F01D6">
        <w:rPr>
          <w:lang w:val="en-GB"/>
        </w:rPr>
        <w:fldChar w:fldCharType="separate"/>
      </w:r>
      <w:r w:rsidR="00747B8E" w:rsidRPr="00747B8E">
        <w:rPr>
          <w:noProof/>
          <w:lang w:val="en-GB"/>
        </w:rPr>
        <w:t>(Puyen et al., 2012)</w:t>
      </w:r>
      <w:r w:rsidR="004F01D6">
        <w:rPr>
          <w:lang w:val="en-GB"/>
        </w:rPr>
        <w:fldChar w:fldCharType="end"/>
      </w:r>
      <w:r w:rsidR="004F01D6">
        <w:rPr>
          <w:lang w:val="en-GB"/>
        </w:rPr>
        <w:t xml:space="preserve">, </w:t>
      </w:r>
      <w:r w:rsidR="004F01D6" w:rsidRPr="003870E5">
        <w:rPr>
          <w:i/>
          <w:iCs/>
          <w:lang w:val="en-GB"/>
        </w:rPr>
        <w:t>Pseudomonas putida</w:t>
      </w:r>
      <w:r w:rsidR="004F01D6">
        <w:rPr>
          <w:lang w:val="en-GB"/>
        </w:rPr>
        <w:t xml:space="preserve"> </w:t>
      </w:r>
      <w:r w:rsidR="004F01D6">
        <w:rPr>
          <w:lang w:val="en-GB"/>
        </w:rPr>
        <w:fldChar w:fldCharType="begin" w:fldLock="1"/>
      </w:r>
      <w:r w:rsidR="004F01D6">
        <w:rPr>
          <w:lang w:val="en-GB"/>
        </w:rPr>
        <w:instrText>ADDIN CSL_CITATION {"citationItems":[{"id":"ITEM-1","itemData":{"DOI":"10.1016/j.jhazmat.2005.11.029","ISSN":"03043894","abstract":"The biosorption of lead (II) and copper (II) ions, single component and binary systems, by dried P. putida was investigated in a batch system. The effects of initial pH, temperature, initial single and binary mixture concentrations on the biosorption kinetics and equilibrium uptake of each component, both single and binary mixtures were investigated. The bacterial biomass exhibited the highest single and binary lead (II) and copper (II) ions uptake capacity at 25 and 30 °C, respectively, the initial pH value of 5.5 and at the initial metal ions concentration of 100 mg dm-3. The Freundlich and Langmuir adsorption models were used for the mathematical description of the biosorption equilibrium and isotherm constants were evaluated at different temperatures. Adsorption data were well described by the Langmuir model, although they could be modeled by the Freundlich equation. The thermodynamics constants of the adsorption process: ΔH°, ΔS° and ΔG° were evaluated. The results showed that biosorption of single and binary lead (II) ions on P. putida were exothermic and spontaneous. While biosorption of single and binary copper (II) ions on P. putida was endothermic and spontaneous. © 2005 Elsevier B.V. All rights reserved.","author":[{"dropping-particle":"","family":"Uslu","given":"Gülşad","non-dropping-particle":"","parse-names":false,"suffix":""},{"dropping-particle":"","family":"Tanyol","given":"Mehtap","non-dropping-particle":"","parse-names":false,"suffix":""}],"container-title":"Journal of Hazardous Materials","id":"ITEM-1","issue":"1-3","issued":{"date-parts":[["2006"]]},"page":"87-93","title":"Equilibrium and thermodynamic parameters of single and binary mixture biosorption of lead (II) and copper (II) ions onto Pseudomonas putida: Effect of temperature","type":"article-journal","volume":"135"},"uris":["http://www.mendeley.com/documents/?uuid=d7576fa6-25e3-46e9-9338-9799d17b1459"]}],"mendeley":{"formattedCitation":"(Uslu and Tanyol, 2006)","plainTextFormattedCitation":"(Uslu and Tanyol, 2006)","previouslyFormattedCitation":"(Uslu and Tanyol, 2006)"},"properties":{"noteIndex":0},"schema":"https://github.com/citation-style-language/schema/raw/master/csl-citation.json"}</w:instrText>
      </w:r>
      <w:r w:rsidR="004F01D6">
        <w:rPr>
          <w:lang w:val="en-GB"/>
        </w:rPr>
        <w:fldChar w:fldCharType="separate"/>
      </w:r>
      <w:r w:rsidR="004F01D6" w:rsidRPr="004F01D6">
        <w:rPr>
          <w:noProof/>
          <w:lang w:val="en-GB"/>
        </w:rPr>
        <w:t>(Uslu and Tanyol, 2006)</w:t>
      </w:r>
      <w:r w:rsidR="004F01D6">
        <w:rPr>
          <w:lang w:val="en-GB"/>
        </w:rPr>
        <w:fldChar w:fldCharType="end"/>
      </w:r>
      <w:r w:rsidR="004F01D6">
        <w:rPr>
          <w:lang w:val="en-GB"/>
        </w:rPr>
        <w:t xml:space="preserve">, </w:t>
      </w:r>
      <w:r w:rsidR="004F01D6" w:rsidRPr="003870E5">
        <w:rPr>
          <w:i/>
          <w:iCs/>
          <w:lang w:val="en-GB"/>
        </w:rPr>
        <w:t>Pseudomonas aeruginosa</w:t>
      </w:r>
      <w:r w:rsidR="004F01D6">
        <w:rPr>
          <w:lang w:val="en-GB"/>
        </w:rPr>
        <w:t xml:space="preserve"> </w:t>
      </w:r>
      <w:r w:rsidR="004F01D6">
        <w:rPr>
          <w:lang w:val="en-GB"/>
        </w:rPr>
        <w:fldChar w:fldCharType="begin" w:fldLock="1"/>
      </w:r>
      <w:r w:rsidR="00F52931">
        <w:rPr>
          <w:lang w:val="en-GB"/>
        </w:rPr>
        <w:instrText>ADDIN CSL_CITATION {"citationItems":[{"id":"ITEM-1","itemData":{"DOI":"10.1016/S0043-1354(97)00008-0","ISSN":"00431354","abstract":"In this study, the biosorption kinetics of lead (Pb), copper (Cu) and cadmium (Cd) ions on the biomass of Pseudomonas aeruginosa PU21 (Rip64) was investigated. Effects of environmental factors and growth conditions on the biosorption were studied. Efficiency of metal ion recovery from metal-loaded biomass and subsequent regeneration of the biosorbent were also determined. The results show that, at pH 5.5, the resting cells were able to uptake up to 110 mg Pb/g dry cell, and the inactivated cells can adsorb 70 mg Pb/g dry cell. Biomass of P. aeruginosa PU21 (Rip64) had lower adsorption capacities for Cu and Cd ions than for lead ions. The resting cells had the maximum uptake of 23 mg Cu/g dry cell (at pH 5.0) and had 58 mg Cd/g dry cell (at pH 6.0). The saturation uptake capacities of inactivated cells were 19 mg Cu/g dry cell (at pH 5.0) and 43 mg Cd/g dry cell (at pH 6.0). The resting cells held optimal Pb adsorption capacity at the early stationary phase, whereas the best uptake of cadmium was observed with the cells which were of exponential growth phase. The growth phase exhibited no effects on the adsorption of Cu, however. The increase in mercury concentration (from 0 to 50 mg Hg2+/litre) in the growth media did not significantly affect the adsorption capacities of Pb2+, Cu2+ and Cd2+. However, the saturation uptake capacity and metal-cell affinity tended to increase as pH increased, until metals precipitated as metal hydroxides when the pH exceeded some threshold values. Adjusting the pH value to about 2.0 resulted in 98, 98 and 82% recovery of Pb, Cu and Cd, respectively. The biomass resulted from desorption processes was able to retain approximately 80% of original adsorption capacity for Pb and Cu with four repeated adsorption and recovery runs. Regeneration of biomass appears to enhance the uptake capacity of Cd by nearly 35% after four adsorption/desorption cycles.","author":[{"dropping-particle":"","family":"Chang","given":"Jo Shu","non-dropping-particle":"","parse-names":false,"suffix":""},{"dropping-particle":"","family":"Law","given":"Robin","non-dropping-particle":"","parse-names":false,"suffix":""},{"dropping-particle":"","family":"Chang","given":"Chung Cheng","non-dropping-particle":"","parse-names":false,"suffix":""}],"container-title":"Water Research","id":"ITEM-1","issue":"7","issued":{"date-parts":[["1997"]]},"page":"1651-1658","title":"Biosorption of lead, copper and cadmium by biomass of Pseudomonas aeruginosa PU21","type":"article-journal","volume":"31"},"uris":["http://www.mendeley.com/documents/?uuid=aa411932-3fa7-4df0-bbcb-f6fda37ef1d9"]}],"mendeley":{"formattedCitation":"(Chang et al., 1997)","plainTextFormattedCitation":"(Chang et al., 1997)","previouslyFormattedCitation":"(Chang et al., 1997)"},"properties":{"noteIndex":0},"schema":"https://github.com/citation-style-language/schema/raw/master/csl-citation.json"}</w:instrText>
      </w:r>
      <w:r w:rsidR="004F01D6">
        <w:rPr>
          <w:lang w:val="en-GB"/>
        </w:rPr>
        <w:fldChar w:fldCharType="separate"/>
      </w:r>
      <w:r w:rsidR="00747B8E" w:rsidRPr="00747B8E">
        <w:rPr>
          <w:noProof/>
          <w:lang w:val="en-GB"/>
        </w:rPr>
        <w:t>(Chang et al., 1997)</w:t>
      </w:r>
      <w:r w:rsidR="004F01D6">
        <w:rPr>
          <w:lang w:val="en-GB"/>
        </w:rPr>
        <w:fldChar w:fldCharType="end"/>
      </w:r>
      <w:r w:rsidR="004F01D6">
        <w:rPr>
          <w:lang w:val="en-GB"/>
        </w:rPr>
        <w:t xml:space="preserve">, and </w:t>
      </w:r>
      <w:r w:rsidR="004F01D6" w:rsidRPr="003870E5">
        <w:rPr>
          <w:i/>
          <w:iCs/>
          <w:lang w:val="en-GB"/>
        </w:rPr>
        <w:t>Streptomyces rimosus</w:t>
      </w:r>
      <w:r w:rsidR="004F01D6">
        <w:rPr>
          <w:lang w:val="en-GB"/>
        </w:rPr>
        <w:t xml:space="preserve"> </w:t>
      </w:r>
      <w:r w:rsidR="004F01D6">
        <w:rPr>
          <w:lang w:val="en-GB"/>
        </w:rPr>
        <w:fldChar w:fldCharType="begin" w:fldLock="1"/>
      </w:r>
      <w:r w:rsidR="00F52931">
        <w:rPr>
          <w:lang w:val="en-GB"/>
        </w:rPr>
        <w:instrText>ADDIN CSL_CITATION {"citationItems":[{"id":"ITEM-1","itemData":{"DOI":"10.1016/j.bej.2003.12.007","ISSN":"1369703X","abstract":"The lead biosorption capacity of a Streptomyces rimosus biomass treated with NaOH (0.1 M) was studied in the batch mode. After pretreatment of biomass at the ambient temperature, optimum conditions of biosorption were found to be: a biomass particle size between 50 and 160 μm, an average contact time of 3 h, a biomass concentration of 3 g/l and a stirring speed of 250 rpm. The equilibrium data could be fitted by Langmuir isotherm equation. Under these optimal conditions, 135 mg Pb2+/g biomass was obtained. © 2004 Elsevier B.V. All rights reserved.","author":[{"dropping-particle":"","family":"Selatnia","given":"A.","non-dropping-particle":"","parse-names":false,"suffix":""},{"dropping-particle":"","family":"Boukazoula","given":"A.","non-dropping-particle":"","parse-names":false,"suffix":""},{"dropping-particle":"","family":"Kechid","given":"N.","non-dropping-particle":"","parse-names":false,"suffix":""},{"dropping-particle":"","family":"Bakhti","given":"M. Z.","non-dropping-particle":"","parse-names":false,"suffix":""},{"dropping-particle":"","family":"Chergui","given":"A.","non-dropping-particle":"","parse-names":false,"suffix":""},{"dropping-particle":"","family":"Kerchich","given":"Y.","non-dropping-particle":"","parse-names":false,"suffix":""}],"container-title":"Biochemical Engineering Journal","id":"ITEM-1","issue":"2","issued":{"date-parts":[["2004"]]},"page":"127-135","title":"Biosorption of lead (II) from aqueous solution by a bacterial dead Streptomyces rimosus biomass","type":"article-journal","volume":"19"},"uris":["http://www.mendeley.com/documents/?uuid=b38b5a33-9b2b-4475-bd0e-5baa7c3c6b25"]}],"mendeley":{"formattedCitation":"(Selatnia et al., 2004)","plainTextFormattedCitation":"(Selatnia et al., 2004)","previouslyFormattedCitation":"(Selatnia et al., 2004)"},"properties":{"noteIndex":0},"schema":"https://github.com/citation-style-language/schema/raw/master/csl-citation.json"}</w:instrText>
      </w:r>
      <w:r w:rsidR="004F01D6">
        <w:rPr>
          <w:lang w:val="en-GB"/>
        </w:rPr>
        <w:fldChar w:fldCharType="separate"/>
      </w:r>
      <w:r w:rsidR="00747B8E" w:rsidRPr="00747B8E">
        <w:rPr>
          <w:noProof/>
          <w:lang w:val="en-GB"/>
        </w:rPr>
        <w:t>(Selatnia et al., 2004)</w:t>
      </w:r>
      <w:r w:rsidR="004F01D6">
        <w:rPr>
          <w:lang w:val="en-GB"/>
        </w:rPr>
        <w:fldChar w:fldCharType="end"/>
      </w:r>
      <w:r w:rsidR="004F01D6">
        <w:rPr>
          <w:lang w:val="en-GB"/>
        </w:rPr>
        <w:t>.</w:t>
      </w:r>
      <w:r w:rsidR="003870E5">
        <w:rPr>
          <w:lang w:val="en-GB"/>
        </w:rPr>
        <w:t xml:space="preserve"> The chemical composition of bacteria surfaces for both Gram-positive and Gram-negative bacteria are</w:t>
      </w:r>
      <w:r w:rsidR="000D534E">
        <w:rPr>
          <w:lang w:val="en-GB"/>
        </w:rPr>
        <w:t xml:space="preserve"> rich in negatively charged functional groups that result in an overall negative surface charge</w:t>
      </w:r>
      <w:r w:rsidR="008A558D">
        <w:rPr>
          <w:lang w:val="en-GB"/>
        </w:rPr>
        <w:t xml:space="preserve"> and</w:t>
      </w:r>
      <w:r w:rsidR="000D534E">
        <w:rPr>
          <w:lang w:val="en-GB"/>
        </w:rPr>
        <w:t xml:space="preserve"> facilitate the attraction of positively charged metal cations</w:t>
      </w:r>
      <w:r w:rsidR="008A558D">
        <w:rPr>
          <w:lang w:val="en-GB"/>
        </w:rPr>
        <w:t xml:space="preserve"> like ionic lead</w:t>
      </w:r>
      <w:r w:rsidR="000D534E">
        <w:rPr>
          <w:lang w:val="en-GB"/>
        </w:rPr>
        <w:t xml:space="preserve"> </w:t>
      </w:r>
      <w:r w:rsidR="000D534E">
        <w:rPr>
          <w:lang w:val="en-GB"/>
        </w:rPr>
        <w:fldChar w:fldCharType="begin" w:fldLock="1"/>
      </w:r>
      <w:r w:rsidR="00DD299C">
        <w:rPr>
          <w:lang w:val="en-GB"/>
        </w:rPr>
        <w:instrText>ADDIN CSL_CITATION {"citationItems":[{"id":"ITEM-1","itemData":{"DOI":"10.1016/j.biotechadv.2008.02.002","ISSN":"07349750","PMID":"18353595","abstract":"Biosorption is a technique that can be used for the removal of pollutants from waters, especially those that are not easily biodegradable such as metals and dyes. A variety of biomaterials are known to bind these pollutants, including bacteria, fungi, algae, and industrial and agricultural wastes. In this review, the biosorption abilities of bacterial biomass towards dyes and metal ions are emphasized. The properties of the cell wall constituents, such as peptidoglycan, and the role of functional groups, such as carboxyl, amine and phosphonate, are discussed on the basis of their biosorption potentials. The binding mechanisms, as well as the parameters influencing the passive uptake of pollutants, are analyzed. A detailed description of isotherm and kinetic models and the importance of mechanistic modeling are presented. A systematic comparison of literature, based on the metal/dye binding capacity of bacterial biomass under different conditions, is also provided. To enhance biosorption capacity, biomass modifications through chemical methods and genetic engineering are discussed. The problems associated with microbial biosorption are analyzed, and suitable remedies discussed. For the continuous treatment of effluents, an up-flow packed column configuration is suggested and the factors influencing its performance are discussed. The present review also highlights the necessity for the examination of biosorbents within real situations, as competition between solutes and water quality may affect the biosorption performance. Thus, this article reviews the achievements and current status of biosorption technology, and hopes to provide insights into this research frontier. © 2008 Elsevier Inc. All rights reserved.","author":[{"dropping-particle":"","family":"Vijayaraghavan","given":"K.","non-dropping-particle":"","parse-names":false,"suffix":""},{"dropping-particle":"","family":"Yun","given":"Yeoung Sang","non-dropping-particle":"","parse-names":false,"suffix":""}],"container-title":"Biotechnology Advances","id":"ITEM-1","issue":"3","issued":{"date-parts":[["2008"]]},"page":"266-291","title":"Bacterial biosorbents and biosorption","type":"article-journal","volume":"26"},"uris":["http://www.mendeley.com/documents/?uuid=b6866b42-522f-4895-80f5-0b64f8f2d3eb"]}],"mendeley":{"formattedCitation":"(Vijayaraghavan and Yun, 2008)","plainTextFormattedCitation":"(Vijayaraghavan and Yun, 2008)","previouslyFormattedCitation":"(Vijayaraghavan and Yun, 2008)"},"properties":{"noteIndex":0},"schema":"https://github.com/citation-style-language/schema/raw/master/csl-citation.json"}</w:instrText>
      </w:r>
      <w:r w:rsidR="000D534E">
        <w:rPr>
          <w:lang w:val="en-GB"/>
        </w:rPr>
        <w:fldChar w:fldCharType="separate"/>
      </w:r>
      <w:r w:rsidR="000D534E" w:rsidRPr="000D534E">
        <w:rPr>
          <w:noProof/>
          <w:lang w:val="en-GB"/>
        </w:rPr>
        <w:t>(Vijayaraghavan and Yun, 2008)</w:t>
      </w:r>
      <w:r w:rsidR="000D534E">
        <w:rPr>
          <w:lang w:val="en-GB"/>
        </w:rPr>
        <w:fldChar w:fldCharType="end"/>
      </w:r>
      <w:r w:rsidR="000D534E">
        <w:rPr>
          <w:lang w:val="en-GB"/>
        </w:rPr>
        <w:t xml:space="preserve">. </w:t>
      </w:r>
      <w:r w:rsidR="00DD299C">
        <w:rPr>
          <w:lang w:val="en-GB"/>
        </w:rPr>
        <w:t xml:space="preserve">These functional groups also allow for chemisorption to take place, where hydrogen ions are exchanged for Pb(II) ions </w:t>
      </w:r>
      <w:r w:rsidR="00DD299C">
        <w:rPr>
          <w:lang w:val="en-GB"/>
        </w:rPr>
        <w:fldChar w:fldCharType="begin" w:fldLock="1"/>
      </w:r>
      <w:r w:rsidR="00F52931">
        <w:rPr>
          <w:lang w:val="en-GB"/>
        </w:rPr>
        <w:instrText>ADDIN CSL_CITATION {"citationItems":[{"id":"ITEM-1","itemData":{"DOI":"10.1016/j.watres.2011.11.058","ISSN":"00431354","abstract":"Lead sorption capacity and mechanisms by sludge-derived biochar (SDBC) were investigated to determine if treatment of acid mine drainage (AMD) containing metals with SDBC is feasible. It was found that the biochar derived from pyrolysis treatment of sewage sludge could effectively remove Pb 2+ from acidic solution with the capacities of 16.11, 20.11, 24.80, and 30.88mgg -1 at initial pH 2, 3, 4 and 5, respectively. Lead sorption processes were pseudo-second order kinetic and faster at a higher pH. Furthermore, the relative contribution of both inorganic mineral composition and organic functional groups of SDBC for Pb 2+ removal mechanisms, was quantitatively studied at pH 2-5. The results showed that Pb sorption primarily involved the coordination with organic hydroxyl and carboxyl functional groups, which was 38.2-42.3% of the total sorbed Pb varying with pH, as well as the coprecipitation or complex on mineral surfaces, which accounted for 57.7-61.8% and led to a bulk of Ca 2+ and Mg 2+ release during sorption process. A new precipitate was solely observed on Pb-loaded SDBC as 5PbO·P 2 O 5 ·SiO 2 (lead phosphate silicate) at initial pH 5, confirmed by XRD and SEM-EDX. The coordination of Pb 2+ with carboxyl and hydroxyl functional groups was demonstrated by FT-IR, and the contribution of free carboxyl was significant, ranging from 26.1% to 35.5%. Results from this study may suggest that the application of SDBC is a feasible strategy for removing metal contaminants from acid solutions. © 2011 Elsevier Ltd.","author":[{"dropping-particle":"","family":"Lu","given":"Huanliang","non-dropping-particle":"","parse-names":false,"suffix":""},{"dropping-particle":"","family":"Zhang","given":"Weihua","non-dropping-particle":"","parse-names":false,"suffix":""},{"dropping-particle":"","family":"Yang","given":"Yuxi","non-dropping-particle":"","parse-names":false,"suffix":""},{"dropping-particle":"","family":"Huang","given":"Xiongfei","non-dropping-particle":"","parse-names":false,"suffix":""},{"dropping-particle":"","family":"Wang","given":"Shizhong","non-dropping-particle":"","parse-names":false,"suffix":""},{"dropping-particle":"","family":"Qiu","given":"Rongliang","non-dropping-particle":"","parse-names":false,"suffix":""}],"container-title":"Water Research","id":"ITEM-1","issue":"3","issued":{"date-parts":[["2012"]]},"note":"Pay attention to how adsorbent preparation is done.\nAlso relevant: discussion on XDR and paragraph on engineering application.\n\nMechanisms!","page":"854-862","publisher":"Elsevier Ltd","title":"Relative distribution of Pb 2+ sorption mechanisms by sludge-derived biochar","type":"article-journal","volume":"46"},"uris":["http://www.mendeley.com/documents/?uuid=f89faef8-8e51-49e7-b6c5-594f2737ea94"]}],"mendeley":{"formattedCitation":"(Lu et al., 2012)","plainTextFormattedCitation":"(Lu et al., 2012)","previouslyFormattedCitation":"(Lu et al., 2012)"},"properties":{"noteIndex":0},"schema":"https://github.com/citation-style-language/schema/raw/master/csl-citation.json"}</w:instrText>
      </w:r>
      <w:r w:rsidR="00DD299C">
        <w:rPr>
          <w:lang w:val="en-GB"/>
        </w:rPr>
        <w:fldChar w:fldCharType="separate"/>
      </w:r>
      <w:r w:rsidR="00747B8E" w:rsidRPr="00747B8E">
        <w:rPr>
          <w:noProof/>
          <w:lang w:val="en-GB"/>
        </w:rPr>
        <w:t>(Lu et al., 2012)</w:t>
      </w:r>
      <w:r w:rsidR="00DD299C">
        <w:rPr>
          <w:lang w:val="en-GB"/>
        </w:rPr>
        <w:fldChar w:fldCharType="end"/>
      </w:r>
      <w:r w:rsidR="00DD299C">
        <w:rPr>
          <w:lang w:val="en-GB"/>
        </w:rPr>
        <w:t>.</w:t>
      </w:r>
      <w:r w:rsidR="002E154D">
        <w:rPr>
          <w:lang w:val="en-GB"/>
        </w:rPr>
        <w:t xml:space="preserve"> Chemisorption not only prevents lead from entering cells, but allows for the concentration of lead to be used as a terminal electron acceptor in bioprecipitation </w:t>
      </w:r>
      <w:r w:rsidR="002E154D">
        <w:rPr>
          <w:lang w:val="en-GB"/>
        </w:rPr>
        <w:fldChar w:fldCharType="begin" w:fldLock="1"/>
      </w:r>
      <w:r w:rsidR="00F52931">
        <w:rPr>
          <w:lang w:val="en-GB"/>
        </w:rPr>
        <w:instrText>ADDIN CSL_CITATION {"citationItems":[{"id":"ITEM-1","itemData":{"DOI":"10.1016/S0009-2541(01)00304-7","ISSN":"00092541","abstract":"We have conducted acid-base potentiometric titrations and U(VI) sorption experiments using the Gram negative, facultatively anaerobic bacterium Shewanella putrefaciens. Results of reversed titration studies on live, inactive bacteria indicate that their pH-buffering properties result from the equilibrium ionization of three discrete populations of functional groups. Carboxyl (pKa = 5.16 ± 0.04), phosphoryl (pKa = 7.22 ± 0.15) and amine (pKa = 10.04 ± 0.67) groups most likely represent these three resolvable functionalities, based on their pKa values. Site densities for carboxyl, phosphoryl and amine groups on the bacterial surface were approximately 31.7 μmol sites/g bacteria (0.35 ± 0.02 sites/nm2). 8.95 μmol/g (0.11 ± 0.007 sites/nm2) and 38.0 μmol/g (0.42 ± 0.008 sites/nm2), respectively, based on an estimated bacterial specific surface area of 55 m2/g. Sorption experiments showed that U(VI) can reversibly complex with the bacterial surface in the pH 2-8 interval, with maximum adsorption occuring at a pH of ~ 5. Sorption is not strongly sensitive to ionic strength (NaCl) in the range 0.02-0.10 M. The pH and ionic strength dependence of U(VI) sorption onto S. putrefaciens is similar to that measured for metal-oxide surfaces and Gram positive bacteria, and appears to be similarly governed by competitive speciation constraints. Measured U(VI) sorption is accounted for by using two separate adsorption reactions forming the surface complexes &gt; COO-UO+2 and &gt; PO4H-UO2(OH)2. Using S. putrefaciens as a model organism for dissimilatory metal-reducing Gram negative anaerobes, our results extend the applicability of geochemical speciation models to include bacteria that are capable of reductively solubilizing or precipitating a wide variety of environmentally and geologically important metals and metallic species. © 2001 Elsevier Science B.V. All rights reserved.","author":[{"dropping-particle":"","family":"Haas","given":"Johnson R.","non-dropping-particle":"","parse-names":false,"suffix":""},{"dropping-particle":"","family":"Dichristina","given":"Thomas J.","non-dropping-particle":"","parse-names":false,"suffix":""},{"dropping-particle":"","family":"Wade","given":"Roy","non-dropping-particle":"","parse-names":false,"suffix":""}],"container-title":"Chemical Geology","id":"ITEM-1","issue":"1-4","issued":{"date-parts":[["2001"]]},"page":"33-54","title":"Thermodynamics of U(VI) sorption onto Shewanella putrefaciens","type":"article-journal","volume":"180"},"uris":["http://www.mendeley.com/documents/?uuid=0859b1e5-335e-4de2-a98b-11b088a64f2e"]}],"mendeley":{"formattedCitation":"(Haas et al., 2001)","plainTextFormattedCitation":"(Haas et al., 2001)","previouslyFormattedCitation":"(Haas et al., 2001)"},"properties":{"noteIndex":0},"schema":"https://github.com/citation-style-language/schema/raw/master/csl-citation.json"}</w:instrText>
      </w:r>
      <w:r w:rsidR="002E154D">
        <w:rPr>
          <w:lang w:val="en-GB"/>
        </w:rPr>
        <w:fldChar w:fldCharType="separate"/>
      </w:r>
      <w:r w:rsidR="00747B8E" w:rsidRPr="00747B8E">
        <w:rPr>
          <w:noProof/>
          <w:lang w:val="en-GB"/>
        </w:rPr>
        <w:t>(Haas et al., 2001)</w:t>
      </w:r>
      <w:r w:rsidR="002E154D">
        <w:rPr>
          <w:lang w:val="en-GB"/>
        </w:rPr>
        <w:fldChar w:fldCharType="end"/>
      </w:r>
      <w:r w:rsidR="002E154D">
        <w:rPr>
          <w:lang w:val="en-GB"/>
        </w:rPr>
        <w:t>.</w:t>
      </w:r>
      <w:r w:rsidR="000F4DB5">
        <w:rPr>
          <w:lang w:val="en-GB"/>
        </w:rPr>
        <w:t xml:space="preserve"> </w:t>
      </w:r>
    </w:p>
    <w:p w14:paraId="677EBFF0" w14:textId="0D73C91D" w:rsidR="00600535" w:rsidRDefault="00AE12CF" w:rsidP="00600535">
      <w:pPr>
        <w:pStyle w:val="CETHeading1"/>
        <w:tabs>
          <w:tab w:val="clear" w:pos="360"/>
          <w:tab w:val="right" w:pos="7100"/>
        </w:tabs>
        <w:jc w:val="both"/>
        <w:rPr>
          <w:lang w:val="en-GB"/>
        </w:rPr>
      </w:pPr>
      <w:r>
        <w:rPr>
          <w:lang w:val="en-GB"/>
        </w:rPr>
        <w:t>Materials and methods</w:t>
      </w:r>
    </w:p>
    <w:p w14:paraId="2DF711E9" w14:textId="5E5C20A2" w:rsidR="00C2611D" w:rsidRPr="00C2611D" w:rsidRDefault="00C2611D" w:rsidP="00C2611D">
      <w:pPr>
        <w:pStyle w:val="CETheadingx"/>
      </w:pPr>
      <w:r>
        <w:t>Material preparation</w:t>
      </w:r>
    </w:p>
    <w:p w14:paraId="410C1D50" w14:textId="402530CF" w:rsidR="00AE12CF" w:rsidRDefault="00AE12CF" w:rsidP="00AE12CF">
      <w:pPr>
        <w:pStyle w:val="CETBodytext"/>
        <w:rPr>
          <w:rFonts w:eastAsiaTheme="minorHAnsi"/>
        </w:rPr>
      </w:pPr>
      <w:r w:rsidRPr="00AE12CF">
        <w:rPr>
          <w:rFonts w:eastAsiaTheme="minorHAnsi"/>
        </w:rPr>
        <w:t xml:space="preserve">Cultures were prepared in sterile batch reactors </w:t>
      </w:r>
      <w:r>
        <w:rPr>
          <w:rFonts w:eastAsiaTheme="minorHAnsi"/>
        </w:rPr>
        <w:t>from 0.2 mL</w:t>
      </w:r>
      <w:r w:rsidR="00C2611D">
        <w:rPr>
          <w:rFonts w:eastAsiaTheme="minorHAnsi"/>
        </w:rPr>
        <w:t xml:space="preserve"> of</w:t>
      </w:r>
      <w:r>
        <w:rPr>
          <w:rFonts w:eastAsiaTheme="minorHAnsi"/>
        </w:rPr>
        <w:t xml:space="preserve"> </w:t>
      </w:r>
      <w:r w:rsidR="00400889">
        <w:rPr>
          <w:rFonts w:eastAsiaTheme="minorHAnsi"/>
        </w:rPr>
        <w:t xml:space="preserve">battery recycling plant </w:t>
      </w:r>
      <w:r w:rsidRPr="00AE12CF">
        <w:rPr>
          <w:rFonts w:eastAsiaTheme="minorHAnsi"/>
        </w:rPr>
        <w:t>consortium</w:t>
      </w:r>
      <w:r w:rsidR="003E1BF0">
        <w:rPr>
          <w:rFonts w:eastAsiaTheme="minorHAnsi"/>
        </w:rPr>
        <w:t xml:space="preserve"> frozen at -</w:t>
      </w:r>
      <w:r w:rsidR="00250275">
        <w:rPr>
          <w:rFonts w:eastAsiaTheme="minorHAnsi"/>
        </w:rPr>
        <w:t xml:space="preserve"> </w:t>
      </w:r>
      <w:r w:rsidR="003E1BF0">
        <w:rPr>
          <w:rFonts w:eastAsiaTheme="minorHAnsi"/>
        </w:rPr>
        <w:t xml:space="preserve">60 </w:t>
      </w:r>
      <w:r w:rsidR="003E1BF0">
        <w:rPr>
          <w:rFonts w:ascii="Calibri" w:eastAsiaTheme="minorHAnsi" w:hAnsi="Calibri" w:cs="Calibri"/>
        </w:rPr>
        <w:t>°</w:t>
      </w:r>
      <w:r w:rsidR="003E1BF0">
        <w:rPr>
          <w:rFonts w:eastAsiaTheme="minorHAnsi"/>
        </w:rPr>
        <w:t>C</w:t>
      </w:r>
      <w:r w:rsidRPr="00AE12CF">
        <w:rPr>
          <w:rFonts w:eastAsiaTheme="minorHAnsi"/>
        </w:rPr>
        <w:t>. The 100 mL growth suspension contained 20 g</w:t>
      </w:r>
      <w:r w:rsidR="005D32A3">
        <w:rPr>
          <w:rFonts w:eastAsiaTheme="minorHAnsi"/>
        </w:rPr>
        <w:t xml:space="preserve"> </w:t>
      </w:r>
      <w:r w:rsidRPr="00AE12CF">
        <w:rPr>
          <w:rFonts w:eastAsiaTheme="minorHAnsi"/>
        </w:rPr>
        <w:t>L</w:t>
      </w:r>
      <w:r w:rsidRPr="00AE12CF">
        <w:rPr>
          <w:rFonts w:eastAsiaTheme="minorHAnsi"/>
          <w:vertAlign w:val="superscript"/>
        </w:rPr>
        <w:t>-1</w:t>
      </w:r>
      <w:r w:rsidRPr="00AE12CF">
        <w:rPr>
          <w:rFonts w:eastAsiaTheme="minorHAnsi"/>
        </w:rPr>
        <w:t xml:space="preserve"> tryptone, 10 g L</w:t>
      </w:r>
      <w:r w:rsidRPr="00AE12CF">
        <w:rPr>
          <w:rFonts w:eastAsiaTheme="minorHAnsi"/>
          <w:vertAlign w:val="superscript"/>
        </w:rPr>
        <w:t>-1</w:t>
      </w:r>
      <w:r w:rsidRPr="00AE12CF">
        <w:rPr>
          <w:rFonts w:eastAsiaTheme="minorHAnsi"/>
        </w:rPr>
        <w:t xml:space="preserve"> yeast extract, and 1</w:t>
      </w:r>
      <w:r w:rsidRPr="00AE12CF">
        <w:rPr>
          <w:rFonts w:ascii="erewMI" w:eastAsiaTheme="minorHAnsi" w:hAnsi="erewMI" w:cs="erewMI"/>
        </w:rPr>
        <w:t>.</w:t>
      </w:r>
      <w:r w:rsidRPr="00AE12CF">
        <w:rPr>
          <w:rFonts w:eastAsiaTheme="minorHAnsi"/>
        </w:rPr>
        <w:t>0 g</w:t>
      </w:r>
      <w:r w:rsidR="005D32A3">
        <w:rPr>
          <w:rFonts w:eastAsiaTheme="minorHAnsi"/>
        </w:rPr>
        <w:t xml:space="preserve"> </w:t>
      </w:r>
      <w:r w:rsidRPr="00AE12CF">
        <w:rPr>
          <w:rFonts w:eastAsiaTheme="minorHAnsi"/>
        </w:rPr>
        <w:t>L</w:t>
      </w:r>
      <w:r w:rsidRPr="00AE12CF">
        <w:rPr>
          <w:rFonts w:eastAsiaTheme="minorHAnsi"/>
          <w:vertAlign w:val="superscript"/>
        </w:rPr>
        <w:t>-1</w:t>
      </w:r>
      <w:r w:rsidRPr="00AE12CF">
        <w:rPr>
          <w:rFonts w:eastAsiaTheme="minorHAnsi"/>
        </w:rPr>
        <w:t xml:space="preserve"> NaCl </w:t>
      </w:r>
      <w:r w:rsidR="00C2611D">
        <w:rPr>
          <w:rFonts w:eastAsiaTheme="minorHAnsi"/>
        </w:rPr>
        <w:fldChar w:fldCharType="begin" w:fldLock="1"/>
      </w:r>
      <w:r w:rsidR="00F52931">
        <w:rPr>
          <w:rFonts w:eastAsiaTheme="minorHAnsi"/>
        </w:rPr>
        <w:instrText>ADDIN CSL_CITATION {"citationItems":[{"id":"ITEM-1","itemData":{"DOI":"10.3390/su12062511","abstract":"This study presents the effect of aqueous Pb(II) and nutrient concentrations on the Pb(II)-removal, biomass viability, active species identities, and population distribution of an industrial Pb(II) resistant microbial consortium. The studied consortium has previously shown to be highly effective at precipitating Pb(II) from solution. At all conditions tested (80 and 500 ppm Pb(II), and varying nutrients conditions) it was found that circa 50% of Pb(II) was removed within the first 3 h, with the absence of any visual changes, followed by a slower rate of Pb(II) removal accompanied by the formation of a dark precipitate. The Pb(II) removal was found to be independent of microbial growth, while growth was observed dependent on the concentration of Pb(II), nutrients, and nitrates in the system. SEM analysis indicated viable bacilli embedded in precipitate. These findings indicate that precipitation occurs on the surface of the biomass as opposed to an internal excretion mechanism. BLAST (Basic Local Alignment Search Tool) results indicated Klebsiella pneumoniae as the active species responsible for Pb(II) bioprecipitation for both the 80 and 500 ppm isolated colonies, while a diverse population distribution of organisms was observed for the streak plate analyses. A quicker microbial generation rate was observed than what was expected for Klebsiella pneumoniae, indicating that the overall consortial population contributed to the growth rates observed. This study provided insights into the factors affecting Pb(II) bio-removal and bioprecipitation by the investigated industrially obtained consortium, thereby providing invaluable knowledge required for industrial application.","author":[{"dropping-particle":"","family":"Hörstmann","given":"Carla","non-dropping-particle":"","parse-names":false,"suffix":""},{"dropping-particle":"","family":"Brink","given":"Hendrik G","non-dropping-particle":"","parse-names":false,"suffix":""},{"dropping-particle":"","family":"Chirwa","given":"Evans M.N.","non-dropping-particle":"","parse-names":false,"suffix":""}],"container-title":"Sustainabilty","id":"ITEM-1","issue":"March","issued":{"date-parts":[["2020"]]},"title":"Pb(II) Bio-Removal, Viability, and Population Distribution of an Industrial Microbial Consortium: The Effect of Pb(II) and Nutrient Concentrations","type":"article-journal"},"uris":["http://www.mendeley.com/documents/?uuid=fb8b57c4-3f4e-4363-8064-0cd43a1f17db"]}],"mendeley":{"formattedCitation":"(Hörstmann et al., 2020)","plainTextFormattedCitation":"(Hörstmann et al., 2020)","previouslyFormattedCitation":"(Hörstmann et al., 2020)"},"properties":{"noteIndex":0},"schema":"https://github.com/citation-style-language/schema/raw/master/csl-citation.json"}</w:instrText>
      </w:r>
      <w:r w:rsidR="00C2611D">
        <w:rPr>
          <w:rFonts w:eastAsiaTheme="minorHAnsi"/>
        </w:rPr>
        <w:fldChar w:fldCharType="separate"/>
      </w:r>
      <w:r w:rsidR="00747B8E" w:rsidRPr="00747B8E">
        <w:rPr>
          <w:rFonts w:eastAsiaTheme="minorHAnsi"/>
          <w:noProof/>
        </w:rPr>
        <w:t>(Hörstmann et al., 2020)</w:t>
      </w:r>
      <w:r w:rsidR="00C2611D">
        <w:rPr>
          <w:rFonts w:eastAsiaTheme="minorHAnsi"/>
        </w:rPr>
        <w:fldChar w:fldCharType="end"/>
      </w:r>
      <w:r w:rsidR="00C2611D">
        <w:rPr>
          <w:rFonts w:eastAsiaTheme="minorHAnsi"/>
        </w:rPr>
        <w:t xml:space="preserve">. </w:t>
      </w:r>
      <w:r w:rsidR="008A558D">
        <w:rPr>
          <w:rFonts w:eastAsiaTheme="minorHAnsi"/>
        </w:rPr>
        <w:t>0.</w:t>
      </w:r>
      <w:r w:rsidRPr="00AE12CF">
        <w:rPr>
          <w:rFonts w:eastAsiaTheme="minorHAnsi"/>
        </w:rPr>
        <w:t xml:space="preserve">43 </w:t>
      </w:r>
      <w:r w:rsidR="005D32A3">
        <w:rPr>
          <w:rFonts w:eastAsiaTheme="minorHAnsi"/>
        </w:rPr>
        <w:t>g L</w:t>
      </w:r>
      <w:r w:rsidRPr="00AE12CF">
        <w:rPr>
          <w:rFonts w:eastAsiaTheme="minorHAnsi"/>
          <w:vertAlign w:val="superscript"/>
        </w:rPr>
        <w:t xml:space="preserve">-1 </w:t>
      </w:r>
      <w:r w:rsidRPr="00AE12CF">
        <w:rPr>
          <w:rFonts w:eastAsiaTheme="minorHAnsi"/>
        </w:rPr>
        <w:t>NaNO</w:t>
      </w:r>
      <w:r w:rsidRPr="00AE12CF">
        <w:rPr>
          <w:rFonts w:eastAsiaTheme="minorHAnsi"/>
          <w:vertAlign w:val="subscript"/>
        </w:rPr>
        <w:t>3</w:t>
      </w:r>
      <w:r w:rsidRPr="00AE12CF">
        <w:rPr>
          <w:rFonts w:eastAsiaTheme="minorHAnsi"/>
        </w:rPr>
        <w:t xml:space="preserve"> was added to ensure </w:t>
      </w:r>
      <w:r w:rsidR="008A558D">
        <w:rPr>
          <w:rFonts w:eastAsiaTheme="minorHAnsi"/>
        </w:rPr>
        <w:t>nitrates were present equivalent to the concentration provided by</w:t>
      </w:r>
      <w:r w:rsidR="00250275">
        <w:rPr>
          <w:rFonts w:eastAsiaTheme="minorHAnsi"/>
        </w:rPr>
        <w:t xml:space="preserve"> 80 mg L</w:t>
      </w:r>
      <w:r w:rsidR="00250275">
        <w:rPr>
          <w:rFonts w:eastAsiaTheme="minorHAnsi"/>
          <w:vertAlign w:val="superscript"/>
        </w:rPr>
        <w:t>-1</w:t>
      </w:r>
      <w:r w:rsidRPr="00AE12CF">
        <w:rPr>
          <w:rFonts w:eastAsiaTheme="minorHAnsi"/>
        </w:rPr>
        <w:t xml:space="preserve"> Pb(NO</w:t>
      </w:r>
      <w:r w:rsidRPr="00AE12CF">
        <w:rPr>
          <w:rFonts w:eastAsiaTheme="minorHAnsi"/>
          <w:vertAlign w:val="subscript"/>
        </w:rPr>
        <w:t>3</w:t>
      </w:r>
      <w:r w:rsidRPr="00AE12CF">
        <w:rPr>
          <w:rFonts w:eastAsiaTheme="minorHAnsi"/>
        </w:rPr>
        <w:t>)</w:t>
      </w:r>
      <w:r w:rsidRPr="00AE12CF">
        <w:rPr>
          <w:rFonts w:eastAsiaTheme="minorHAnsi"/>
          <w:vertAlign w:val="subscript"/>
        </w:rPr>
        <w:t>2</w:t>
      </w:r>
      <w:r w:rsidR="00C2611D">
        <w:rPr>
          <w:rFonts w:eastAsiaTheme="minorHAnsi"/>
        </w:rPr>
        <w:t xml:space="preserve">. </w:t>
      </w:r>
      <w:r w:rsidRPr="00AE12CF">
        <w:rPr>
          <w:rFonts w:eastAsiaTheme="minorHAnsi"/>
        </w:rPr>
        <w:t>Batch reactors were purged with nitrogen for 3 min to ensure anaerobic conditions</w:t>
      </w:r>
      <w:r w:rsidR="00C2611D">
        <w:rPr>
          <w:rFonts w:eastAsiaTheme="minorHAnsi"/>
        </w:rPr>
        <w:t xml:space="preserve"> </w:t>
      </w:r>
      <w:r w:rsidR="00C2611D">
        <w:rPr>
          <w:rFonts w:eastAsiaTheme="minorHAnsi"/>
        </w:rPr>
        <w:fldChar w:fldCharType="begin" w:fldLock="1"/>
      </w:r>
      <w:r w:rsidR="00F52931">
        <w:rPr>
          <w:rFonts w:eastAsiaTheme="minorHAnsi"/>
        </w:rPr>
        <w:instrText>ADDIN CSL_CITATION {"citationItems":[{"id":"ITEM-1","itemData":{"author":[{"dropping-particle":"","family":"Peens","given":"J","non-dropping-particle":"","parse-names":false,"suffix":""},{"dropping-particle":"","family":"Wu","given":"W Y","non-dropping-particle":"","parse-names":false,"suffix":""},{"dropping-particle":"","family":"Brink","given":"H G","non-dropping-particle":"","parse-names":false,"suffix":""}],"container-title":"Chemical Engineering Transactions","id":"ITEM-1","issue":"2018","issued":{"date-parts":[["2018"]]},"page":"439-444","title":"Microbial Pb(II) Precipitation: The Influence of Elevated Pb(II) Concentrations","type":"article-journal","volume":"64"},"uris":["http://www.mendeley.com/documents/?uuid=4f120902-6165-4a9a-98aa-5143c28c45ea"]}],"mendeley":{"formattedCitation":"(Peens et al., 2018)","plainTextFormattedCitation":"(Peens et al., 2018)","previouslyFormattedCitation":"(Peens et al., 2018)"},"properties":{"noteIndex":0},"schema":"https://github.com/citation-style-language/schema/raw/master/csl-citation.json"}</w:instrText>
      </w:r>
      <w:r w:rsidR="00C2611D">
        <w:rPr>
          <w:rFonts w:eastAsiaTheme="minorHAnsi"/>
        </w:rPr>
        <w:fldChar w:fldCharType="separate"/>
      </w:r>
      <w:r w:rsidR="00747B8E" w:rsidRPr="00747B8E">
        <w:rPr>
          <w:rFonts w:eastAsiaTheme="minorHAnsi"/>
          <w:noProof/>
        </w:rPr>
        <w:t>(Peens et al., 2018)</w:t>
      </w:r>
      <w:r w:rsidR="00C2611D">
        <w:rPr>
          <w:rFonts w:eastAsiaTheme="minorHAnsi"/>
        </w:rPr>
        <w:fldChar w:fldCharType="end"/>
      </w:r>
      <w:r w:rsidRPr="00AE12CF">
        <w:rPr>
          <w:rFonts w:eastAsiaTheme="minorHAnsi"/>
        </w:rPr>
        <w:t xml:space="preserve"> and left to grow in a shaker-incubator for 24 h, 35 </w:t>
      </w:r>
      <w:r w:rsidRPr="00AE12CF">
        <w:rPr>
          <w:rFonts w:ascii="Calibri" w:eastAsiaTheme="minorHAnsi" w:hAnsi="Calibri" w:cs="Calibri"/>
        </w:rPr>
        <w:t>°</w:t>
      </w:r>
      <w:r w:rsidRPr="00AE12CF">
        <w:rPr>
          <w:rFonts w:eastAsiaTheme="minorHAnsi"/>
        </w:rPr>
        <w:t>C and 120 rpm. To successfully inhibit the microbial respiratory chain and ensure Pb(II) removal through biosorption alone, the culture was exposed to 50</w:t>
      </w:r>
      <w:r w:rsidR="00C2611D">
        <w:rPr>
          <w:rFonts w:eastAsiaTheme="minorHAnsi"/>
        </w:rPr>
        <w:t xml:space="preserve"> </w:t>
      </w:r>
      <w:r w:rsidRPr="00AE12CF">
        <w:rPr>
          <w:rFonts w:eastAsiaTheme="minorHAnsi"/>
        </w:rPr>
        <w:t>mM of NaN</w:t>
      </w:r>
      <w:r w:rsidRPr="00AE12CF">
        <w:rPr>
          <w:rFonts w:eastAsiaTheme="minorHAnsi"/>
          <w:vertAlign w:val="subscript"/>
        </w:rPr>
        <w:t>3</w:t>
      </w:r>
      <w:r w:rsidRPr="00AE12CF">
        <w:rPr>
          <w:rFonts w:eastAsiaTheme="minorHAnsi"/>
        </w:rPr>
        <w:t xml:space="preserve"> </w:t>
      </w:r>
      <w:r w:rsidR="00C2611D">
        <w:rPr>
          <w:rFonts w:eastAsiaTheme="minorHAnsi"/>
        </w:rPr>
        <w:fldChar w:fldCharType="begin" w:fldLock="1"/>
      </w:r>
      <w:r w:rsidR="00F52931">
        <w:rPr>
          <w:rFonts w:eastAsiaTheme="minorHAnsi"/>
        </w:rPr>
        <w:instrText>ADDIN CSL_CITATION {"citationItems":[{"id":"ITEM-1","itemData":{"DOI":"10.1016/j.mimet.2016.12.021","ISSN":"18728359","abstract":"Sodium azide (NaN3) was evaluated as inhibitor of microbial growth and activity in marine sediment resuspensions by monitoring the abundance of free-living and sessile bacteria using both flow cytometry and qPCR methods. Results show that 50 mM of NaN3 strongly inhibits bacterial growth under natural and enriched resource conditions.","author":[{"dropping-particle":"","family":"Cabrol","given":"Léa","non-dropping-particle":"","parse-names":false,"suffix":""},{"dropping-particle":"","family":"Quéméneur","given":"Marianne","non-dropping-particle":"","parse-names":false,"suffix":""},{"dropping-particle":"","family":"Misson","given":"Benjamin","non-dropping-particle":"","parse-names":false,"suffix":""}],"container-title":"Journal of Microbiological Methods","id":"ITEM-1","issued":{"date-parts":[["2017"]]},"page":"62-65","publisher":"Elsevier B.V.","title":"Inhibitory effects of sodium azide on microbial growth in experimental resuspension of marine sediment","type":"article-journal","volume":"133"},"uris":["http://www.mendeley.com/documents/?uuid=a6216d23-26c3-448c-a1ab-ec3c8308c406"]}],"mendeley":{"formattedCitation":"(Cabrol et al., 2017)","plainTextFormattedCitation":"(Cabrol et al., 2017)","previouslyFormattedCitation":"(Cabrol et al., 2017)"},"properties":{"noteIndex":0},"schema":"https://github.com/citation-style-language/schema/raw/master/csl-citation.json"}</w:instrText>
      </w:r>
      <w:r w:rsidR="00C2611D">
        <w:rPr>
          <w:rFonts w:eastAsiaTheme="minorHAnsi"/>
        </w:rPr>
        <w:fldChar w:fldCharType="separate"/>
      </w:r>
      <w:r w:rsidR="00747B8E" w:rsidRPr="00747B8E">
        <w:rPr>
          <w:rFonts w:eastAsiaTheme="minorHAnsi"/>
          <w:noProof/>
        </w:rPr>
        <w:t>(Cabrol et al., 2017)</w:t>
      </w:r>
      <w:r w:rsidR="00C2611D">
        <w:rPr>
          <w:rFonts w:eastAsiaTheme="minorHAnsi"/>
        </w:rPr>
        <w:fldChar w:fldCharType="end"/>
      </w:r>
      <w:r w:rsidR="00C2611D">
        <w:rPr>
          <w:rFonts w:eastAsiaTheme="minorHAnsi"/>
        </w:rPr>
        <w:t xml:space="preserve"> </w:t>
      </w:r>
      <w:r w:rsidRPr="00AE12CF">
        <w:rPr>
          <w:rFonts w:eastAsiaTheme="minorHAnsi"/>
        </w:rPr>
        <w:t>for 3 h</w:t>
      </w:r>
      <w:r w:rsidR="00C2611D">
        <w:rPr>
          <w:rFonts w:eastAsiaTheme="minorHAnsi"/>
        </w:rPr>
        <w:t xml:space="preserve"> after the 24 h growth period.</w:t>
      </w:r>
    </w:p>
    <w:p w14:paraId="4943933C" w14:textId="363355B1" w:rsidR="00C03166" w:rsidRDefault="00C03166" w:rsidP="00C03166">
      <w:pPr>
        <w:pStyle w:val="CETheadingx"/>
        <w:rPr>
          <w:rFonts w:eastAsiaTheme="minorHAnsi"/>
        </w:rPr>
      </w:pPr>
      <w:r>
        <w:rPr>
          <w:rFonts w:eastAsiaTheme="minorHAnsi"/>
        </w:rPr>
        <w:t>Metabolic activity measurement</w:t>
      </w:r>
    </w:p>
    <w:p w14:paraId="6A6B3E37" w14:textId="3EF4D8B5" w:rsidR="00C03166" w:rsidRPr="00C03166" w:rsidRDefault="00C03166" w:rsidP="00A46C0A">
      <w:pPr>
        <w:pStyle w:val="CETBodytext"/>
        <w:rPr>
          <w:rFonts w:eastAsiaTheme="minorHAnsi"/>
        </w:rPr>
      </w:pPr>
      <w:r w:rsidRPr="00C03166">
        <w:rPr>
          <w:rFonts w:eastAsiaTheme="minorHAnsi"/>
        </w:rPr>
        <w:t xml:space="preserve">Metabolic activity  was measured with 3-(4,5-dimethylthiazol-2-yl)-2,5-diphenyl tetrazolium bromide (MTT). MTT is a yellow dye which is reduced to formazan crystals by the dehydrogenase system of viable gram-negative bacterial cells. MTT solution was prepared using 5 </w:t>
      </w:r>
      <w:r w:rsidR="005D32A3">
        <w:rPr>
          <w:rFonts w:eastAsiaTheme="minorHAnsi"/>
        </w:rPr>
        <w:t>g L</w:t>
      </w:r>
      <w:r w:rsidRPr="00C03166">
        <w:rPr>
          <w:rFonts w:eastAsiaTheme="minorHAnsi"/>
          <w:vertAlign w:val="superscript"/>
        </w:rPr>
        <w:t>-1</w:t>
      </w:r>
      <w:r w:rsidRPr="00C03166">
        <w:rPr>
          <w:rFonts w:eastAsiaTheme="minorHAnsi"/>
        </w:rPr>
        <w:t xml:space="preserve"> MTT in ultrapure water. For metabolic activity readings, filtered (0</w:t>
      </w:r>
      <w:r w:rsidRPr="00C03166">
        <w:rPr>
          <w:rFonts w:ascii="erewMI" w:eastAsiaTheme="minorHAnsi" w:hAnsi="erewMI" w:cs="erewMI"/>
        </w:rPr>
        <w:t>.</w:t>
      </w:r>
      <w:r w:rsidRPr="00C03166">
        <w:rPr>
          <w:rFonts w:eastAsiaTheme="minorHAnsi"/>
        </w:rPr>
        <w:t>45 µm) and unfiltered samples were diluted 4 times and mixed with MTT to form a 10% MTT solution. The solution was incubated for an hour, after which formazan crystals were dissolved by dimethyl sulfoxide</w:t>
      </w:r>
      <w:r w:rsidR="00A46C0A">
        <w:rPr>
          <w:rFonts w:eastAsiaTheme="minorHAnsi"/>
        </w:rPr>
        <w:t xml:space="preserve">. </w:t>
      </w:r>
      <w:r w:rsidR="00A46C0A" w:rsidRPr="00A46C0A">
        <w:rPr>
          <w:rFonts w:eastAsiaTheme="minorHAnsi"/>
        </w:rPr>
        <w:t>Light absorption measurements at 550 nm were performe</w:t>
      </w:r>
      <w:r w:rsidR="00A46C0A">
        <w:rPr>
          <w:rFonts w:eastAsiaTheme="minorHAnsi"/>
        </w:rPr>
        <w:t xml:space="preserve">d </w:t>
      </w:r>
      <w:r w:rsidR="00A46C0A" w:rsidRPr="00A46C0A">
        <w:rPr>
          <w:rFonts w:eastAsiaTheme="minorHAnsi"/>
        </w:rPr>
        <w:t>to infer metabolic activity differences between filtered and unfiltered samples</w:t>
      </w:r>
      <w:r w:rsidR="00A46C0A">
        <w:rPr>
          <w:rFonts w:eastAsiaTheme="minorHAnsi"/>
        </w:rPr>
        <w:t xml:space="preserve"> </w:t>
      </w:r>
      <w:r w:rsidRPr="00C03166">
        <w:rPr>
          <w:rFonts w:eastAsiaTheme="minorHAnsi"/>
        </w:rPr>
        <w:fldChar w:fldCharType="begin" w:fldLock="1"/>
      </w:r>
      <w:r>
        <w:rPr>
          <w:rFonts w:eastAsiaTheme="minorHAnsi"/>
        </w:rPr>
        <w:instrText>ADDIN CSL_CITATION {"citationItems":[{"id":"ITEM-1","itemData":{"author":[{"dropping-particle":"","family":"Peens","given":"Jané","non-dropping-particle":"","parse-names":false,"suffix":""}],"id":"ITEM-1","issue":"November","issued":{"date-parts":[["2018"]]},"publisher":"University of Pretoria","publisher-place":"Pretoria","title":"Pb (II)-Removal From Water Using Microorganisms Naturally Evolved to Tolerate Pb(II)-Toxicity","type":"thesis"},"uris":["http://www.mendeley.com/documents/?uuid=a821c18b-771a-4375-a31e-d18fc1a71aff"]}],"mendeley":{"formattedCitation":"(Peens, 2018)","plainTextFormattedCitation":"(Peens, 2018)","previouslyFormattedCitation":"(Peens, 2018)"},"properties":{"noteIndex":0},"schema":"https://github.com/citation-style-language/schema/raw/master/csl-citation.json"}</w:instrText>
      </w:r>
      <w:r w:rsidRPr="00C03166">
        <w:rPr>
          <w:rFonts w:eastAsiaTheme="minorHAnsi"/>
        </w:rPr>
        <w:fldChar w:fldCharType="separate"/>
      </w:r>
      <w:r w:rsidRPr="00C03166">
        <w:rPr>
          <w:rFonts w:eastAsiaTheme="minorHAnsi"/>
          <w:noProof/>
        </w:rPr>
        <w:t>(Peens, 2018)</w:t>
      </w:r>
      <w:r w:rsidRPr="00C03166">
        <w:rPr>
          <w:rFonts w:eastAsiaTheme="minorHAnsi"/>
        </w:rPr>
        <w:fldChar w:fldCharType="end"/>
      </w:r>
      <w:r w:rsidRPr="00C03166">
        <w:rPr>
          <w:rFonts w:eastAsiaTheme="minorHAnsi"/>
        </w:rPr>
        <w:t>.</w:t>
      </w:r>
    </w:p>
    <w:p w14:paraId="300D2D6A" w14:textId="1F9EFF3E" w:rsidR="00AE12CF" w:rsidRPr="00AE12CF" w:rsidRDefault="00AE12CF" w:rsidP="00AE12CF">
      <w:pPr>
        <w:pStyle w:val="CETheadingx"/>
      </w:pPr>
      <w:r>
        <w:t>FTIR</w:t>
      </w:r>
      <w:r w:rsidR="005E7E54">
        <w:t xml:space="preserve"> analysis</w:t>
      </w:r>
    </w:p>
    <w:p w14:paraId="5D1E00A0" w14:textId="4E2FFB9E" w:rsidR="00C03166" w:rsidRDefault="00AE12CF" w:rsidP="0069260D">
      <w:pPr>
        <w:pStyle w:val="CETBodytext"/>
        <w:rPr>
          <w:rFonts w:eastAsiaTheme="minorHAnsi"/>
        </w:rPr>
      </w:pPr>
      <w:r w:rsidRPr="00AE12CF">
        <w:rPr>
          <w:rFonts w:eastAsiaTheme="minorHAnsi"/>
        </w:rPr>
        <w:t xml:space="preserve">Fourier transform infrared (FTIR) spectra of the </w:t>
      </w:r>
      <w:r w:rsidR="0069260D">
        <w:t>consortium</w:t>
      </w:r>
      <w:r w:rsidR="007E5641">
        <w:t xml:space="preserve"> were measured</w:t>
      </w:r>
      <w:r w:rsidR="0069260D">
        <w:t xml:space="preserve"> after</w:t>
      </w:r>
      <w:r w:rsidR="007E5641">
        <w:t xml:space="preserve"> the</w:t>
      </w:r>
      <w:r w:rsidR="0069260D">
        <w:t xml:space="preserve"> 24 h growth period, after 3 h exposure to 50 m NaN</w:t>
      </w:r>
      <w:r w:rsidR="0069260D">
        <w:rPr>
          <w:vertAlign w:val="subscript"/>
        </w:rPr>
        <w:t>3</w:t>
      </w:r>
      <w:r w:rsidR="0069260D">
        <w:t>, and after exposure to 50 mM NaN</w:t>
      </w:r>
      <w:r w:rsidR="0069260D">
        <w:rPr>
          <w:vertAlign w:val="subscript"/>
        </w:rPr>
        <w:t>3</w:t>
      </w:r>
      <w:r w:rsidR="0069260D">
        <w:t xml:space="preserve"> and 200 mg L</w:t>
      </w:r>
      <w:r w:rsidR="0069260D">
        <w:rPr>
          <w:vertAlign w:val="superscript"/>
        </w:rPr>
        <w:t>-1</w:t>
      </w:r>
      <w:r w:rsidR="0069260D">
        <w:t xml:space="preserve"> Pb(NO</w:t>
      </w:r>
      <w:r w:rsidR="0069260D">
        <w:rPr>
          <w:vertAlign w:val="subscript"/>
        </w:rPr>
        <w:t>3</w:t>
      </w:r>
      <w:r w:rsidR="0069260D">
        <w:t>)</w:t>
      </w:r>
      <w:r w:rsidR="0069260D">
        <w:rPr>
          <w:vertAlign w:val="subscript"/>
        </w:rPr>
        <w:t>2</w:t>
      </w:r>
      <w:r w:rsidR="00C32B78">
        <w:rPr>
          <w:vertAlign w:val="subscript"/>
        </w:rPr>
        <w:t>.</w:t>
      </w:r>
      <w:r w:rsidR="0069260D">
        <w:rPr>
          <w:vertAlign w:val="subscript"/>
        </w:rPr>
        <w:t xml:space="preserve"> </w:t>
      </w:r>
      <w:r w:rsidR="00C32B78">
        <w:t xml:space="preserve">Spectra </w:t>
      </w:r>
      <w:r w:rsidRPr="00AE12CF">
        <w:rPr>
          <w:rFonts w:eastAsiaTheme="minorHAnsi"/>
        </w:rPr>
        <w:t>were recorded on a Perkin Elmer Spectrum 2000GX FTIR spectrometer using an attenuated total reflection (ATR) attachment.</w:t>
      </w:r>
      <w:r w:rsidR="00D62DFD">
        <w:rPr>
          <w:rFonts w:eastAsiaTheme="minorHAnsi"/>
        </w:rPr>
        <w:t xml:space="preserve"> </w:t>
      </w:r>
      <w:r w:rsidRPr="00AE12CF">
        <w:rPr>
          <w:rFonts w:eastAsiaTheme="minorHAnsi"/>
        </w:rPr>
        <w:t>All FTIR spectra were recorded at a resolution of 2 cm</w:t>
      </w:r>
      <w:r w:rsidRPr="00AE12CF">
        <w:rPr>
          <w:rFonts w:eastAsiaTheme="minorHAnsi"/>
          <w:vertAlign w:val="superscript"/>
        </w:rPr>
        <w:t>-1</w:t>
      </w:r>
      <w:r w:rsidRPr="00AE12CF">
        <w:rPr>
          <w:rFonts w:eastAsiaTheme="minorHAnsi"/>
        </w:rPr>
        <w:t xml:space="preserve"> for 30 scans from</w:t>
      </w:r>
      <w:r>
        <w:rPr>
          <w:rFonts w:eastAsiaTheme="minorHAnsi"/>
        </w:rPr>
        <w:t xml:space="preserve"> </w:t>
      </w:r>
      <w:r w:rsidRPr="00AE12CF">
        <w:rPr>
          <w:rFonts w:eastAsiaTheme="minorHAnsi"/>
        </w:rPr>
        <w:t>4000 to 550 cm</w:t>
      </w:r>
      <w:r w:rsidRPr="0069260D">
        <w:rPr>
          <w:rFonts w:eastAsiaTheme="minorHAnsi"/>
          <w:vertAlign w:val="superscript"/>
        </w:rPr>
        <w:t xml:space="preserve">-1 </w:t>
      </w:r>
      <w:r w:rsidRPr="00AE12CF">
        <w:rPr>
          <w:rFonts w:eastAsiaTheme="minorHAnsi"/>
        </w:rPr>
        <w:t>and represent the average of 3</w:t>
      </w:r>
      <w:r w:rsidR="0069260D">
        <w:rPr>
          <w:rFonts w:eastAsiaTheme="minorHAnsi"/>
        </w:rPr>
        <w:t>0</w:t>
      </w:r>
      <w:r w:rsidRPr="00AE12CF">
        <w:rPr>
          <w:rFonts w:eastAsiaTheme="minorHAnsi"/>
        </w:rPr>
        <w:t xml:space="preserve"> scans.</w:t>
      </w:r>
      <w:r w:rsidR="0069260D">
        <w:rPr>
          <w:rFonts w:eastAsiaTheme="minorHAnsi"/>
        </w:rPr>
        <w:t xml:space="preserve"> </w:t>
      </w:r>
    </w:p>
    <w:p w14:paraId="355647FC" w14:textId="0378E047" w:rsidR="00C03166" w:rsidRDefault="00424567" w:rsidP="00C03166">
      <w:pPr>
        <w:pStyle w:val="CETheadingx"/>
        <w:rPr>
          <w:rFonts w:eastAsiaTheme="minorHAnsi"/>
        </w:rPr>
      </w:pPr>
      <w:r>
        <w:rPr>
          <w:rFonts w:eastAsiaTheme="minorHAnsi"/>
        </w:rPr>
        <w:t>Lead removal</w:t>
      </w:r>
      <w:r w:rsidR="00C03166">
        <w:rPr>
          <w:rFonts w:eastAsiaTheme="minorHAnsi"/>
        </w:rPr>
        <w:t xml:space="preserve"> experiments</w:t>
      </w:r>
    </w:p>
    <w:p w14:paraId="3D3E53CC" w14:textId="784886EC" w:rsidR="00250275" w:rsidRDefault="00B7368B" w:rsidP="00C03166">
      <w:pPr>
        <w:pStyle w:val="CETBodytext"/>
        <w:rPr>
          <w:lang w:val="en-GB"/>
        </w:rPr>
      </w:pPr>
      <w:r>
        <w:rPr>
          <w:rFonts w:eastAsiaTheme="minorHAnsi"/>
        </w:rPr>
        <w:t>Sterilized reactors containing 100 mL of ultrapure water with</w:t>
      </w:r>
      <w:r w:rsidR="00250275">
        <w:rPr>
          <w:lang w:val="en-GB"/>
        </w:rPr>
        <w:t xml:space="preserve"> 1.0 g L</w:t>
      </w:r>
      <w:r w:rsidR="00250275">
        <w:rPr>
          <w:vertAlign w:val="superscript"/>
          <w:lang w:val="en-GB"/>
        </w:rPr>
        <w:t>-1</w:t>
      </w:r>
      <w:r w:rsidR="00250275">
        <w:rPr>
          <w:lang w:val="en-GB"/>
        </w:rPr>
        <w:t xml:space="preserve"> NaCl</w:t>
      </w:r>
      <w:r w:rsidR="00250275">
        <w:rPr>
          <w:lang w:val="en-GB"/>
        </w:rPr>
        <w:t xml:space="preserve"> were prepared. The reactors were spiked with </w:t>
      </w:r>
      <w:r w:rsidR="00250275">
        <w:rPr>
          <w:lang w:val="en-GB"/>
        </w:rPr>
        <w:t>NaN</w:t>
      </w:r>
      <w:r w:rsidR="00250275">
        <w:rPr>
          <w:vertAlign w:val="subscript"/>
          <w:lang w:val="en-GB"/>
        </w:rPr>
        <w:t>3</w:t>
      </w:r>
      <w:r w:rsidR="00250275" w:rsidRPr="00B7368B">
        <w:rPr>
          <w:lang w:val="en-GB"/>
        </w:rPr>
        <w:t>-</w:t>
      </w:r>
      <w:r w:rsidR="00250275">
        <w:rPr>
          <w:lang w:val="en-GB"/>
        </w:rPr>
        <w:t>sterilized bacteria</w:t>
      </w:r>
      <w:r w:rsidR="00250275">
        <w:rPr>
          <w:lang w:val="en-GB"/>
        </w:rPr>
        <w:t xml:space="preserve"> and </w:t>
      </w:r>
      <w:r w:rsidR="00476B1C">
        <w:rPr>
          <w:lang w:val="en-GB"/>
        </w:rPr>
        <w:t>vari</w:t>
      </w:r>
      <w:r w:rsidR="00476B1C">
        <w:rPr>
          <w:rFonts w:eastAsiaTheme="minorHAnsi"/>
        </w:rPr>
        <w:t>ous</w:t>
      </w:r>
      <w:r w:rsidR="002E154D">
        <w:rPr>
          <w:rFonts w:eastAsiaTheme="minorHAnsi"/>
        </w:rPr>
        <w:t xml:space="preserve"> concentrations of Pb(II</w:t>
      </w:r>
      <w:r w:rsidR="00250275">
        <w:rPr>
          <w:rFonts w:eastAsiaTheme="minorHAnsi"/>
        </w:rPr>
        <w:t>)</w:t>
      </w:r>
      <w:r w:rsidR="00961E53">
        <w:rPr>
          <w:lang w:val="en-GB"/>
        </w:rPr>
        <w:t xml:space="preserve">. </w:t>
      </w:r>
    </w:p>
    <w:p w14:paraId="545FBB2C" w14:textId="3C12EDEC" w:rsidR="00424567" w:rsidRDefault="002E154D" w:rsidP="00C03166">
      <w:pPr>
        <w:pStyle w:val="CETBodytext"/>
        <w:rPr>
          <w:rFonts w:eastAsiaTheme="minorHAnsi"/>
        </w:rPr>
      </w:pPr>
      <w:r>
        <w:rPr>
          <w:lang w:val="en-GB"/>
        </w:rPr>
        <w:t xml:space="preserve">The removal of Pb(II) </w:t>
      </w:r>
      <w:r w:rsidR="00424567">
        <w:rPr>
          <w:lang w:val="en-GB"/>
        </w:rPr>
        <w:t>over a 3 h period</w:t>
      </w:r>
      <w:r>
        <w:rPr>
          <w:lang w:val="en-GB"/>
        </w:rPr>
        <w:t xml:space="preserve"> was investigated by</w:t>
      </w:r>
      <w:r w:rsidR="00424567">
        <w:rPr>
          <w:lang w:val="en-GB"/>
        </w:rPr>
        <w:t xml:space="preserve"> spiking triplicate reactors containing </w:t>
      </w:r>
      <w:r w:rsidR="00424567">
        <w:rPr>
          <w:rFonts w:eastAsiaTheme="minorHAnsi"/>
        </w:rPr>
        <w:t>8</w:t>
      </w:r>
      <w:r w:rsidR="00424567" w:rsidRPr="0030613C">
        <w:rPr>
          <w:lang w:val="en-GB"/>
        </w:rPr>
        <w:t>0 mg</w:t>
      </w:r>
      <w:r w:rsidR="00424567">
        <w:rPr>
          <w:lang w:val="en-GB"/>
        </w:rPr>
        <w:t xml:space="preserve"> </w:t>
      </w:r>
      <w:r w:rsidR="00424567" w:rsidRPr="0030613C">
        <w:rPr>
          <w:lang w:val="en-GB"/>
        </w:rPr>
        <w:t>L</w:t>
      </w:r>
      <w:r w:rsidR="00424567">
        <w:rPr>
          <w:vertAlign w:val="superscript"/>
          <w:lang w:val="en-GB"/>
        </w:rPr>
        <w:t>-1</w:t>
      </w:r>
      <w:r w:rsidR="00424567" w:rsidRPr="0030613C">
        <w:rPr>
          <w:lang w:val="en-GB"/>
        </w:rPr>
        <w:t xml:space="preserve"> Pb(II)</w:t>
      </w:r>
      <w:r w:rsidR="00424567">
        <w:rPr>
          <w:lang w:val="en-GB"/>
        </w:rPr>
        <w:t xml:space="preserve"> with 1</w:t>
      </w:r>
      <w:r w:rsidR="00961E53">
        <w:rPr>
          <w:lang w:val="en-GB"/>
        </w:rPr>
        <w:t>.0</w:t>
      </w:r>
      <w:r w:rsidR="00424567">
        <w:rPr>
          <w:lang w:val="en-GB"/>
        </w:rPr>
        <w:t xml:space="preserve"> mL of bacteria. </w:t>
      </w:r>
      <w:r>
        <w:rPr>
          <w:lang w:val="en-GB"/>
        </w:rPr>
        <w:t xml:space="preserve"> </w:t>
      </w:r>
      <w:r w:rsidR="008655D1">
        <w:rPr>
          <w:lang w:val="en-GB"/>
        </w:rPr>
        <w:t xml:space="preserve">Reactors were sampled at various time intervals and filtered </w:t>
      </w:r>
      <w:r w:rsidR="008655D1" w:rsidRPr="00C03166">
        <w:rPr>
          <w:rFonts w:eastAsiaTheme="minorHAnsi"/>
        </w:rPr>
        <w:t>(0</w:t>
      </w:r>
      <w:r w:rsidR="008655D1" w:rsidRPr="00C03166">
        <w:rPr>
          <w:rFonts w:ascii="erewMI" w:eastAsiaTheme="minorHAnsi" w:hAnsi="erewMI" w:cs="erewMI"/>
        </w:rPr>
        <w:t>.</w:t>
      </w:r>
      <w:r w:rsidR="008655D1" w:rsidRPr="00C03166">
        <w:rPr>
          <w:rFonts w:eastAsiaTheme="minorHAnsi"/>
        </w:rPr>
        <w:t>45 µm)</w:t>
      </w:r>
      <w:r w:rsidR="008655D1">
        <w:rPr>
          <w:rFonts w:eastAsiaTheme="minorHAnsi"/>
        </w:rPr>
        <w:t xml:space="preserve">. </w:t>
      </w:r>
    </w:p>
    <w:p w14:paraId="15CE011A" w14:textId="0E743FD6" w:rsidR="00961E53" w:rsidRPr="00961E53" w:rsidRDefault="00961E53" w:rsidP="00C03166">
      <w:pPr>
        <w:pStyle w:val="CETBodytext"/>
        <w:rPr>
          <w:rFonts w:eastAsiaTheme="minorHAnsi"/>
        </w:rPr>
      </w:pPr>
      <w:r>
        <w:rPr>
          <w:rFonts w:eastAsiaTheme="minorHAnsi"/>
        </w:rPr>
        <w:t>The effect of initial Pb(II)</w:t>
      </w:r>
      <w:r w:rsidR="00D62DFD">
        <w:rPr>
          <w:rFonts w:eastAsiaTheme="minorHAnsi"/>
        </w:rPr>
        <w:t xml:space="preserve"> concentration</w:t>
      </w:r>
      <w:r>
        <w:rPr>
          <w:rFonts w:eastAsiaTheme="minorHAnsi"/>
        </w:rPr>
        <w:t xml:space="preserve"> and bacteria concentration on Pb(II) removal was determined by setting up reactors with </w:t>
      </w:r>
      <w:r w:rsidRPr="00AE12CF">
        <w:rPr>
          <w:rFonts w:eastAsiaTheme="minorHAnsi"/>
        </w:rPr>
        <w:t>1</w:t>
      </w:r>
      <w:r w:rsidRPr="00AE12CF">
        <w:rPr>
          <w:rFonts w:ascii="erewMI" w:eastAsiaTheme="minorHAnsi" w:hAnsi="erewMI" w:cs="erewMI"/>
        </w:rPr>
        <w:t>.</w:t>
      </w:r>
      <w:r w:rsidRPr="00AE12CF">
        <w:rPr>
          <w:rFonts w:eastAsiaTheme="minorHAnsi"/>
        </w:rPr>
        <w:t xml:space="preserve">0 </w:t>
      </w:r>
      <w:r>
        <w:rPr>
          <w:rFonts w:eastAsiaTheme="minorHAnsi"/>
        </w:rPr>
        <w:t>g L</w:t>
      </w:r>
      <w:r w:rsidRPr="00AE12CF">
        <w:rPr>
          <w:rFonts w:eastAsiaTheme="minorHAnsi"/>
          <w:vertAlign w:val="superscript"/>
        </w:rPr>
        <w:t>-1</w:t>
      </w:r>
      <w:r w:rsidRPr="00AE12CF">
        <w:rPr>
          <w:rFonts w:eastAsiaTheme="minorHAnsi"/>
        </w:rPr>
        <w:t xml:space="preserve"> NaCl</w:t>
      </w:r>
      <w:r>
        <w:rPr>
          <w:rFonts w:eastAsiaTheme="minorHAnsi"/>
        </w:rPr>
        <w:t>, 50 – 400 mg L</w:t>
      </w:r>
      <w:r>
        <w:rPr>
          <w:rFonts w:eastAsiaTheme="minorHAnsi"/>
          <w:vertAlign w:val="superscript"/>
        </w:rPr>
        <w:t xml:space="preserve">-1 </w:t>
      </w:r>
      <w:r>
        <w:rPr>
          <w:rFonts w:eastAsiaTheme="minorHAnsi"/>
        </w:rPr>
        <w:t xml:space="preserve">Pb(II), and 1.2 – 3.4 mL of bacteria culture. The </w:t>
      </w:r>
      <w:r w:rsidR="00933F19">
        <w:rPr>
          <w:rFonts w:eastAsiaTheme="minorHAnsi"/>
        </w:rPr>
        <w:t xml:space="preserve">dry </w:t>
      </w:r>
      <w:r>
        <w:rPr>
          <w:rFonts w:eastAsiaTheme="minorHAnsi"/>
        </w:rPr>
        <w:t xml:space="preserve">mass of bacteria </w:t>
      </w:r>
      <w:r w:rsidR="00933F19">
        <w:rPr>
          <w:rFonts w:eastAsiaTheme="minorHAnsi"/>
        </w:rPr>
        <w:t xml:space="preserve">per mL of culture </w:t>
      </w:r>
      <w:r>
        <w:rPr>
          <w:rFonts w:eastAsiaTheme="minorHAnsi"/>
        </w:rPr>
        <w:t xml:space="preserve">was </w:t>
      </w:r>
      <w:r w:rsidR="00933F19">
        <w:rPr>
          <w:rFonts w:eastAsiaTheme="minorHAnsi"/>
        </w:rPr>
        <w:t xml:space="preserve">determined by centrifuging the culture </w:t>
      </w:r>
      <w:r w:rsidR="00D62DFD">
        <w:rPr>
          <w:rFonts w:eastAsiaTheme="minorHAnsi"/>
        </w:rPr>
        <w:t>at</w:t>
      </w:r>
      <w:r w:rsidR="00933F19">
        <w:rPr>
          <w:rFonts w:eastAsiaTheme="minorHAnsi"/>
        </w:rPr>
        <w:t xml:space="preserve"> 9000 rpm for 10 minutes at 4 </w:t>
      </w:r>
      <w:r w:rsidR="00933F19">
        <w:rPr>
          <w:rFonts w:ascii="Calibri" w:eastAsiaTheme="minorHAnsi" w:hAnsi="Calibri" w:cs="Calibri"/>
        </w:rPr>
        <w:t>°</w:t>
      </w:r>
      <w:r w:rsidR="00933F19">
        <w:rPr>
          <w:rFonts w:eastAsiaTheme="minorHAnsi"/>
        </w:rPr>
        <w:t xml:space="preserve">C, rinsing with distilled water, and centrifuging again before being oven dried at 50 </w:t>
      </w:r>
      <w:r w:rsidR="00933F19">
        <w:rPr>
          <w:rFonts w:ascii="Calibri" w:eastAsiaTheme="minorHAnsi" w:hAnsi="Calibri" w:cs="Calibri"/>
        </w:rPr>
        <w:t>°</w:t>
      </w:r>
      <w:r w:rsidR="00933F19">
        <w:rPr>
          <w:rFonts w:eastAsiaTheme="minorHAnsi"/>
        </w:rPr>
        <w:t>C for 24 h.</w:t>
      </w:r>
    </w:p>
    <w:p w14:paraId="088A134E" w14:textId="000AF9B6" w:rsidR="00600535" w:rsidRPr="00424567" w:rsidRDefault="008655D1" w:rsidP="00600535">
      <w:pPr>
        <w:pStyle w:val="CETBodytext"/>
        <w:rPr>
          <w:rFonts w:eastAsiaTheme="minorHAnsi"/>
        </w:rPr>
      </w:pPr>
      <w:r w:rsidRPr="008655D1">
        <w:rPr>
          <w:rFonts w:eastAsiaTheme="minorHAnsi"/>
        </w:rPr>
        <w:t>The Pb(II) concentration in samples was determined by atomic absorption spectroscopy (Perkin Elmer</w:t>
      </w:r>
      <w:r>
        <w:rPr>
          <w:rFonts w:eastAsiaTheme="minorHAnsi"/>
        </w:rPr>
        <w:t xml:space="preserve"> </w:t>
      </w:r>
      <w:r w:rsidRPr="008655D1">
        <w:rPr>
          <w:rFonts w:eastAsiaTheme="minorHAnsi"/>
        </w:rPr>
        <w:t xml:space="preserve">AAnalyst 400, Waltham, Massachusetts). </w:t>
      </w:r>
    </w:p>
    <w:p w14:paraId="68D26B83" w14:textId="7496E1E5" w:rsidR="00600535" w:rsidRDefault="005E7E54" w:rsidP="00600535">
      <w:pPr>
        <w:pStyle w:val="CETHeading1"/>
        <w:rPr>
          <w:lang w:val="en-GB"/>
        </w:rPr>
      </w:pPr>
      <w:r>
        <w:rPr>
          <w:lang w:val="en-GB"/>
        </w:rPr>
        <w:t>Results</w:t>
      </w:r>
    </w:p>
    <w:p w14:paraId="5B64F8D0" w14:textId="57C3BB93" w:rsidR="005E7E54" w:rsidRDefault="005E7E54" w:rsidP="005E7E54">
      <w:pPr>
        <w:pStyle w:val="CETheadingx"/>
      </w:pPr>
      <w:r>
        <w:t>FTIR analysis</w:t>
      </w:r>
    </w:p>
    <w:p w14:paraId="4749DC4B" w14:textId="3E990107" w:rsidR="00F52931" w:rsidRDefault="00A002ED" w:rsidP="00322F3E">
      <w:pPr>
        <w:pStyle w:val="CETBodytext"/>
      </w:pPr>
      <w:r>
        <w:t xml:space="preserve">The presence of functional groups was confirmed by FTIR analysis. </w:t>
      </w:r>
      <w:r w:rsidR="00322F3E">
        <w:t xml:space="preserve">In </w:t>
      </w:r>
      <w:r w:rsidR="00322F3E">
        <w:fldChar w:fldCharType="begin"/>
      </w:r>
      <w:r w:rsidR="00322F3E">
        <w:instrText xml:space="preserve"> REF _Ref59301367 \h </w:instrText>
      </w:r>
      <w:r w:rsidR="00322F3E">
        <w:fldChar w:fldCharType="separate"/>
      </w:r>
      <w:r w:rsidR="00A4772A">
        <w:t xml:space="preserve">Figure </w:t>
      </w:r>
      <w:r w:rsidR="00A4772A">
        <w:rPr>
          <w:noProof/>
        </w:rPr>
        <w:t>1</w:t>
      </w:r>
      <w:r w:rsidR="00322F3E">
        <w:fldChar w:fldCharType="end"/>
      </w:r>
      <w:r w:rsidR="00322F3E">
        <w:t xml:space="preserve">, the broad peak found between </w:t>
      </w:r>
      <w:r w:rsidR="00F50729">
        <w:t>was attributed to O-H stretching</w:t>
      </w:r>
      <w:r w:rsidR="00C77D53">
        <w:t xml:space="preserve"> </w:t>
      </w:r>
      <w:r w:rsidR="00C77D53">
        <w:fldChar w:fldCharType="begin" w:fldLock="1"/>
      </w:r>
      <w:r w:rsidR="00F52931">
        <w:instrText>ADDIN CSL_CITATION {"citationItems":[{"id":"ITEM-1","itemData":{"DOI":"10.1016/j.jhazmat.2009.10.071","ISSN":"03043894","abstract":"In the present study, the chemical features of municipal wastewater sludges treated in two-phase separate digesters (one for acetogenesis and the other one for methanogenesis), were characterized by using chemical analysis, stable carbon isotope ratios (δ13C), HS-SPME-GC-MS, TG-DTA analysis and DRIFT spectroscopy. The results obtained showed that sludges from acetogenesis and methanogenesis differed from each other, as well as from influent raw sludges. Both processes exhibited a diverse chemical pattern in term of VFA and VOC. Additional variations were observed for δ13C values that changed from acetogenesis to methanogenesis, as a consequence of fermentation processes that led to a greater fractionation of 12C with respect to the 13C isotope. Similarly, the thermal profiles of acetogenesis and methanogenesis sludges greatly differed in terms of heat combustion produced. These changes were also supported by higher lipid content (probably fatty acids) in acetogenesis than in methanogenesis, as also shown by DRIFT spectroscopy. © 2009 Elsevier B.V. All rights reserved.","author":[{"dropping-particle":"","family":"Francioso","given":"Ornella","non-dropping-particle":"","parse-names":false,"suffix":""},{"dropping-particle":"","family":"Rodriguez-Estrada","given":"Maria Teresa","non-dropping-particle":"","parse-names":false,"suffix":""},{"dropping-particle":"","family":"Montecchio","given":"Daniela","non-dropping-particle":"","parse-names":false,"suffix":""},{"dropping-particle":"","family":"Salomoni","given":"Cesare","non-dropping-particle":"","parse-names":false,"suffix":""},{"dropping-particle":"","family":"Caputo","given":"Armando","non-dropping-particle":"","parse-names":false,"suffix":""},{"dropping-particle":"","family":"Palenzona","given":"Domenico","non-dropping-particle":"","parse-names":false,"suffix":""}],"container-title":"Journal of Hazardous Materials","id":"ITEM-1","issue":"1-3","issued":{"date-parts":[["2010"]]},"page":"740-746","title":"Chemical characterization of municipal wastewater sludges produced by two-phase anaerobic digestion for biogas production","type":"article-journal","volume":"175"},"uris":["http://www.mendeley.com/documents/?uuid=f0b92253-4dd4-447c-b58e-10a17b40da0c"]}],"mendeley":{"formattedCitation":"(Francioso et al., 2010)","plainTextFormattedCitation":"(Francioso et al., 2010)","previouslyFormattedCitation":"(Francioso et al., 2010)"},"properties":{"noteIndex":0},"schema":"https://github.com/citation-style-language/schema/raw/master/csl-citation.json"}</w:instrText>
      </w:r>
      <w:r w:rsidR="00C77D53">
        <w:fldChar w:fldCharType="separate"/>
      </w:r>
      <w:r w:rsidR="00747B8E" w:rsidRPr="00747B8E">
        <w:rPr>
          <w:noProof/>
        </w:rPr>
        <w:t>(Francioso et al., 2010)</w:t>
      </w:r>
      <w:r w:rsidR="00C77D53">
        <w:fldChar w:fldCharType="end"/>
      </w:r>
      <w:r w:rsidR="00F50729">
        <w:t>, whereas the band at 1640 cm</w:t>
      </w:r>
      <w:r w:rsidR="00F50729">
        <w:rPr>
          <w:vertAlign w:val="superscript"/>
        </w:rPr>
        <w:t>-1</w:t>
      </w:r>
      <w:r w:rsidR="00F50729">
        <w:t xml:space="preserve"> was assigned to the presence of -C=O</w:t>
      </w:r>
      <w:r w:rsidR="00F52931">
        <w:t xml:space="preserve"> in amide I</w:t>
      </w:r>
      <w:r w:rsidR="00F50729">
        <w:t xml:space="preserve"> </w:t>
      </w:r>
      <w:r w:rsidR="00F7095E">
        <w:fldChar w:fldCharType="begin" w:fldLock="1"/>
      </w:r>
      <w:r w:rsidR="00461FA0">
        <w:instrText>ADDIN CSL_CITATION {"citationItems":[{"id":"ITEM-1","itemData":{"DOI":"10.1016/j.gca.2016.05.023","ISSN":"00167037","abstract":"The distribution of many trace metals in the oceans is controlled by biological uptake. Recently, Liu et al. (2015) demonstrated the propensity for a marine cyanobacterium to adsorb cadmium from seawater, suggesting that cell surface reactivity might also play an important role in the cycling of metals in the oceans. However, it remains unclear how variations in cyanobacterial growth rates and nutrient supply might affect the chemical properties of their cellular surfaces. In this study we used potentiometric titrations and Fourier Transform Infrared (FT-IR) spectrometry to profile the key metabolic changes and surface chemical responses of a Synechococcus strain, PCC 7002, during different growth regimes. This included testing various nitrogen (N) to phosphorous (P) ratios (both nitrogen and phosphorous dependent), nitrogen sources (nitrate, ammonium and urea) and growth stages (exponential, stationary, and death phase). FT-IR spectroscopy showed that varying the growth substrates on which Synechococcus cells were cultured resulted in differences in either the type or abundance of cellular exudates produced or a change in the cell wall components. Potentiometric titration data were modeled using three distinct proton binding sites, with resulting pKa values for cells of the various growth conditions in the ranges of 4.96-5.51 (pKa1), 6.67-7.42 (pKa2) and 8.13-9.95 (pKa3). According to previous spectroscopic studies, these pKa ranges are consistent with carboxyl, phosphoryl, and amine groups, respectively. Comparisons between the titration data (for the cell surface) and FT-IR spectra (for the average cellular changes) generally indicate (1) that the nitrogen source is a greater determinant of ligand concentration than growth phase, and (2) that phosphorus limitation has a greater impact on Synechococcus cellular and extracellular properties than does nitrogen limitation. Taken together, these techniques indicate that nutritional quality during cell growth can noticeably influence the expression of cell surface ligands and their measurable densities. Given that cell surface charge ultimately affects metal adsorption, our results suggest that the cycling of metals by Synechococcus cells in the oceans may vary regionally.","author":[{"dropping-particle":"","family":"Liu","given":"Yuxia","non-dropping-particle":"","parse-names":false,"suffix":""},{"dropping-particle":"","family":"Alessi","given":"D. S.","non-dropping-particle":"","parse-names":false,"suffix":""},{"dropping-particle":"","family":"Owttrim","given":"G. W.","non-dropping-particle":"","parse-names":false,"suffix":""},{"dropping-particle":"","family":"Kenney","given":"J. P.L.","non-dropping-particle":"","parse-names":false,"suffix":""},{"dropping-particle":"","family":"Zhou","given":"Qixing","non-dropping-particle":"","parse-names":false,"suffix":""},{"dropping-particle":"V.","family":"Lalonde","given":"S.","non-dropping-particle":"","parse-names":false,"suffix":""},{"dropping-particle":"","family":"Konhauser","given":"K. O.","non-dropping-particle":"","parse-names":false,"suffix":""}],"container-title":"Geochimica et Cosmochimica Acta","id":"ITEM-1","issued":{"date-parts":[["2016"]]},"page":"179-194","publisher":"Elsevier Ltd","title":"Cell surface acid-base properties of the cyanobacterium Synechococcus: Influences of nitrogen source, growth phase and N:P ratios","type":"article-journal","volume":"187"},"uris":["http://www.mendeley.com/documents/?uuid=9a10bc9c-ced6-461b-a9a4-e7d3ff3ba6d0"]}],"mendeley":{"formattedCitation":"(Y. Liu et al., 2016)","plainTextFormattedCitation":"(Y. Liu et al., 2016)","previouslyFormattedCitation":"(Y. Liu et al., 2016)"},"properties":{"noteIndex":0},"schema":"https://github.com/citation-style-language/schema/raw/master/csl-citation.json"}</w:instrText>
      </w:r>
      <w:r w:rsidR="00F7095E">
        <w:fldChar w:fldCharType="separate"/>
      </w:r>
      <w:r w:rsidR="00EC1B1F" w:rsidRPr="00EC1B1F">
        <w:rPr>
          <w:noProof/>
        </w:rPr>
        <w:t>(Y. Liu et al., 2016)</w:t>
      </w:r>
      <w:r w:rsidR="00F7095E">
        <w:fldChar w:fldCharType="end"/>
      </w:r>
      <w:r w:rsidR="00F7095E">
        <w:t>.</w:t>
      </w:r>
      <w:r w:rsidR="00C77D53">
        <w:t xml:space="preserve"> The addition of NaN</w:t>
      </w:r>
      <w:r w:rsidR="00C77D53">
        <w:rPr>
          <w:vertAlign w:val="subscript"/>
        </w:rPr>
        <w:t>3</w:t>
      </w:r>
      <w:r w:rsidR="00C77D53">
        <w:t xml:space="preserve"> appears to do little to affect the surface </w:t>
      </w:r>
      <w:r w:rsidR="00C77D53">
        <w:lastRenderedPageBreak/>
        <w:t xml:space="preserve">properties of the consortium. This is seen in </w:t>
      </w:r>
      <w:r w:rsidR="00C77D53">
        <w:fldChar w:fldCharType="begin"/>
      </w:r>
      <w:r w:rsidR="00C77D53">
        <w:instrText xml:space="preserve"> REF _Ref59301367 \h </w:instrText>
      </w:r>
      <w:r w:rsidR="00C77D53">
        <w:fldChar w:fldCharType="separate"/>
      </w:r>
      <w:r w:rsidR="00A4772A">
        <w:t xml:space="preserve">Figure </w:t>
      </w:r>
      <w:r w:rsidR="00A4772A">
        <w:rPr>
          <w:noProof/>
        </w:rPr>
        <w:t>1</w:t>
      </w:r>
      <w:r w:rsidR="00C77D53">
        <w:fldChar w:fldCharType="end"/>
      </w:r>
      <w:r w:rsidR="00C77D53">
        <w:t xml:space="preserve">a) and </w:t>
      </w:r>
      <w:r w:rsidR="00C77D53">
        <w:fldChar w:fldCharType="begin"/>
      </w:r>
      <w:r w:rsidR="00C77D53">
        <w:instrText xml:space="preserve"> REF _Ref59301367 \h </w:instrText>
      </w:r>
      <w:r w:rsidR="00C77D53">
        <w:fldChar w:fldCharType="separate"/>
      </w:r>
      <w:r w:rsidR="00A4772A">
        <w:t xml:space="preserve">Figure </w:t>
      </w:r>
      <w:r w:rsidR="00A4772A">
        <w:rPr>
          <w:noProof/>
        </w:rPr>
        <w:t>1</w:t>
      </w:r>
      <w:r w:rsidR="00C77D53">
        <w:fldChar w:fldCharType="end"/>
      </w:r>
      <w:r w:rsidR="00C77D53">
        <w:t>b)</w:t>
      </w:r>
      <w:r w:rsidR="001307D0">
        <w:t>.</w:t>
      </w:r>
      <w:r w:rsidR="00D62DFD">
        <w:t xml:space="preserve"> </w:t>
      </w:r>
      <w:r w:rsidR="000F4DB5">
        <w:t xml:space="preserve"> </w:t>
      </w:r>
      <w:r w:rsidR="001307D0">
        <w:t>A</w:t>
      </w:r>
      <w:r w:rsidR="00C77D53">
        <w:t xml:space="preserve"> difference between the two spectra </w:t>
      </w:r>
      <w:r w:rsidR="001307D0">
        <w:t>is</w:t>
      </w:r>
      <w:r w:rsidR="00C77D53">
        <w:t xml:space="preserve"> observed at 2040 cm</w:t>
      </w:r>
      <w:r w:rsidR="00C77D53">
        <w:rPr>
          <w:vertAlign w:val="superscript"/>
        </w:rPr>
        <w:t>-1</w:t>
      </w:r>
      <w:r w:rsidR="001307D0">
        <w:t xml:space="preserve"> in </w:t>
      </w:r>
      <w:r w:rsidR="001307D0">
        <w:fldChar w:fldCharType="begin"/>
      </w:r>
      <w:r w:rsidR="001307D0">
        <w:instrText xml:space="preserve"> REF _Ref59301367 \h </w:instrText>
      </w:r>
      <w:r w:rsidR="001307D0">
        <w:fldChar w:fldCharType="separate"/>
      </w:r>
      <w:r w:rsidR="00A4772A">
        <w:t xml:space="preserve">Figure </w:t>
      </w:r>
      <w:r w:rsidR="00A4772A">
        <w:rPr>
          <w:noProof/>
        </w:rPr>
        <w:t>1</w:t>
      </w:r>
      <w:r w:rsidR="001307D0">
        <w:fldChar w:fldCharType="end"/>
      </w:r>
      <w:r w:rsidR="001307D0">
        <w:t>b), with this band</w:t>
      </w:r>
      <w:r w:rsidR="00C77D53">
        <w:t xml:space="preserve"> signaling the presence of N</w:t>
      </w:r>
      <w:r w:rsidR="00C77D53">
        <w:rPr>
          <w:rFonts w:ascii="Calibri" w:hAnsi="Calibri" w:cs="Calibri"/>
        </w:rPr>
        <w:t>≡</w:t>
      </w:r>
      <w:r w:rsidR="00C77D53">
        <w:t>N from NaN</w:t>
      </w:r>
      <w:r w:rsidR="00C77D53">
        <w:rPr>
          <w:vertAlign w:val="subscript"/>
        </w:rPr>
        <w:t>3</w:t>
      </w:r>
      <w:r w:rsidR="001307D0">
        <w:rPr>
          <w:vertAlign w:val="subscript"/>
        </w:rPr>
        <w:t xml:space="preserve"> </w:t>
      </w:r>
      <w:r w:rsidR="001307D0">
        <w:rPr>
          <w:vertAlign w:val="subscript"/>
        </w:rPr>
        <w:fldChar w:fldCharType="begin" w:fldLock="1"/>
      </w:r>
      <w:r w:rsidR="00F52931">
        <w:rPr>
          <w:vertAlign w:val="subscript"/>
        </w:rPr>
        <w:instrText>ADDIN CSL_CITATION {"citationItems":[{"id":"ITEM-1","itemData":{"DOI":"10.1039/c1jm13093e","ISSN":"09599428","abstract":"Transparent polymer nanocomposites with high refractive index were prepared by grafting polymer chains onto anatase TiO2 nanoparticles via a combination of phosphate ligand engineering and alkyne-azide \"click\" chemistry. Highly crystalline TiO2 nanoparticles with 5 nm diameter were synthesized by a solvothermal method and used as high refractive index filler. The synthesized phosphate-azide ligand anchors strongly onto the TiO2 nanoparticle surface and the azide end group allows for attachment of poly(glycidyl methacrylate) (PGMA) polymer chains through an alkyne-azide \"click\" reaction. The refractive index of the composite material increased linearly from 1.5 up to 1.8 by increasing the loading of TiO2 particles to 30 vol % (60 wt %). UV-vis spectra show that the nanocomposites exhibited a transparency around 90% throughout the visible light range. It was also found that the PGMA-grafted TiO2 nanoparticles can be well dispersed into a commercial epoxy resin, forming transparent high refractive index TiO2-epxoy nanocomposites. © 2011 The Royal Society of Chemistry.","author":[{"dropping-particle":"","family":"Tao","given":"Peng","non-dropping-particle":"","parse-names":false,"suffix":""},{"dropping-particle":"","family":"Li","given":"Yu","non-dropping-particle":"","parse-names":false,"suffix":""},{"dropping-particle":"","family":"Rungta","given":"Atri","non-dropping-particle":"","parse-names":false,"suffix":""},{"dropping-particle":"","family":"Viswanath","given":"Anand","non-dropping-particle":"","parse-names":false,"suffix":""},{"dropping-particle":"","family":"Gao","given":"Jianing","non-dropping-particle":"","parse-names":false,"suffix":""},{"dropping-particle":"","family":"Benicewicz","given":"Brian C.","non-dropping-particle":"","parse-names":false,"suffix":""},{"dropping-particle":"","family":"Siegel","given":"Richard W.","non-dropping-particle":"","parse-names":false,"suffix":""},{"dropping-particle":"","family":"Schadler","given":"Linda S.","non-dropping-particle":"","parse-names":false,"suffix":""}],"container-title":"Journal of Materials Chemistry","id":"ITEM-1","issue":"46","issued":{"date-parts":[["2011"]]},"page":"18623-18629","title":"TiO2 nanocomposites with high refractive index and transparency","type":"article-journal","volume":"21"},"uris":["http://www.mendeley.com/documents/?uuid=25b1b56d-96ff-43de-8a19-26944961c5c6"]}],"mendeley":{"formattedCitation":"(Tao et al., 2011)","plainTextFormattedCitation":"(Tao et al., 2011)","previouslyFormattedCitation":"(Tao et al., 2011)"},"properties":{"noteIndex":0},"schema":"https://github.com/citation-style-language/schema/raw/master/csl-citation.json"}</w:instrText>
      </w:r>
      <w:r w:rsidR="001307D0">
        <w:rPr>
          <w:vertAlign w:val="subscript"/>
        </w:rPr>
        <w:fldChar w:fldCharType="separate"/>
      </w:r>
      <w:r w:rsidR="00747B8E" w:rsidRPr="00747B8E">
        <w:rPr>
          <w:noProof/>
        </w:rPr>
        <w:t>(Tao et al., 2011)</w:t>
      </w:r>
      <w:r w:rsidR="001307D0">
        <w:rPr>
          <w:vertAlign w:val="subscript"/>
        </w:rPr>
        <w:fldChar w:fldCharType="end"/>
      </w:r>
      <w:r w:rsidR="00C77D53">
        <w:t>.</w:t>
      </w:r>
      <w:r w:rsidR="001307D0">
        <w:t xml:space="preserve"> The addition of Pb(II) results in </w:t>
      </w:r>
      <w:r w:rsidR="009D7945">
        <w:t>a</w:t>
      </w:r>
      <w:r w:rsidR="001307D0">
        <w:t xml:space="preserve"> significant disruption</w:t>
      </w:r>
      <w:r w:rsidR="009D7945">
        <w:t xml:space="preserve"> in</w:t>
      </w:r>
      <w:r w:rsidR="001307D0">
        <w:t xml:space="preserve"> transmittance between </w:t>
      </w:r>
      <w:r w:rsidR="009D7945">
        <w:t>1550 and 900 cm</w:t>
      </w:r>
      <w:r w:rsidR="009D7945">
        <w:rPr>
          <w:vertAlign w:val="superscript"/>
        </w:rPr>
        <w:t>-1</w:t>
      </w:r>
      <w:r w:rsidR="009D7945">
        <w:t xml:space="preserve">, as observed in </w:t>
      </w:r>
      <w:r w:rsidR="009D7945">
        <w:fldChar w:fldCharType="begin"/>
      </w:r>
      <w:r w:rsidR="009D7945">
        <w:instrText xml:space="preserve"> REF _Ref59301367 \h </w:instrText>
      </w:r>
      <w:r w:rsidR="009D7945">
        <w:fldChar w:fldCharType="separate"/>
      </w:r>
      <w:r w:rsidR="00A4772A">
        <w:t xml:space="preserve">Figure </w:t>
      </w:r>
      <w:r w:rsidR="00A4772A">
        <w:rPr>
          <w:noProof/>
        </w:rPr>
        <w:t>1</w:t>
      </w:r>
      <w:r w:rsidR="009D7945">
        <w:fldChar w:fldCharType="end"/>
      </w:r>
      <w:r w:rsidR="009D7945">
        <w:t>c).</w:t>
      </w:r>
      <w:r w:rsidR="007E5641">
        <w:t xml:space="preserve"> The appearance of new peaks</w:t>
      </w:r>
      <w:r>
        <w:t xml:space="preserve"> could be indicative of the cell wall rupturing, resulting in the exposure of various functional </w:t>
      </w:r>
      <w:r w:rsidR="0069260D">
        <w:t>groups from the interior off the cell</w:t>
      </w:r>
      <w:r w:rsidR="007E5641">
        <w:t>. Th</w:t>
      </w:r>
      <w:r w:rsidR="00D62DFD">
        <w:t xml:space="preserve">is </w:t>
      </w:r>
      <w:r w:rsidR="007E5641">
        <w:t xml:space="preserve">consortium has been recorded growing in Pb(II) concentrations around </w:t>
      </w:r>
      <w:r w:rsidR="00D62DFD">
        <w:t>1000</w:t>
      </w:r>
      <w:r w:rsidR="007E5641">
        <w:t xml:space="preserve"> mg L</w:t>
      </w:r>
      <w:r w:rsidR="007E5641">
        <w:rPr>
          <w:vertAlign w:val="superscript"/>
        </w:rPr>
        <w:t>-1</w:t>
      </w:r>
      <w:r w:rsidR="00D62DFD">
        <w:rPr>
          <w:vertAlign w:val="superscript"/>
        </w:rPr>
        <w:t xml:space="preserve"> </w:t>
      </w:r>
      <w:r w:rsidR="00D62DFD">
        <w:rPr>
          <w:vertAlign w:val="superscript"/>
        </w:rPr>
        <w:fldChar w:fldCharType="begin" w:fldLock="1"/>
      </w:r>
      <w:r w:rsidR="002633D3">
        <w:rPr>
          <w:vertAlign w:val="superscript"/>
        </w:rPr>
        <w:instrText>ADDIN CSL_CITATION {"citationItems":[{"id":"ITEM-1","itemData":{"author":[{"dropping-particle":"","family":"Peens","given":"J","non-dropping-particle":"","parse-names":false,"suffix":""},{"dropping-particle":"","family":"Wu","given":"W Y","non-dropping-particle":"","parse-names":false,"suffix":""},{"dropping-particle":"","family":"Brink","given":"H G","non-dropping-particle":"","parse-names":false,"suffix":""}],"container-title":"Chemical Engineering Transactions","id":"ITEM-1","issue":"2018","issued":{"date-parts":[["2018"]]},"page":"439-444","title":"Microbial Pb(II) Precipitation: The Influence of Elevated Pb(II) Concentrations","type":"article-journal","volume":"64"},"uris":["http://www.mendeley.com/documents/?uuid=4f120902-6165-4a9a-98aa-5143c28c45ea"]}],"mendeley":{"formattedCitation":"(Peens et al., 2018)","plainTextFormattedCitation":"(Peens et al., 2018)","previouslyFormattedCitation":"(Peens et al., 2018)"},"properties":{"noteIndex":0},"schema":"https://github.com/citation-style-language/schema/raw/master/csl-citation.json"}</w:instrText>
      </w:r>
      <w:r w:rsidR="00D62DFD">
        <w:rPr>
          <w:vertAlign w:val="superscript"/>
        </w:rPr>
        <w:fldChar w:fldCharType="separate"/>
      </w:r>
      <w:r w:rsidR="00D62DFD" w:rsidRPr="00D62DFD">
        <w:rPr>
          <w:noProof/>
        </w:rPr>
        <w:t>(Peens et al., 2018)</w:t>
      </w:r>
      <w:r w:rsidR="00D62DFD">
        <w:rPr>
          <w:vertAlign w:val="superscript"/>
        </w:rPr>
        <w:fldChar w:fldCharType="end"/>
      </w:r>
      <w:r w:rsidR="007E5641">
        <w:t>,</w:t>
      </w:r>
      <w:r w:rsidR="000430C0">
        <w:t xml:space="preserve"> </w:t>
      </w:r>
      <w:r w:rsidR="007E5641">
        <w:t xml:space="preserve">making such destructive effects </w:t>
      </w:r>
      <w:r w:rsidR="00D62DFD">
        <w:t>of 200 mg L</w:t>
      </w:r>
      <w:r w:rsidR="00D62DFD">
        <w:rPr>
          <w:vertAlign w:val="superscript"/>
        </w:rPr>
        <w:t>-1</w:t>
      </w:r>
      <w:r w:rsidR="00D62DFD">
        <w:t xml:space="preserve"> Pb(II) on cell walls </w:t>
      </w:r>
      <w:r w:rsidR="007E5641">
        <w:t>unlikely.</w:t>
      </w:r>
      <w:r w:rsidR="000430C0">
        <w:t xml:space="preserve"> </w:t>
      </w:r>
    </w:p>
    <w:p w14:paraId="030E233E" w14:textId="57F5D456" w:rsidR="00D62DFD" w:rsidRDefault="00EC1B1F" w:rsidP="00747DA2">
      <w:pPr>
        <w:pStyle w:val="CETBodytext"/>
      </w:pPr>
      <w:r>
        <w:t xml:space="preserve">Alternatively, the appearance and strengthening of weak bands could show chemisorption of Pb(II) to particular surface functional groups. </w:t>
      </w:r>
      <w:r w:rsidR="00461FA0">
        <w:t>Bands are described as appearing if they were not discernable in the spectra of NaN</w:t>
      </w:r>
      <w:r w:rsidR="00461FA0">
        <w:rPr>
          <w:vertAlign w:val="subscript"/>
        </w:rPr>
        <w:t>3</w:t>
      </w:r>
      <w:r w:rsidR="00461FA0">
        <w:t xml:space="preserve">-sterilized cultures but </w:t>
      </w:r>
      <w:r w:rsidR="00D62DFD">
        <w:t xml:space="preserve">became apparent in </w:t>
      </w:r>
      <w:r w:rsidR="00D62DFD">
        <w:fldChar w:fldCharType="begin"/>
      </w:r>
      <w:r w:rsidR="00D62DFD">
        <w:instrText xml:space="preserve"> REF _Ref59301367 \h </w:instrText>
      </w:r>
      <w:r w:rsidR="00D62DFD">
        <w:fldChar w:fldCharType="separate"/>
      </w:r>
      <w:r w:rsidR="00D62DFD">
        <w:t xml:space="preserve">Figure </w:t>
      </w:r>
      <w:r w:rsidR="00D62DFD">
        <w:rPr>
          <w:noProof/>
        </w:rPr>
        <w:t>1</w:t>
      </w:r>
      <w:r w:rsidR="00D62DFD">
        <w:fldChar w:fldCharType="end"/>
      </w:r>
      <w:r w:rsidR="00D62DFD">
        <w:t>c)</w:t>
      </w:r>
      <w:r w:rsidR="00D62DFD" w:rsidRPr="00D62DFD">
        <w:fldChar w:fldCharType="begin"/>
      </w:r>
      <w:r w:rsidR="00D62DFD" w:rsidRPr="00D62DFD">
        <w:instrText xml:space="preserve"> REF _Ref59399637 \h  \* MERGEFORMAT </w:instrText>
      </w:r>
      <w:r w:rsidR="00D62DFD" w:rsidRPr="00D62DFD">
        <w:fldChar w:fldCharType="end"/>
      </w:r>
      <w:r w:rsidR="00461FA0">
        <w:t xml:space="preserve">. </w:t>
      </w:r>
    </w:p>
    <w:p w14:paraId="0B1C8C10" w14:textId="62BC0556" w:rsidR="00747DA2" w:rsidRDefault="00747431" w:rsidP="00D62DFD">
      <w:pPr>
        <w:pStyle w:val="CETBodytext"/>
        <w:spacing w:after="240"/>
      </w:pPr>
      <w:r>
        <w:t xml:space="preserve">The appearance of </w:t>
      </w:r>
      <w:r w:rsidR="00F52931">
        <w:t>a band at 1537 cm</w:t>
      </w:r>
      <w:r w:rsidR="00F52931">
        <w:rPr>
          <w:vertAlign w:val="superscript"/>
        </w:rPr>
        <w:t>-1</w:t>
      </w:r>
      <w:r w:rsidR="00F52931">
        <w:t xml:space="preserve"> may be indicative of interference or deformation of N-H bending in amide II, and is suggestive of Pb(II) binding </w:t>
      </w:r>
      <w:r w:rsidR="00F52931">
        <w:fldChar w:fldCharType="begin" w:fldLock="1"/>
      </w:r>
      <w:r w:rsidR="00EC1B1F">
        <w:instrText>ADDIN CSL_CITATION {"citationItems":[{"id":"ITEM-1","itemData":{"DOI":"10.1016/j.jece.2015.12.025","ISSN":"22133437","abstract":"The Curtobacterium sp. FM01 was isolated from farmland soils of northeast Iran and tested for eight heavy metals removal in aqueous solutions. The results showed that the metal removal (%) values for Ni (II) and Pb (II) with FM01 were significantly superior to the corresponding values with other metals. Accordingly, further analyses were concerted on the removal of Ni (II) and Pb (II) from aqueous solution in batch mode using dead biomass of Curtobacterium sp. FM01. Basic parameters such as pH (3-7), initial metal ion concentration (0.125-0.5 mM), contact time (5-720 min), varying biomass concentration (1-30 mg) and temperature (10-50 °C), were evaluated to determine the best biosorption conditions. The biosorption data are fitted well by the Langmuir biosorption isotherms for Ni (II) and Pb (II). The maximum biosorption capacity was found to be 186.60 for Pb (II) and 140.99 mg g-1 for Ni (II). The biosorption process of Pb (II) onto the FM01 was followed second-order rate kinetics; however, kinetics of biosorption of Pb (II) followed both first- and second-order rate equations, indicating that the process involving the rate-controlling step is complex. Fourier transform infrared (FT-IR) analysis was carried out to characterize involvement of the functional groups of FM01 in the metal ions biosorption. Transmission electron microscopic (TEM) examination of metabolically active bacterial cells revealed surface morphological changed following metal ions biosorption. The observed electron-dense area on the cells is due to the presence of metal ions and contains the biosorbed ions. The study suggests that Curtobacterium sp. FM01 could be a promising candidate with a capacity to remove Ni (II) and Pb (II) from aqueous solutions.","author":[{"dropping-particle":"","family":"Masoumi","given":"Fatemeh","non-dropping-particle":"","parse-names":false,"suffix":""},{"dropping-particle":"","family":"Khadivinia","given":"Elnaz","non-dropping-particle":"","parse-names":false,"suffix":""},{"dropping-particle":"","family":"Alidoust","given":"Leila","non-dropping-particle":"","parse-names":false,"suffix":""},{"dropping-particle":"","family":"Mansourinejad","given":"Zahra","non-dropping-particle":"","parse-names":false,"suffix":""},{"dropping-particle":"","family":"Shahryari","given":"Shahab","non-dropping-particle":"","parse-names":false,"suffix":""},{"dropping-particle":"","family":"Safaei","given":"Mahdieh","non-dropping-particle":"","parse-names":false,"suffix":""},{"dropping-particle":"","family":"Mousavi","given":"Amir","non-dropping-particle":"","parse-names":false,"suffix":""},{"dropping-particle":"","family":"Salmanian","given":"Ali Hatef","non-dropping-particle":"","parse-names":false,"suffix":""},{"dropping-particle":"","family":"Zahiri","given":"Hossein Shahbani","non-dropping-particle":"","parse-names":false,"suffix":""},{"dropping-particle":"","family":"Vali","given":"Hojatollah","non-dropping-particle":"","parse-names":false,"suffix":""},{"dropping-particle":"","family":"Noghabi","given":"Kambiz Akbari","non-dropping-particle":"","parse-names":false,"suffix":""}],"container-title":"Journal of Environmental Chemical Engineering","id":"ITEM-1","issue":"1","issued":{"date-parts":[["2016"]]},"page":"950-957","publisher":"Elsevier B.V.","title":"Nickel and lead biosorption by Curtobacterium sp. FM01, an indigenous bacterium isolated from farmland soils of northeast Iran","type":"article-journal","volume":"4"},"uris":["http://www.mendeley.com/documents/?uuid=b0037ab9-5f89-461c-afe0-cab27ce5f498"]}],"mendeley":{"formattedCitation":"(Masoumi et al., 2016)","plainTextFormattedCitation":"(Masoumi et al., 2016)","previouslyFormattedCitation":"(Masoumi et al., 2016)"},"properties":{"noteIndex":0},"schema":"https://github.com/citation-style-language/schema/raw/master/csl-citation.json"}</w:instrText>
      </w:r>
      <w:r w:rsidR="00F52931">
        <w:fldChar w:fldCharType="separate"/>
      </w:r>
      <w:r w:rsidR="00F52931" w:rsidRPr="00F52931">
        <w:rPr>
          <w:noProof/>
        </w:rPr>
        <w:t>(Masoumi et al., 2016)</w:t>
      </w:r>
      <w:r w:rsidR="00F52931">
        <w:fldChar w:fldCharType="end"/>
      </w:r>
      <w:r w:rsidR="00F52931">
        <w:t xml:space="preserve">. The strengthening </w:t>
      </w:r>
      <w:r w:rsidR="00EC1B1F">
        <w:t>of the band at 1451 cm</w:t>
      </w:r>
      <w:r w:rsidR="00EC1B1F">
        <w:rPr>
          <w:vertAlign w:val="superscript"/>
        </w:rPr>
        <w:t>-1</w:t>
      </w:r>
      <w:r w:rsidR="00EC1B1F">
        <w:t xml:space="preserve"> and subsequent shift to 1454 cm</w:t>
      </w:r>
      <w:r w:rsidR="00EC1B1F">
        <w:rPr>
          <w:vertAlign w:val="superscript"/>
        </w:rPr>
        <w:t>-1</w:t>
      </w:r>
      <w:r w:rsidR="00EC1B1F">
        <w:t xml:space="preserve"> could signal Pb(II) interactions with CH</w:t>
      </w:r>
      <w:r w:rsidR="00EC1B1F">
        <w:rPr>
          <w:vertAlign w:val="subscript"/>
        </w:rPr>
        <w:t>3</w:t>
      </w:r>
      <w:r w:rsidR="00EC1B1F">
        <w:t xml:space="preserve"> and CH</w:t>
      </w:r>
      <w:r w:rsidR="00EC1B1F">
        <w:rPr>
          <w:vertAlign w:val="subscript"/>
        </w:rPr>
        <w:t>2</w:t>
      </w:r>
      <w:r w:rsidR="00EC1B1F">
        <w:t xml:space="preserve"> groups of lipids and proteins </w:t>
      </w:r>
      <w:r w:rsidR="00EC1B1F">
        <w:fldChar w:fldCharType="begin" w:fldLock="1"/>
      </w:r>
      <w:r w:rsidR="00461FA0">
        <w:instrText>ADDIN CSL_CITATION {"citationItems":[{"id":"ITEM-1","itemData":{"abstract":"In this study, activated carbon fibers (ACFs) were prepared from liquefied wood by chemical activation with ZnCl2, with a particular focus on the effects of temperature and ZnCl2: liquefied wood-based fiber (LWF) ratio on yield, porous texture, and surface chemistry. The characterization and properties of these ACFs were investigated by nitrogen adsorption/desorption, Fourier transform infrared (FTIR) spectroscopy, and X-ray photoelectron spectroscopy (XPS). When using a 6:1 impregnation ratio, the specific surface area (SBET) of the resultant ACFs was as high as 1423 m2/g. The effect of an increase in impregnation ratio on the porosity of ACFs was stronger than that of an increase in the activation temperature. However, the former had a weaker impact on the surface chemistry and structure. It was also found that the yields of ACFs obtained by ZnCl2 activation were higher than those obtained by physical activation. Besides, the prepared ACFs presented higher adsorption than other raw materials in the adsorption test, indicating that ACFs prepared from LWF by ZnCl2 activation could be used as an adsorbent for the adsorption of medium size organic compounds.","author":[{"dropping-particle":"","family":"Liu","given":"Zhigao","non-dropping-particle":"","parse-names":false,"suffix":""},{"dropping-particle":"","family":"Huang","given":"Yuxiang","non-dropping-particle":"","parse-names":false,"suffix":""},{"dropping-particle":"","family":"Zhao","given":"Guangjie","non-dropping-particle":"","parse-names":false,"suffix":""}],"container-title":"BioResources","id":"ITEM-1","issue":"2001","issued":{"date-parts":[["2016"]]},"page":"3178-3190","title":"Preparation and Characterization of Activated Carbon Fibers from Liquefied Wood by ZnCl2 Activation","type":"article-journal","volume":"11"},"uris":["http://www.mendeley.com/documents/?uuid=81262468-dce9-45e4-b351-a4d0bbe4e251"]}],"mendeley":{"formattedCitation":"(Z. Liu et al., 2016)","plainTextFormattedCitation":"(Z. Liu et al., 2016)","previouslyFormattedCitation":"(Z. Liu et al., 2016)"},"properties":{"noteIndex":0},"schema":"https://github.com/citation-style-language/schema/raw/master/csl-citation.json"}</w:instrText>
      </w:r>
      <w:r w:rsidR="00EC1B1F">
        <w:fldChar w:fldCharType="separate"/>
      </w:r>
      <w:r w:rsidR="00EC1B1F" w:rsidRPr="00EC1B1F">
        <w:rPr>
          <w:noProof/>
        </w:rPr>
        <w:t>(Z. Liu et al., 2016)</w:t>
      </w:r>
      <w:r w:rsidR="00EC1B1F">
        <w:fldChar w:fldCharType="end"/>
      </w:r>
      <w:r w:rsidR="00EC1B1F">
        <w:t>. The strengthening and shift of the band at 1406 cm</w:t>
      </w:r>
      <w:r w:rsidR="00EC1B1F">
        <w:rPr>
          <w:vertAlign w:val="superscript"/>
        </w:rPr>
        <w:t>-1</w:t>
      </w:r>
      <w:r w:rsidR="00EC1B1F">
        <w:t xml:space="preserve">  to 1393 cm</w:t>
      </w:r>
      <w:r w:rsidR="00EC1B1F">
        <w:rPr>
          <w:vertAlign w:val="superscript"/>
        </w:rPr>
        <w:t>-1</w:t>
      </w:r>
      <w:r w:rsidR="00EC1B1F">
        <w:t xml:space="preserve">  </w:t>
      </w:r>
      <w:r w:rsidR="00461FA0">
        <w:t>is likely a result of COO</w:t>
      </w:r>
      <w:r w:rsidR="00461FA0">
        <w:rPr>
          <w:vertAlign w:val="superscript"/>
        </w:rPr>
        <w:t>-</w:t>
      </w:r>
      <w:r w:rsidR="00461FA0">
        <w:t xml:space="preserve"> groups </w:t>
      </w:r>
      <w:r w:rsidR="00461FA0">
        <w:fldChar w:fldCharType="begin" w:fldLock="1"/>
      </w:r>
      <w:r w:rsidR="00461FA0">
        <w:instrText>ADDIN CSL_CITATION {"citationItems":[{"id":"ITEM-1","itemData":{"DOI":"10.1016/j.jcis.2005.01.029","ISBN":"4141349216","ISSN":"00219797","PMID":"15897062","abstract":"In order to clarify the role of picocyanobacteria in aquatic biogeochemical processes (e.g., calcite precipitation), cell surface properties need to be investigated. An experimental study of the cell surface characteristics of two Synechococcus-type unicellular autotrophic picocyanobacterial strains was carried out. One strain was isolated from Lake Plön and contained phycocyanin, the other strain came from Lago Maggiore and was rich in phycoerythrin. Potentiometric titrations were conducted to determine the different types of sites present on the bacteria cell walls. Infrared spectroscopy allowed characterization of the various functional groups (RNH 2, RCOOH, ROH, RPO2) and investigations of zeta potential provided insight into the isoelectrical points of the strains. Titrations reveal three distinct sites on the bacterial surfaces of phycocyanin- and phycoerythrin-rich strains with pK values of 4.8 ± 0.3/5.0 ± 0.2, 6.6 ± 0.2/6.7 ± 0.4, and 8.8 ± 0.1/8.7 ± 0.2, corresponding to carboxyl, phosphate, and amine groups with surface densities of 2.6 ± 0.4/7.4 ± 1.6 × 10-4, 1.9 ± 0.5/4.4 ± 0.8 × 10-4, and 2.5 ± 0.4/4.8 ± 0.7 × 10-4 mol/g of dry bacteria. The deprotonation constants are similar to those of bacterial strains and site densities are also within an order of magnitude of other strains. The phycoerythrin-rich strain had a higher number of binding sites than the phycocyanin-rich strain. The results showed that picocyanobacteria may adsorb either calcium cations or carbonate anions and therefore strongly influence the biogeochemical cycling of calcite in pelagic systems. © 2005 Elsevier Inc. All rights reserved.","author":[{"dropping-particle":"","family":"Dittrich","given":"Maria","non-dropping-particle":"","parse-names":false,"suffix":""},{"dropping-particle":"","family":"Sibler","given":"Sabine","non-dropping-particle":"","parse-names":false,"suffix":""}],"container-title":"Journal of Colloid and Interface Science","id":"ITEM-1","issue":"2","issued":{"date-parts":[["2005"]]},"page":"487-495","title":"Cell surface groups of two picocyanobacteria strains studied by zeta potential investigations, potentiometric titration, and infrared spectroscopy","type":"article-journal","volume":"286"},"uris":["http://www.mendeley.com/documents/?uuid=c871f514-f837-43ec-87d8-111b0ce3bc86"]}],"mendeley":{"formattedCitation":"(Dittrich and Sibler, 2005)","plainTextFormattedCitation":"(Dittrich and Sibler, 2005)","previouslyFormattedCitation":"(Dittrich and Sibler, 2005)"},"properties":{"noteIndex":0},"schema":"https://github.com/citation-style-language/schema/raw/master/csl-citation.json"}</w:instrText>
      </w:r>
      <w:r w:rsidR="00461FA0">
        <w:fldChar w:fldCharType="separate"/>
      </w:r>
      <w:r w:rsidR="00461FA0" w:rsidRPr="00461FA0">
        <w:rPr>
          <w:noProof/>
        </w:rPr>
        <w:t>(Dittrich and Sibler, 2005)</w:t>
      </w:r>
      <w:r w:rsidR="00461FA0">
        <w:fldChar w:fldCharType="end"/>
      </w:r>
      <w:r w:rsidR="00461FA0">
        <w:t xml:space="preserve"> binding with Pb(II). Additionally, the strengthening and shift of</w:t>
      </w:r>
      <w:r w:rsidR="00D62DFD">
        <w:t xml:space="preserve"> the</w:t>
      </w:r>
      <w:r w:rsidR="00461FA0">
        <w:t xml:space="preserve"> 1240 cm</w:t>
      </w:r>
      <w:r w:rsidR="00461FA0">
        <w:rPr>
          <w:vertAlign w:val="superscript"/>
        </w:rPr>
        <w:t>-1</w:t>
      </w:r>
      <w:r w:rsidR="00461FA0">
        <w:t xml:space="preserve"> </w:t>
      </w:r>
      <w:r w:rsidR="00D62DFD">
        <w:t xml:space="preserve">band </w:t>
      </w:r>
      <w:r w:rsidR="00461FA0">
        <w:t>to 1235 cm</w:t>
      </w:r>
      <w:r w:rsidR="00461FA0">
        <w:rPr>
          <w:vertAlign w:val="superscript"/>
        </w:rPr>
        <w:t>-1</w:t>
      </w:r>
      <w:r w:rsidR="00461FA0">
        <w:t xml:space="preserve"> could arise from</w:t>
      </w:r>
      <w:r w:rsidR="00D62DFD">
        <w:t xml:space="preserve"> lead</w:t>
      </w:r>
      <w:r w:rsidR="00461FA0">
        <w:t xml:space="preserve"> binding with P=O </w:t>
      </w:r>
      <w:r w:rsidR="00461FA0" w:rsidRPr="00747DA2">
        <w:t xml:space="preserve">functional groups of phosphorylated proteins or polyphosphate storage products </w:t>
      </w:r>
      <w:r w:rsidR="00461FA0" w:rsidRPr="00747DA2">
        <w:fldChar w:fldCharType="begin" w:fldLock="1"/>
      </w:r>
      <w:r w:rsidR="00C20038" w:rsidRPr="00747DA2">
        <w:instrText>ADDIN CSL_CITATION {"citationItems":[{"id":"ITEM-1","itemData":{"DOI":"10.1016/j.jcis.2005.01.029","ISBN":"4141349216","ISSN":"00219797","PMID":"15897062","abstract":"In order to clarify the role of picocyanobacteria in aquatic biogeochemical processes (e.g., calcite precipitation), cell surface properties need to be investigated. An experimental study of the cell surface characteristics of two Synechococcus-type unicellular autotrophic picocyanobacterial strains was carried out. One strain was isolated from Lake Plön and contained phycocyanin, the other strain came from Lago Maggiore and was rich in phycoerythrin. Potentiometric titrations were conducted to determine the different types of sites present on the bacteria cell walls. Infrared spectroscopy allowed characterization of the various functional groups (RNH 2, RCOOH, ROH, RPO2) and investigations of zeta potential provided insight into the isoelectrical points of the strains. Titrations reveal three distinct sites on the bacterial surfaces of phycocyanin- and phycoerythrin-rich strains with pK values of 4.8 ± 0.3/5.0 ± 0.2, 6.6 ± 0.2/6.7 ± 0.4, and 8.8 ± 0.1/8.7 ± 0.2, corresponding to carboxyl, phosphate, and amine groups with surface densities of 2.6 ± 0.4/7.4 ± 1.6 × 10-4, 1.9 ± 0.5/4.4 ± 0.8 × 10-4, and 2.5 ± 0.4/4.8 ± 0.7 × 10-4 mol/g of dry bacteria. The deprotonation constants are similar to those of bacterial strains and site densities are also within an order of magnitude of other strains. The phycoerythrin-rich strain had a higher number of binding sites than the phycocyanin-rich strain. The results showed that picocyanobacteria may adsorb either calcium cations or carbonate anions and therefore strongly influence the biogeochemical cycling of calcite in pelagic systems. © 2005 Elsevier Inc. All rights reserved.","author":[{"dropping-particle":"","family":"Dittrich","given":"Maria","non-dropping-particle":"","parse-names":false,"suffix":""},{"dropping-particle":"","family":"Sibler","given":"Sabine","non-dropping-particle":"","parse-names":false,"suffix":""}],"container-title":"Journal of Colloid and Interface Science","id":"ITEM-1","issue":"2","issued":{"date-parts":[["2005"]]},"page":"487-495","title":"Cell surface groups of two picocyanobacteria strains studied by zeta potential investigations, potentiometric titration, and infrared spectroscopy","type":"article-journal","volume":"286"},"uris":["http://www.mendeley.com/documents/?uuid=c871f514-f837-43ec-87d8-111b0ce3bc86"]}],"mendeley":{"formattedCitation":"(Dittrich and Sibler, 2005)","plainTextFormattedCitation":"(Dittrich and Sibler, 2005)","previouslyFormattedCitation":"(Dittrich and Sibler, 2005)"},"properties":{"noteIndex":0},"schema":"https://github.com/citation-style-language/schema/raw/master/csl-citation.json"}</w:instrText>
      </w:r>
      <w:r w:rsidR="00461FA0" w:rsidRPr="00747DA2">
        <w:fldChar w:fldCharType="separate"/>
      </w:r>
      <w:r w:rsidR="00461FA0" w:rsidRPr="00747DA2">
        <w:rPr>
          <w:noProof/>
        </w:rPr>
        <w:t>(Dittrich and Sibler, 2005)</w:t>
      </w:r>
      <w:r w:rsidR="00461FA0" w:rsidRPr="00747DA2">
        <w:fldChar w:fldCharType="end"/>
      </w:r>
      <w:r w:rsidR="00461FA0" w:rsidRPr="00747DA2">
        <w:t>. The appearance of a band at 1030 cm</w:t>
      </w:r>
      <w:r w:rsidR="00461FA0" w:rsidRPr="00747DA2">
        <w:rPr>
          <w:vertAlign w:val="superscript"/>
        </w:rPr>
        <w:t>-1</w:t>
      </w:r>
      <w:r w:rsidR="00461FA0" w:rsidRPr="00747DA2">
        <w:t xml:space="preserve"> may be attributed to </w:t>
      </w:r>
      <w:r w:rsidR="00C20038" w:rsidRPr="00747DA2">
        <w:t xml:space="preserve">a variety of mixed modes of carbohydrates </w:t>
      </w:r>
      <w:r w:rsidR="00C20038" w:rsidRPr="00747DA2">
        <w:fldChar w:fldCharType="begin" w:fldLock="1"/>
      </w:r>
      <w:r w:rsidR="00C20038" w:rsidRPr="00747DA2">
        <w:instrText>ADDIN CSL_CITATION {"citationItems":[{"id":"ITEM-1","itemData":{"abstract":"In this study, activated carbon fibers (ACFs) were prepared from liquefied wood by chemical activation with ZnCl2, with a particular focus on the effects of temperature and ZnCl2: liquefied wood-based fiber (LWF) ratio on yield, porous texture, and surface chemistry. The characterization and properties of these ACFs were investigated by nitrogen adsorption/desorption, Fourier transform infrared (FTIR) spectroscopy, and X-ray photoelectron spectroscopy (XPS). When using a 6:1 impregnation ratio, the specific surface area (SBET) of the resultant ACFs was as high as 1423 m2/g. The effect of an increase in impregnation ratio on the porosity of ACFs was stronger than that of an increase in the activation temperature. However, the former had a weaker impact on the surface chemistry and structure. It was also found that the yields of ACFs obtained by ZnCl2 activation were higher than those obtained by physical activation. Besides, the prepared ACFs presented higher adsorption than other raw materials in the adsorption test, indicating that ACFs prepared from LWF by ZnCl2 activation could be used as an adsorbent for the adsorption of medium size organic compounds.","author":[{"dropping-particle":"","family":"Liu","given":"Zhigao","non-dropping-particle":"","parse-names":false,"suffix":""},{"dropping-particle":"","family":"Huang","given":"Yuxiang","non-dropping-particle":"","parse-names":false,"suffix":""},{"dropping-particle":"","family":"Zhao","given":"Guangjie","non-dropping-particle":"","parse-names":false,"suffix":""}],"container-title":"BioResources","id":"ITEM-1","issue":"2001","issued":{"date-parts":[["2016"]]},"page":"3178-3190","title":"Preparation and Characterization of Activated Carbon Fibers from Liquefied Wood by ZnCl2 Activation","type":"article-journal","volume":"11"},"uris":["http://www.mendeley.com/documents/?uuid=81262468-dce9-45e4-b351-a4d0bbe4e251"]}],"mendeley":{"formattedCitation":"(Z. Liu et al., 2016)","plainTextFormattedCitation":"(Z. Liu et al., 2016)","previouslyFormattedCitation":"(Z. Liu et al., 2016)"},"properties":{"noteIndex":0},"schema":"https://github.com/citation-style-language/schema/raw/master/csl-citation.json"}</w:instrText>
      </w:r>
      <w:r w:rsidR="00C20038" w:rsidRPr="00747DA2">
        <w:fldChar w:fldCharType="separate"/>
      </w:r>
      <w:r w:rsidR="00C20038" w:rsidRPr="00747DA2">
        <w:rPr>
          <w:noProof/>
        </w:rPr>
        <w:t>(Z. Liu et al., 2016)</w:t>
      </w:r>
      <w:r w:rsidR="00C20038" w:rsidRPr="00747DA2">
        <w:fldChar w:fldCharType="end"/>
      </w:r>
      <w:r w:rsidR="00C20038" w:rsidRPr="00747DA2">
        <w:t xml:space="preserve"> or carboxyl groups </w:t>
      </w:r>
      <w:r w:rsidR="00C20038" w:rsidRPr="00747DA2">
        <w:fldChar w:fldCharType="begin" w:fldLock="1"/>
      </w:r>
      <w:r w:rsidR="00747DA2">
        <w:instrText>ADDIN CSL_CITATION {"citationItems":[{"id":"ITEM-1","itemData":{"DOI":"10.1016/j.watres.2011.11.058","ISSN":"00431354","abstract":"Lead sorption capacity and mechanisms by sludge-derived biochar (SDBC) were investigated to determine if treatment of acid mine drainage (AMD) containing metals with SDBC is feasible. It was found that the biochar derived from pyrolysis treatment of sewage sludge could effectively remove Pb 2+ from acidic solution with the capacities of 16.11, 20.11, 24.80, and 30.88mgg -1 at initial pH 2, 3, 4 and 5, respectively. Lead sorption processes were pseudo-second order kinetic and faster at a higher pH. Furthermore, the relative contribution of both inorganic mineral composition and organic functional groups of SDBC for Pb 2+ removal mechanisms, was quantitatively studied at pH 2-5. The results showed that Pb sorption primarily involved the coordination with organic hydroxyl and carboxyl functional groups, which was 38.2-42.3% of the total sorbed Pb varying with pH, as well as the coprecipitation or complex on mineral surfaces, which accounted for 57.7-61.8% and led to a bulk of Ca 2+ and Mg 2+ release during sorption process. A new precipitate was solely observed on Pb-loaded SDBC as 5PbO·P 2 O 5 ·SiO 2 (lead phosphate silicate) at initial pH 5, confirmed by XRD and SEM-EDX. The coordination of Pb 2+ with carboxyl and hydroxyl functional groups was demonstrated by FT-IR, and the contribution of free carboxyl was significant, ranging from 26.1% to 35.5%. Results from this study may suggest that the application of SDBC is a feasible strategy for removing metal contaminants from acid solutions. © 2011 Elsevier Ltd.","author":[{"dropping-particle":"","family":"Lu","given":"Huanliang","non-dropping-particle":"","parse-names":false,"suffix":""},{"dropping-particle":"","family":"Zhang","given":"Weihua","non-dropping-particle":"","parse-names":false,"suffix":""},{"dropping-particle":"","family":"Yang","given":"Yuxi","non-dropping-particle":"","parse-names":false,"suffix":""},{"dropping-particle":"","family":"Huang","given":"Xiongfei","non-dropping-particle":"","parse-names":false,"suffix":""},{"dropping-particle":"","family":"Wang","given":"Shizhong","non-dropping-particle":"","parse-names":false,"suffix":""},{"dropping-particle":"","family":"Qiu","given":"Rongliang","non-dropping-particle":"","parse-names":false,"suffix":""}],"container-title":"Water Research","id":"ITEM-1","issue":"3","issued":{"date-parts":[["2012"]]},"note":"Pay attention to how adsorbent preparation is done.\nAlso relevant: discussion on XDR and paragraph on engineering application.\n\nMechanisms!","page":"854-862","publisher":"Elsevier Ltd","title":"Relative distribution of Pb 2+ sorption mechanisms by sludge-derived biochar","type":"article-journal","volume":"46"},"uris":["http://www.mendeley.com/documents/?uuid=f89faef8-8e51-49e7-b6c5-594f2737ea94"]}],"mendeley":{"formattedCitation":"(Lu et al., 2012)","plainTextFormattedCitation":"(Lu et al., 2012)","previouslyFormattedCitation":"(Lu et al., 2012)"},"properties":{"noteIndex":0},"schema":"https://github.com/citation-style-language/schema/raw/master/csl-citation.json"}</w:instrText>
      </w:r>
      <w:r w:rsidR="00C20038" w:rsidRPr="00747DA2">
        <w:fldChar w:fldCharType="separate"/>
      </w:r>
      <w:r w:rsidR="00C20038" w:rsidRPr="00747DA2">
        <w:rPr>
          <w:noProof/>
        </w:rPr>
        <w:t>(Lu et al., 2012)</w:t>
      </w:r>
      <w:r w:rsidR="00C20038" w:rsidRPr="00747DA2">
        <w:fldChar w:fldCharType="end"/>
      </w:r>
      <w:r w:rsidR="00C20038" w:rsidRPr="00747DA2">
        <w:t>. Finally, the appearance of a band at 956 cm</w:t>
      </w:r>
      <w:r w:rsidR="00C20038" w:rsidRPr="00747DA2">
        <w:rPr>
          <w:vertAlign w:val="superscript"/>
        </w:rPr>
        <w:t>-1</w:t>
      </w:r>
      <w:r w:rsidR="00C20038" w:rsidRPr="00747DA2">
        <w:t xml:space="preserve"> is likely due to Pb(II) interfering with C=C bending in alkenes.</w:t>
      </w:r>
      <w:r w:rsidR="00747DA2" w:rsidRPr="00747DA2">
        <w:t xml:space="preserve"> </w:t>
      </w:r>
    </w:p>
    <w:p w14:paraId="44C24890" w14:textId="77777777" w:rsidR="00EB4BED" w:rsidRDefault="00EB4BED" w:rsidP="00C20038">
      <w:pPr>
        <w:pStyle w:val="CETBodytext"/>
        <w:spacing w:after="240"/>
      </w:pPr>
      <w:r w:rsidRPr="00B57B36">
        <w:rPr>
          <w:noProof/>
          <w:lang w:val="it-IT" w:eastAsia="it-IT"/>
        </w:rPr>
        <w:drawing>
          <wp:inline distT="0" distB="0" distL="0" distR="0" wp14:anchorId="78D0AC50" wp14:editId="786F7165">
            <wp:extent cx="4324350" cy="3109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rcRect t="608" b="608"/>
                    <a:stretch>
                      <a:fillRect/>
                    </a:stretch>
                  </pic:blipFill>
                  <pic:spPr bwMode="auto">
                    <a:xfrm>
                      <a:off x="0" y="0"/>
                      <a:ext cx="4329210" cy="3112647"/>
                    </a:xfrm>
                    <a:prstGeom prst="rect">
                      <a:avLst/>
                    </a:prstGeom>
                    <a:noFill/>
                    <a:ln>
                      <a:noFill/>
                    </a:ln>
                    <a:extLst>
                      <a:ext uri="{53640926-AAD7-44D8-BBD7-CCE9431645EC}">
                        <a14:shadowObscured xmlns:a14="http://schemas.microsoft.com/office/drawing/2010/main"/>
                      </a:ext>
                    </a:extLst>
                  </pic:spPr>
                </pic:pic>
              </a:graphicData>
            </a:graphic>
          </wp:inline>
        </w:drawing>
      </w:r>
    </w:p>
    <w:p w14:paraId="46BC5CD9" w14:textId="77777777" w:rsidR="00EB4BED" w:rsidRPr="00B57B36" w:rsidRDefault="00EB4BED" w:rsidP="00EB4BED">
      <w:pPr>
        <w:pStyle w:val="CETCaption"/>
      </w:pPr>
      <w:bookmarkStart w:id="0" w:name="_Ref59301367"/>
      <w:r>
        <w:t xml:space="preserve">Figure </w:t>
      </w:r>
      <w:r>
        <w:fldChar w:fldCharType="begin"/>
      </w:r>
      <w:r>
        <w:instrText xml:space="preserve"> SEQ Figure \* ARABIC </w:instrText>
      </w:r>
      <w:r>
        <w:fldChar w:fldCharType="separate"/>
      </w:r>
      <w:r>
        <w:rPr>
          <w:noProof/>
        </w:rPr>
        <w:t>1</w:t>
      </w:r>
      <w:r>
        <w:fldChar w:fldCharType="end"/>
      </w:r>
      <w:bookmarkEnd w:id="0"/>
      <w:r>
        <w:t>: FTIR spectra of bacteria consortium a) after 24 h growth period, b) after 3 h exposure to NaN</w:t>
      </w:r>
      <w:r>
        <w:rPr>
          <w:vertAlign w:val="subscript"/>
        </w:rPr>
        <w:t>3</w:t>
      </w:r>
      <w:r>
        <w:t>, and c) after exposure to NaN</w:t>
      </w:r>
      <w:r>
        <w:rPr>
          <w:vertAlign w:val="subscript"/>
        </w:rPr>
        <w:t>3</w:t>
      </w:r>
      <w:r>
        <w:t xml:space="preserve"> and Pb(NO</w:t>
      </w:r>
      <w:r>
        <w:rPr>
          <w:vertAlign w:val="subscript"/>
        </w:rPr>
        <w:t>3</w:t>
      </w:r>
      <w:r>
        <w:t>)</w:t>
      </w:r>
      <w:r>
        <w:rPr>
          <w:vertAlign w:val="subscript"/>
        </w:rPr>
        <w:t>2</w:t>
      </w:r>
      <w:r>
        <w:t>.</w:t>
      </w:r>
    </w:p>
    <w:p w14:paraId="137E87D1" w14:textId="651D9440" w:rsidR="00322F3E" w:rsidRDefault="00747DA2" w:rsidP="00EB4BED">
      <w:pPr>
        <w:pStyle w:val="CETBodytext"/>
        <w:spacing w:after="240"/>
      </w:pPr>
      <w:r>
        <w:t xml:space="preserve">These findings are consistent with literature reports of functional groups involved in the chemisorption of heavy metals to biomass, including carboxyl groups </w:t>
      </w:r>
      <w:r>
        <w:fldChar w:fldCharType="begin" w:fldLock="1"/>
      </w:r>
      <w:r>
        <w:instrText>ADDIN CSL_CITATION {"citationItems":[{"id":"ITEM-1","itemData":{"DOI":"10.1016/j.biortech.2013.12.102","ISSN":"18732976","abstract":"Biosorption is a physico-chemical and metabolically-independent process based on a variety of mechanisms including absorption, adsorption, ion exchange, surface complexation and precipitation. Biosorption processes are highly important in the environment and conventional biotreatment processes. As a branch of biotechnology, biosorption has been aimed at the removal or recovery of organic and inorganic substances from solution by biological material which can include living or dead microorganisms and their components, seaweeds, plant materials, industrial and agricultural wastes and natural residues. For decades biosorption has been heralded as a promising cost-effective clean-up biotechnology. Despite significant progress in our understanding of this complex phenomenon and a dramatic increase in publications in this research area, commercialization of biosorption technologies has been limited so far. This article summarizes existing knowledge on various aspects of the fundamentals and applications of biosorption and critically reviews the obstacles to commercial success and future perspectives. © 2014 Elsevier Ltd.","author":[{"dropping-particle":"","family":"Fomina","given":"Marina","non-dropping-particle":"","parse-names":false,"suffix":""},{"dropping-particle":"","family":"Gadd","given":"G. M.","non-dropping-particle":"","parse-names":false,"suffix":""}],"container-title":"Bioresource Technology","id":"ITEM-1","issued":{"date-parts":[["2014"]]},"page":"3-14","publisher":"Elsevier Ltd","title":"Biosorption: Current perspectives on concept, definition and application","type":"article-journal","volume":"160"},"uris":["http://www.mendeley.com/documents/?uuid=b0dec175-3b6d-4359-8d04-4597380c056f"]}],"mendeley":{"formattedCitation":"(Fomina and Gadd, 2014)","plainTextFormattedCitation":"(Fomina and Gadd, 2014)","previouslyFormattedCitation":"(Fomina and Gadd, 2014)"},"properties":{"noteIndex":0},"schema":"https://github.com/citation-style-language/schema/raw/master/csl-citation.json"}</w:instrText>
      </w:r>
      <w:r>
        <w:fldChar w:fldCharType="separate"/>
      </w:r>
      <w:r w:rsidRPr="00747DA2">
        <w:rPr>
          <w:noProof/>
        </w:rPr>
        <w:t>(Fomina and Gadd, 2014)</w:t>
      </w:r>
      <w:r>
        <w:fldChar w:fldCharType="end"/>
      </w:r>
      <w:r>
        <w:t xml:space="preserve">,  amine </w:t>
      </w:r>
      <w:r>
        <w:fldChar w:fldCharType="begin" w:fldLock="1"/>
      </w:r>
      <w:r>
        <w:instrText>ADDIN CSL_CITATION {"citationItems":[{"id":"ITEM-1","itemData":{"DOI":"10.1016/S0016-7037(97)00166-X","ISSN":"00167037","abstract":"This study quantifies metal adsorption onto cell wall surfaces of Bacillus subtilis by applying equilibrium thermodynamics to the specific chemical reactions that occur at the water-bacteria interface. We use acid/base titrations to determine deprotonation constants for the important surface functional groups, and we perform metal-bacteria adsorption experiments, using Cd, Cu, Pb, and Al, to yield site-specific stability constants for the important metal-bacteria surface complexes. The acid/base properties of the cell wall of B. subtilis can best be characterized by invoking three distinct types of surface organic acid functional groups, with pKa values of 4.82 ± 0.14, 6.9 ± 0.5, and 9.4 ± 0.6. These functional groups likely correspond to carboxyl, phosphate, and hydroxyl sites, respectively, that are displayed on the cell wall surface. The results of the metal adsorption experiments indicate that both the carboxyl sites and the phosphate sites contribute to metal uptake. The values of the log stability constants for metal-carboxyl surface complexes range from 3.4 for Cd, 4.2 for Pb, 4.3 for Cu, to 5.0 for Al. These results suggest that the stabilities of the metal-surface complexes are high enough for metal-bacterial interactions to affect metal mobilities in many aqueous systems, and this approach enables quantitative assessment of the effects of bacteria on metal mobilities. Copyright © 1997 Elsevier Science Ltd.","author":[{"dropping-particle":"","family":"Fein","given":"Jeremy B.","non-dropping-particle":"","parse-names":false,"suffix":""},{"dropping-particle":"","family":"Daughney","given":"Christopher J.","non-dropping-particle":"","parse-names":false,"suffix":""},{"dropping-particle":"","family":"Yee","given":"Nathan","non-dropping-particle":"","parse-names":false,"suffix":""},{"dropping-particle":"","family":"Davis","given":"Thomas A.","non-dropping-particle":"","parse-names":false,"suffix":""}],"container-title":"Geochimica et Cosmochimica Acta","id":"ITEM-1","issue":"16","issued":{"date-parts":[["1997"]]},"page":"3319-3328","title":"A chemical equilibrium model for metal adsorption onto bacterial surfaces","type":"article-journal","volume":"61"},"uris":["http://www.mendeley.com/documents/?uuid=7a17a73a-5ce1-4b81-acff-5d627b175498"]}],"mendeley":{"formattedCitation":"(Fein et al., 1997)","plainTextFormattedCitation":"(Fein et al., 1997)","previouslyFormattedCitation":"(Fein et al., 1997)"},"properties":{"noteIndex":0},"schema":"https://github.com/citation-style-language/schema/raw/master/csl-citation.json"}</w:instrText>
      </w:r>
      <w:r>
        <w:fldChar w:fldCharType="separate"/>
      </w:r>
      <w:r w:rsidRPr="00747DA2">
        <w:rPr>
          <w:noProof/>
        </w:rPr>
        <w:t>(Fein et al., 1997)</w:t>
      </w:r>
      <w:r>
        <w:fldChar w:fldCharType="end"/>
      </w:r>
      <w:r>
        <w:t xml:space="preserve">, phosphate </w:t>
      </w:r>
      <w:r>
        <w:fldChar w:fldCharType="begin" w:fldLock="1"/>
      </w:r>
      <w:r w:rsidR="00EB4BED">
        <w:instrText>ADDIN CSL_CITATION {"citationItems":[{"id":"ITEM-1","itemData":{"DOI":"10.1016/S0883-2927(02)00118-X","ISSN":"08832927","abstract":"Thermodynamic parameters for proton and metal adsorption onto a gram-negative bacterium from the genus Enterobacteriaceae have been determined and compared with parameters for other strains of bacteria. Potentiometric titrations were used to determine the different types of sites present on bacterial cell walls. Stability constants for adsorption of Pb, Cu and Zn to specific sites were determined from batch adsorption experiments at varying pH with constant metal concentration. Titrations revealed 3 distinct acidic surface sites on the bacterial surface, with pK values of 4.3±0.2, 6.9±0.5 and 8.9±0.5, corresponding to carboxyl, phosphate and hydroxyl/amine groups, with surface densities of 5.0±0.7×10-4, 2.2±0.6×10-4 and 5.5±2.2×10-4 mol/g of dry bacteria. Only carboxyl and phosphate sites are involved in metal uptake, yielding the following intrinsic stability constants: Log Kcarboxyl: Zn = 3.3±0.1, Pb = 3.9±0.8, and Cu = 4.4±0.2, Log Kphosphoryl: Zn = 5.1±0.1 and Pb = 5.0±0.9. The deprotonation constants are similar to those of other strains of bacteria, while site densities are also within an order of magnitude of other strains. The similarities in surface chemistry and metal stability constants suggest that bacteria may be represented by a simple generic thermodynamic model for the purposes of modelling metal transport in natural environments. Comparison with oxide-coated sand shows that bacteria can attenuate some metals to much lower pH values. © 2002 Elsevier Science Ltd. All rights reserved.","author":[{"dropping-particle":"","family":"Ngwenya","given":"Bryne T.","non-dropping-particle":"","parse-names":false,"suffix":""},{"dropping-particle":"","family":"Sutherland","given":"Ian W.","non-dropping-particle":"","parse-names":false,"suffix":""},{"dropping-particle":"","family":"Kennedy","given":"Lynn","non-dropping-particle":"","parse-names":false,"suffix":""}],"container-title":"Applied Geochemistry","id":"ITEM-1","issue":"4","issued":{"date-parts":[["2003"]]},"page":"527-538","title":"Comparison of the acid-base behaviour and metal adsorption characteristics of a gram-negative bacterium with other strains","type":"article-journal","volume":"18"},"uris":["http://www.mendeley.com/documents/?uuid=cb7bde7b-c6e2-448c-a07c-c19c04ef918c"]}],"mendeley":{"formattedCitation":"(Ngwenya et al., 2003)","plainTextFormattedCitation":"(Ngwenya et al., 2003)","previouslyFormattedCitation":"(Ngwenya et al., 2003)"},"properties":{"noteIndex":0},"schema":"https://github.com/citation-style-language/schema/raw/master/csl-citation.json"}</w:instrText>
      </w:r>
      <w:r>
        <w:fldChar w:fldCharType="separate"/>
      </w:r>
      <w:r w:rsidRPr="00747DA2">
        <w:rPr>
          <w:noProof/>
        </w:rPr>
        <w:t>(Ngwenya et al., 2003)</w:t>
      </w:r>
      <w:r>
        <w:fldChar w:fldCharType="end"/>
      </w:r>
      <w:r>
        <w:t xml:space="preserve">, and carbonyl </w:t>
      </w:r>
      <w:r w:rsidR="00EB4BED">
        <w:fldChar w:fldCharType="begin" w:fldLock="1"/>
      </w:r>
      <w:r w:rsidR="00D62DFD">
        <w:instrText>ADDIN CSL_CITATION {"citationItems":[{"id":"ITEM-1","itemData":{"DOI":"10.1016/j.gsd.2018.07.007","ISSN":"2352801X","abstract":"Lead contamination in groundwater has raised serious health concerns. The traditional technologies available for lead removal are having several shortcomings. Hence, biosorption is considered as a potential eco-friendly alternative to the existing methods. In the present work, several ground water samples were collected from different lead contaminated regions of III and IV phase of Peenya industrial area from Bengaluru district of Karnataka, India. These ground water samples were used as a source to isolate bacteria with distinct morphological characteristics which were identified as Bacillus toyonensis SCE1, Bacillus anthracis SCE2, Acinetobacter baumannii SCE3, Bacillus toyonensis SCE4 and Bacillus toyonensis SCE5 that were tested for their biosorption properties. The interactive effect of initial lead concentration versus contact time was studied using Response Surface Methodology (RSM) while the biosorbent dosage was kept constant. The biosorption kinetics was investigated for the isolates and the results studies indicated that the biosorption charted pseudo-second order kinetic model and it provided the best fit for the bacterial species for lead biosorption.","author":[{"dropping-particle":"","family":"Mathew","given":"Blessy Baby","non-dropping-particle":"","parse-names":false,"suffix":""},{"dropping-particle":"","family":"Krishnamurthy","given":"Nideghatta Beeregowda","non-dropping-particle":"","parse-names":false,"suffix":""}],"container-title":"Groundwater for Sustainable Development","id":"ITEM-1","issue":"August","issued":{"date-parts":[["2018"]]},"page":"313-327","publisher":"Elsevier","title":"Screening and identification of bacteria isolated from industrial area groundwater to study lead sorption: Kinetics and statistical optimization of biosorption parameters","type":"article-journal","volume":"7"},"uris":["http://www.mendeley.com/documents/?uuid=6291a5af-f44f-4325-9cc8-b1960763b901"]}],"mendeley":{"formattedCitation":"(Mathew and Krishnamurthy, 2018)","plainTextFormattedCitation":"(Mathew and Krishnamurthy, 2018)","previouslyFormattedCitation":"(Mathew and Krishnamurthy, 2018)"},"properties":{"noteIndex":0},"schema":"https://github.com/citation-style-language/schema/raw/master/csl-citation.json"}</w:instrText>
      </w:r>
      <w:r w:rsidR="00EB4BED">
        <w:fldChar w:fldCharType="separate"/>
      </w:r>
      <w:r w:rsidR="00EB4BED" w:rsidRPr="00EB4BED">
        <w:rPr>
          <w:noProof/>
        </w:rPr>
        <w:t>(Mathew and Krishnamurthy, 2018)</w:t>
      </w:r>
      <w:r w:rsidR="00EB4BED">
        <w:fldChar w:fldCharType="end"/>
      </w:r>
      <w:r w:rsidR="00EB4BED">
        <w:t>.</w:t>
      </w:r>
    </w:p>
    <w:p w14:paraId="030556C1" w14:textId="3D78FC07" w:rsidR="00322F3E" w:rsidRDefault="00C20038" w:rsidP="001C7F2D">
      <w:pPr>
        <w:pStyle w:val="CETheadingx"/>
      </w:pPr>
      <w:r>
        <w:t>Lead removal</w:t>
      </w:r>
      <w:r w:rsidR="00101CC7">
        <w:t xml:space="preserve"> experiments</w:t>
      </w:r>
    </w:p>
    <w:p w14:paraId="2DFC0126" w14:textId="01602B93" w:rsidR="00C02DF8" w:rsidRDefault="00A4772A" w:rsidP="00A4772A">
      <w:pPr>
        <w:pStyle w:val="CETBodytext"/>
      </w:pPr>
      <w:r>
        <w:t xml:space="preserve">Following 3 h, </w:t>
      </w:r>
      <w:r w:rsidR="00961E53">
        <w:t>61.7</w:t>
      </w:r>
      <w:r w:rsidR="001167D9">
        <w:t xml:space="preserve"> </w:t>
      </w:r>
      <w:r w:rsidR="001167D9">
        <w:rPr>
          <w:rFonts w:ascii="Calibri" w:hAnsi="Calibri" w:cs="Calibri"/>
        </w:rPr>
        <w:t>±</w:t>
      </w:r>
      <w:r w:rsidR="001167D9">
        <w:t xml:space="preserve"> 4.86</w:t>
      </w:r>
      <w:r>
        <w:t xml:space="preserve"> % of Pb(II) was removed from solution by NaN</w:t>
      </w:r>
      <w:r>
        <w:rPr>
          <w:vertAlign w:val="subscript"/>
        </w:rPr>
        <w:t>3</w:t>
      </w:r>
      <w:r>
        <w:t>-sterilized bacteria</w:t>
      </w:r>
      <w:r w:rsidR="00400889">
        <w:t xml:space="preserve"> </w:t>
      </w:r>
      <w:r w:rsidR="00400889" w:rsidRPr="00100F57">
        <w:t>(</w:t>
      </w:r>
      <w:r w:rsidR="00100F57" w:rsidRPr="00100F57">
        <w:fldChar w:fldCharType="begin"/>
      </w:r>
      <w:r w:rsidR="00100F57" w:rsidRPr="00100F57">
        <w:instrText xml:space="preserve"> REF _Ref59375307 \h  \* MERGEFORMAT </w:instrText>
      </w:r>
      <w:r w:rsidR="00100F57" w:rsidRPr="00100F57">
        <w:fldChar w:fldCharType="separate"/>
      </w:r>
      <w:r w:rsidR="00100F57" w:rsidRPr="00100F57">
        <w:t xml:space="preserve">Figure </w:t>
      </w:r>
      <w:r w:rsidR="00100F57" w:rsidRPr="00100F57">
        <w:rPr>
          <w:noProof/>
        </w:rPr>
        <w:t>2</w:t>
      </w:r>
      <w:r w:rsidR="00100F57" w:rsidRPr="00100F57">
        <w:fldChar w:fldCharType="end"/>
      </w:r>
      <w:r w:rsidR="00CF667D">
        <w:t>)</w:t>
      </w:r>
      <w:r w:rsidR="00646EA5">
        <w:t>.</w:t>
      </w:r>
      <w:r w:rsidR="00C02DF8">
        <w:t xml:space="preserve"> </w:t>
      </w:r>
    </w:p>
    <w:p w14:paraId="1B78CD37" w14:textId="1746312F" w:rsidR="003231B6" w:rsidRDefault="003231B6" w:rsidP="00A4772A">
      <w:pPr>
        <w:pStyle w:val="CETBodytext"/>
      </w:pPr>
      <w:r>
        <w:t>In addition, no metabolic activity was detected in any of the reactors</w:t>
      </w:r>
      <w:r w:rsidR="00CE6A04">
        <w:t xml:space="preserve"> using MTT</w:t>
      </w:r>
      <w:r>
        <w:t xml:space="preserve">. This </w:t>
      </w:r>
      <w:r w:rsidR="00CE6A04">
        <w:t>indicates</w:t>
      </w:r>
      <w:r>
        <w:t xml:space="preserve"> that a passive mechanism </w:t>
      </w:r>
      <w:r w:rsidR="00CE6A04">
        <w:t>was</w:t>
      </w:r>
      <w:r>
        <w:t xml:space="preserve"> involved in lead removal.</w:t>
      </w:r>
      <w:r w:rsidR="00480909">
        <w:t xml:space="preserve"> The concentrations used were also found to be within the solubility range of Pb(N</w:t>
      </w:r>
      <w:r w:rsidR="00480909">
        <w:rPr>
          <w:vertAlign w:val="subscript"/>
        </w:rPr>
        <w:t>3</w:t>
      </w:r>
      <w:r w:rsidR="00480909">
        <w:t>)</w:t>
      </w:r>
      <w:r w:rsidR="00480909">
        <w:rPr>
          <w:vertAlign w:val="subscript"/>
        </w:rPr>
        <w:t xml:space="preserve">2 </w:t>
      </w:r>
      <w:r w:rsidR="00480909">
        <w:rPr>
          <w:vertAlign w:val="subscript"/>
        </w:rPr>
        <w:fldChar w:fldCharType="begin" w:fldLock="1"/>
      </w:r>
      <w:r w:rsidR="00F52931">
        <w:rPr>
          <w:vertAlign w:val="subscript"/>
        </w:rPr>
        <w:instrText>ADDIN CSL_CITATION {"citationItems":[{"id":"ITEM-1","itemData":{"DOI":"10.1021/je60028a030","ISSN":"15205134","abstract":"Solubility data of sodium azide and alpha-lead azide are reported at different temperatures in several solvents. © 1966, American Chemical Society. All rights reserved.","author":[{"dropping-particle":"","family":"Lieber","given":"E.","non-dropping-particle":"","parse-names":false,"suffix":""},{"dropping-particle":"","family":"Rao","given":"C. N.R.","non-dropping-particle":"","parse-names":false,"suffix":""},{"dropping-particle":"","family":"Dingle","given":"H. E.","non-dropping-particle":"","parse-names":false,"suffix":""},{"dropping-particle":"","family":"Teetsov","given":"J.","non-dropping-particle":"","parse-names":false,"suffix":""}],"container-title":"Journal of Chemical and Engineering Data","id":"ITEM-1","issue":"1","issued":{"date-parts":[["1966"]]},"page":"105","title":"Solubility of Sodium Azide and Alpha-Lead Azide","type":"article-journal","volume":"11"},"uris":["http://www.mendeley.com/documents/?uuid=8b746c87-d58e-46d2-ba5d-036b8dae2302"]}],"mendeley":{"formattedCitation":"(Lieber et al., 1966)","plainTextFormattedCitation":"(Lieber et al., 1966)","previouslyFormattedCitation":"(Lieber et al., 1966)"},"properties":{"noteIndex":0},"schema":"https://github.com/citation-style-language/schema/raw/master/csl-citation.json"}</w:instrText>
      </w:r>
      <w:r w:rsidR="00480909">
        <w:rPr>
          <w:vertAlign w:val="subscript"/>
        </w:rPr>
        <w:fldChar w:fldCharType="separate"/>
      </w:r>
      <w:r w:rsidR="00747B8E" w:rsidRPr="00747B8E">
        <w:rPr>
          <w:noProof/>
        </w:rPr>
        <w:t>(Lieber et al., 1966)</w:t>
      </w:r>
      <w:r w:rsidR="00480909">
        <w:rPr>
          <w:vertAlign w:val="subscript"/>
        </w:rPr>
        <w:fldChar w:fldCharType="end"/>
      </w:r>
      <w:r w:rsidR="00480909">
        <w:t xml:space="preserve">, </w:t>
      </w:r>
      <w:r w:rsidR="00CE6A04">
        <w:t>confirming</w:t>
      </w:r>
      <w:r w:rsidR="00480909">
        <w:t xml:space="preserve"> that lead removal was caused by</w:t>
      </w:r>
      <w:r w:rsidR="00954713">
        <w:t xml:space="preserve"> the</w:t>
      </w:r>
      <w:r w:rsidR="00480909">
        <w:t xml:space="preserve"> presence of the battery recycling plant consortium alone. </w:t>
      </w:r>
      <w:r>
        <w:t xml:space="preserve"> </w:t>
      </w:r>
      <w:r w:rsidR="00832B79">
        <w:t>No black/grey precipitate was discernable following a 24 h period, signaling a lack of PbS or Pb(</w:t>
      </w:r>
      <w:r w:rsidR="00577E71">
        <w:t>0</w:t>
      </w:r>
      <w:r w:rsidR="00832B79">
        <w:t>) formation.</w:t>
      </w:r>
    </w:p>
    <w:p w14:paraId="40C952C8" w14:textId="75CABA6C" w:rsidR="00CF667D" w:rsidRDefault="000532DC" w:rsidP="001C7F2D">
      <w:pPr>
        <w:pStyle w:val="CETBodytext"/>
      </w:pPr>
      <w:r>
        <w:lastRenderedPageBreak/>
        <w:t>A</w:t>
      </w:r>
      <w:r w:rsidR="00CE6A04">
        <w:t xml:space="preserve">s shown in </w:t>
      </w:r>
      <w:r w:rsidR="00CE6A04">
        <w:fldChar w:fldCharType="begin"/>
      </w:r>
      <w:r w:rsidR="00CE6A04" w:rsidRPr="000532DC">
        <w:instrText xml:space="preserve"> REF _Ref59369116 \h </w:instrText>
      </w:r>
      <w:r w:rsidR="00CE6A04">
        <w:instrText xml:space="preserve"> \* MERGEFORMAT </w:instrText>
      </w:r>
      <w:r w:rsidR="00CE6A04">
        <w:fldChar w:fldCharType="separate"/>
      </w:r>
      <w:r w:rsidR="00CE6A04" w:rsidRPr="000532DC">
        <w:t>Figure</w:t>
      </w:r>
      <w:r w:rsidR="00CE6A04" w:rsidRPr="000532DC">
        <w:rPr>
          <w:b/>
          <w:bCs/>
        </w:rPr>
        <w:t xml:space="preserve"> </w:t>
      </w:r>
      <w:r w:rsidR="00CE6A04" w:rsidRPr="000532DC">
        <w:rPr>
          <w:b/>
          <w:bCs/>
          <w:noProof/>
        </w:rPr>
        <w:t>3</w:t>
      </w:r>
      <w:r w:rsidR="00CE6A04">
        <w:fldChar w:fldCharType="end"/>
      </w:r>
      <w:r w:rsidR="00CE6A04">
        <w:t>, a</w:t>
      </w:r>
      <w:r>
        <w:t>n increase in bacteria mass</w:t>
      </w:r>
      <w:r w:rsidR="00CE6A04">
        <w:t xml:space="preserve"> dosing</w:t>
      </w:r>
      <w:r>
        <w:t xml:space="preserve"> was found to produce a clear increase in Pb(II) removal.</w:t>
      </w:r>
      <w:r w:rsidR="00483017">
        <w:t xml:space="preserve"> This </w:t>
      </w:r>
      <w:r w:rsidR="00CE6A04">
        <w:t xml:space="preserve">is </w:t>
      </w:r>
      <w:r w:rsidR="00483017">
        <w:t>presumably due to an increase in</w:t>
      </w:r>
      <w:r w:rsidR="00CE6A04">
        <w:t xml:space="preserve"> available</w:t>
      </w:r>
      <w:r w:rsidR="00483017">
        <w:t xml:space="preserve"> sorption sites. </w:t>
      </w:r>
      <w:r>
        <w:t xml:space="preserve"> An increase in initial Pb(II) concentration </w:t>
      </w:r>
      <w:r w:rsidR="00483017">
        <w:t>from 0 mg L</w:t>
      </w:r>
      <w:r w:rsidR="00483017">
        <w:rPr>
          <w:vertAlign w:val="superscript"/>
        </w:rPr>
        <w:t>-1</w:t>
      </w:r>
      <w:r w:rsidR="00483017">
        <w:t xml:space="preserve"> to 100 mg L</w:t>
      </w:r>
      <w:r w:rsidR="00483017">
        <w:rPr>
          <w:vertAlign w:val="superscript"/>
        </w:rPr>
        <w:t>-1</w:t>
      </w:r>
      <w:r w:rsidR="00483017">
        <w:t xml:space="preserve"> </w:t>
      </w:r>
      <w:r>
        <w:t xml:space="preserve">shows </w:t>
      </w:r>
      <w:r w:rsidR="00483017">
        <w:t>greater</w:t>
      </w:r>
      <w:r>
        <w:t xml:space="preserve"> Pb(II) removal, </w:t>
      </w:r>
      <w:r w:rsidR="00954713">
        <w:t xml:space="preserve">most likely </w:t>
      </w:r>
      <w:r>
        <w:t xml:space="preserve">due to a stronger concentration gradient. A similar effect </w:t>
      </w:r>
      <w:r w:rsidR="00954713">
        <w:t>was</w:t>
      </w:r>
      <w:r>
        <w:t xml:space="preserve"> seen with Pb(II) adsorption </w:t>
      </w:r>
      <w:r w:rsidR="00747B8E">
        <w:t xml:space="preserve">onto carbon nanofibers </w:t>
      </w:r>
      <w:r w:rsidR="00747B8E">
        <w:fldChar w:fldCharType="begin" w:fldLock="1"/>
      </w:r>
      <w:r w:rsidR="00F52931">
        <w:instrText>ADDIN CSL_CITATION {"citationItems":[{"id":"ITEM-1","itemData":{"ISBN":"6019619257","author":[{"dropping-particle":"","family":"Ahmed","given":"Yehya M.","non-dropping-particle":"","parse-names":false,"suffix":""},{"dropping-particle":"Al","family":"Mamun","given":"Abdullah","non-dropping-particle":"","parse-names":false,"suffix":""},{"dropping-particle":"","family":"Muyibi","given":"Suleyman Aremu","non-dropping-particle":"","parse-names":false,"suffix":""},{"dropping-particle":"","family":"Al-Khatib","given":"Ma'an Fahmi R.","non-dropping-particle":"","parse-names":false,"suffix":""},{"dropping-particle":"","family":"Jameel","given":"Ahmed Tariq","non-dropping-particle":"","parse-names":false,"suffix":""},{"dropping-particle":"","family":"AlSaadi","given":"Mohammed A.","non-dropping-particle":"","parse-names":false,"suffix":""}],"container-title":"24th Symposium of Malaysian Chemical Engineers (SOMChE 2010) and 1st International Conference on Process Engineering and Advanced Materials 2010 (ICPEAM2010)","id":"ITEM-1","issue":"July","issued":{"date-parts":[["2010"]]},"page":"15 - 17","publisher-place":"Kuala Lumpur","title":"Effect of Adsorbate Initial Concentration on the Removal of Pb from Aqueous Solutions by Carbon Nanofibers","type":"paper-conference"},"uris":["http://www.mendeley.com/documents/?uuid=fcbf71ed-9d85-4f9b-bfc4-3a0d84ec22d1"]}],"mendeley":{"formattedCitation":"(Ahmed et al., 2010)","plainTextFormattedCitation":"(Ahmed et al., 2010)","previouslyFormattedCitation":"(Ahmed et al., 2010)"},"properties":{"noteIndex":0},"schema":"https://github.com/citation-style-language/schema/raw/master/csl-citation.json"}</w:instrText>
      </w:r>
      <w:r w:rsidR="00747B8E">
        <w:fldChar w:fldCharType="separate"/>
      </w:r>
      <w:r w:rsidR="00747B8E" w:rsidRPr="00747B8E">
        <w:rPr>
          <w:noProof/>
        </w:rPr>
        <w:t>(Ahmed et al., 2010)</w:t>
      </w:r>
      <w:r w:rsidR="00747B8E">
        <w:fldChar w:fldCharType="end"/>
      </w:r>
      <w:r w:rsidR="00747B8E">
        <w:t>.</w:t>
      </w:r>
      <w:r>
        <w:t xml:space="preserve"> </w:t>
      </w:r>
      <w:r w:rsidR="00483017">
        <w:t>Above 150 mg L</w:t>
      </w:r>
      <w:r w:rsidR="00483017">
        <w:rPr>
          <w:vertAlign w:val="superscript"/>
        </w:rPr>
        <w:t>-1</w:t>
      </w:r>
      <w:r w:rsidR="00747B8E">
        <w:t xml:space="preserve"> a</w:t>
      </w:r>
      <w:r w:rsidR="00483017">
        <w:t xml:space="preserve"> decrease in adsorption is observed with increases in initial Pb(II) concentration</w:t>
      </w:r>
      <w:r w:rsidR="00747B8E">
        <w:t>, indicating the limitation of adsorption sites being reached at these concentrations.</w:t>
      </w:r>
      <w:r w:rsidR="00646EA5">
        <w:t xml:space="preserve"> As seen in </w:t>
      </w:r>
      <w:r w:rsidR="006E2B90">
        <w:t>Table 1</w:t>
      </w:r>
      <w:r w:rsidR="00646EA5">
        <w:t>,</w:t>
      </w:r>
      <w:r w:rsidR="006E2B90">
        <w:t xml:space="preserve"> </w:t>
      </w:r>
      <w:r w:rsidR="00646EA5">
        <w:t>l</w:t>
      </w:r>
      <w:r w:rsidR="00A95155">
        <w:t xml:space="preserve">ead removal by </w:t>
      </w:r>
      <w:r w:rsidR="00646EA5">
        <w:t>the battery recycling plant consortium</w:t>
      </w:r>
      <w:r w:rsidR="006E2B90">
        <w:t xml:space="preserve"> </w:t>
      </w:r>
      <w:r w:rsidR="00646EA5">
        <w:t>requires significantly less biomass</w:t>
      </w:r>
      <w:r w:rsidR="00A95155">
        <w:t xml:space="preserve"> </w:t>
      </w:r>
      <w:r w:rsidR="00646EA5">
        <w:t>when compared to several</w:t>
      </w:r>
      <w:r w:rsidR="00A95155">
        <w:t xml:space="preserve"> previous studies. </w:t>
      </w:r>
    </w:p>
    <w:p w14:paraId="1A3ECF30" w14:textId="643414E5" w:rsidR="00C20038" w:rsidRDefault="00661FFB" w:rsidP="001C7F2D">
      <w:pPr>
        <w:pStyle w:val="CETBodytext"/>
      </w:pPr>
      <w:r>
        <w:rPr>
          <w:noProof/>
        </w:rPr>
        <w:drawing>
          <wp:anchor distT="0" distB="0" distL="114300" distR="114300" simplePos="0" relativeHeight="251659264" behindDoc="0" locked="0" layoutInCell="1" allowOverlap="1" wp14:anchorId="4CF031F7" wp14:editId="57D11156">
            <wp:simplePos x="0" y="0"/>
            <wp:positionH relativeFrom="column">
              <wp:posOffset>-3810</wp:posOffset>
            </wp:positionH>
            <wp:positionV relativeFrom="paragraph">
              <wp:posOffset>823595</wp:posOffset>
            </wp:positionV>
            <wp:extent cx="4067175" cy="274510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rcRect l="57" r="57"/>
                    <a:stretch>
                      <a:fillRect/>
                    </a:stretch>
                  </pic:blipFill>
                  <pic:spPr bwMode="auto">
                    <a:xfrm>
                      <a:off x="0" y="0"/>
                      <a:ext cx="4067175" cy="2745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0038">
        <w:t>These results suggest that biosorption is responsible for the initial, rapid removal of Pb(II) from solution.</w:t>
      </w:r>
      <w:r w:rsidR="0050458B">
        <w:t xml:space="preserve"> </w:t>
      </w:r>
      <w:r w:rsidR="001167D9">
        <w:t>Since both biosorption and precipitation of Pb(II) occur on the surface, it is likely that</w:t>
      </w:r>
      <w:r w:rsidR="00CE6A04">
        <w:t xml:space="preserve"> the</w:t>
      </w:r>
      <w:r w:rsidR="001167D9">
        <w:t xml:space="preserve"> biosorption of lead ions onto bacteria cell walls is a necessary precursor to the precipitation of Pb(II) </w:t>
      </w:r>
      <w:r w:rsidR="00CE6A04">
        <w:t>to</w:t>
      </w:r>
      <w:r w:rsidR="001167D9">
        <w:t xml:space="preserve"> PbS or Pb(0).</w:t>
      </w:r>
      <w:r w:rsidR="00954713">
        <w:t xml:space="preserve"> More</w:t>
      </w:r>
      <w:r w:rsidR="00ED125C">
        <w:t xml:space="preserve"> intensive</w:t>
      </w:r>
      <w:r w:rsidR="00954713">
        <w:t xml:space="preserve"> biosorption investigations should be done to </w:t>
      </w:r>
      <w:r w:rsidR="00ED125C">
        <w:t xml:space="preserve">enable a detailed biosorption model that can be incorporated into models of microbial Pb(II) precipitation. </w:t>
      </w:r>
    </w:p>
    <w:p w14:paraId="7AA3F736" w14:textId="483E116C" w:rsidR="00C20038" w:rsidRDefault="00C20038" w:rsidP="001C7F2D">
      <w:pPr>
        <w:pStyle w:val="CETBodytext"/>
      </w:pPr>
    </w:p>
    <w:p w14:paraId="7B271E59" w14:textId="168B65B9" w:rsidR="00EB4BED" w:rsidRDefault="00EB4BED" w:rsidP="00EB4BED">
      <w:pPr>
        <w:pStyle w:val="Caption"/>
        <w:rPr>
          <w:b w:val="0"/>
          <w:bCs w:val="0"/>
          <w:i/>
          <w:iCs/>
          <w:color w:val="auto"/>
        </w:rPr>
      </w:pPr>
      <w:bookmarkStart w:id="1" w:name="_Ref59375307"/>
      <w:bookmarkStart w:id="2" w:name="_Ref59369116"/>
      <w:r w:rsidRPr="00561501">
        <w:rPr>
          <w:b w:val="0"/>
          <w:bCs w:val="0"/>
          <w:i/>
          <w:iCs/>
          <w:color w:val="auto"/>
        </w:rPr>
        <w:t xml:space="preserve">Figure </w:t>
      </w:r>
      <w:r w:rsidRPr="00561501">
        <w:rPr>
          <w:b w:val="0"/>
          <w:bCs w:val="0"/>
          <w:i/>
          <w:iCs/>
          <w:color w:val="auto"/>
        </w:rPr>
        <w:fldChar w:fldCharType="begin"/>
      </w:r>
      <w:r w:rsidRPr="00561501">
        <w:rPr>
          <w:b w:val="0"/>
          <w:bCs w:val="0"/>
          <w:i/>
          <w:iCs/>
          <w:color w:val="auto"/>
        </w:rPr>
        <w:instrText xml:space="preserve"> SEQ Figure \* ARABIC </w:instrText>
      </w:r>
      <w:r w:rsidRPr="00561501">
        <w:rPr>
          <w:b w:val="0"/>
          <w:bCs w:val="0"/>
          <w:i/>
          <w:iCs/>
          <w:color w:val="auto"/>
        </w:rPr>
        <w:fldChar w:fldCharType="separate"/>
      </w:r>
      <w:r>
        <w:rPr>
          <w:b w:val="0"/>
          <w:bCs w:val="0"/>
          <w:i/>
          <w:iCs/>
          <w:noProof/>
          <w:color w:val="auto"/>
        </w:rPr>
        <w:t>2</w:t>
      </w:r>
      <w:r w:rsidRPr="00561501">
        <w:rPr>
          <w:b w:val="0"/>
          <w:bCs w:val="0"/>
          <w:i/>
          <w:iCs/>
          <w:color w:val="auto"/>
        </w:rPr>
        <w:fldChar w:fldCharType="end"/>
      </w:r>
      <w:bookmarkEnd w:id="1"/>
      <w:r w:rsidRPr="00561501">
        <w:rPr>
          <w:b w:val="0"/>
          <w:bCs w:val="0"/>
          <w:i/>
          <w:iCs/>
          <w:color w:val="auto"/>
        </w:rPr>
        <w:t xml:space="preserve">: Percent lead remaining in solution as a function of time after the addition of </w:t>
      </w:r>
      <w:r w:rsidR="00CE6A04">
        <w:rPr>
          <w:b w:val="0"/>
          <w:bCs w:val="0"/>
          <w:i/>
          <w:iCs/>
          <w:color w:val="auto"/>
        </w:rPr>
        <w:t xml:space="preserve">the </w:t>
      </w:r>
      <w:r w:rsidRPr="00561501">
        <w:rPr>
          <w:b w:val="0"/>
          <w:bCs w:val="0"/>
          <w:i/>
          <w:iCs/>
          <w:color w:val="auto"/>
        </w:rPr>
        <w:t>NaN</w:t>
      </w:r>
      <w:r w:rsidRPr="00984282">
        <w:rPr>
          <w:b w:val="0"/>
          <w:bCs w:val="0"/>
          <w:i/>
          <w:iCs/>
          <w:color w:val="auto"/>
          <w:vertAlign w:val="subscript"/>
        </w:rPr>
        <w:t>3</w:t>
      </w:r>
      <w:r w:rsidRPr="00561501">
        <w:rPr>
          <w:b w:val="0"/>
          <w:bCs w:val="0"/>
          <w:i/>
          <w:iCs/>
          <w:color w:val="auto"/>
        </w:rPr>
        <w:t xml:space="preserve">-sterilized </w:t>
      </w:r>
      <w:r w:rsidR="00A005EF">
        <w:rPr>
          <w:b w:val="0"/>
          <w:bCs w:val="0"/>
          <w:i/>
          <w:iCs/>
          <w:color w:val="auto"/>
        </w:rPr>
        <w:t>consortium</w:t>
      </w:r>
      <w:r w:rsidRPr="00561501">
        <w:rPr>
          <w:b w:val="0"/>
          <w:bCs w:val="0"/>
          <w:i/>
          <w:iCs/>
          <w:color w:val="auto"/>
        </w:rPr>
        <w:t>.</w:t>
      </w:r>
    </w:p>
    <w:p w14:paraId="1378175B" w14:textId="32CBF8EB" w:rsidR="00C02DF8" w:rsidRPr="00C02DF8" w:rsidRDefault="00C02DF8" w:rsidP="00C02DF8">
      <w:pPr>
        <w:keepNext/>
        <w:tabs>
          <w:tab w:val="clear" w:pos="7100"/>
        </w:tabs>
        <w:spacing w:before="240" w:after="80" w:line="240" w:lineRule="exact"/>
        <w:jc w:val="left"/>
        <w:rPr>
          <w:i/>
        </w:rPr>
      </w:pPr>
      <w:r w:rsidRPr="00C02DF8">
        <w:rPr>
          <w:i/>
        </w:rPr>
        <w:t xml:space="preserve">Table 1: </w:t>
      </w:r>
      <w:r w:rsidR="00CF667D">
        <w:rPr>
          <w:i/>
        </w:rPr>
        <w:t>Comparison of lead removal by various bacteria.</w:t>
      </w:r>
    </w:p>
    <w:tbl>
      <w:tblPr>
        <w:tblW w:w="8931" w:type="dxa"/>
        <w:tblBorders>
          <w:top w:val="single" w:sz="12" w:space="0" w:color="008000"/>
          <w:bottom w:val="single" w:sz="12" w:space="0" w:color="008000"/>
        </w:tblBorders>
        <w:shd w:val="clear" w:color="auto" w:fill="FFFFFF"/>
        <w:tblCellMar>
          <w:left w:w="0" w:type="dxa"/>
          <w:right w:w="0" w:type="dxa"/>
        </w:tblCellMar>
        <w:tblLook w:val="00A0" w:firstRow="1" w:lastRow="0" w:firstColumn="1" w:lastColumn="0" w:noHBand="0" w:noVBand="0"/>
      </w:tblPr>
      <w:tblGrid>
        <w:gridCol w:w="1701"/>
        <w:gridCol w:w="1185"/>
        <w:gridCol w:w="2359"/>
        <w:gridCol w:w="921"/>
        <w:gridCol w:w="1178"/>
        <w:gridCol w:w="1587"/>
      </w:tblGrid>
      <w:tr w:rsidR="00B144C1" w:rsidRPr="00C02DF8" w14:paraId="1CDA6342" w14:textId="7AC39FE3" w:rsidTr="00B144C1">
        <w:tc>
          <w:tcPr>
            <w:tcW w:w="1701" w:type="dxa"/>
            <w:tcBorders>
              <w:top w:val="single" w:sz="12" w:space="0" w:color="008000"/>
              <w:bottom w:val="single" w:sz="6" w:space="0" w:color="008000"/>
            </w:tcBorders>
            <w:shd w:val="clear" w:color="auto" w:fill="FFFFFF"/>
          </w:tcPr>
          <w:p w14:paraId="0124A7B9" w14:textId="7B19D497" w:rsidR="00B144C1" w:rsidRPr="00C02DF8" w:rsidRDefault="00B144C1" w:rsidP="00B144C1">
            <w:pPr>
              <w:jc w:val="left"/>
            </w:pPr>
            <w:r>
              <w:t>Bacteria</w:t>
            </w:r>
            <w:r w:rsidRPr="00C02DF8">
              <w:t xml:space="preserve"> </w:t>
            </w:r>
          </w:p>
        </w:tc>
        <w:tc>
          <w:tcPr>
            <w:tcW w:w="1185" w:type="dxa"/>
            <w:tcBorders>
              <w:top w:val="single" w:sz="12" w:space="0" w:color="008000"/>
              <w:bottom w:val="single" w:sz="6" w:space="0" w:color="008000"/>
            </w:tcBorders>
            <w:shd w:val="clear" w:color="auto" w:fill="FFFFFF"/>
          </w:tcPr>
          <w:p w14:paraId="7283CD31" w14:textId="545EDDDF" w:rsidR="00B144C1" w:rsidRDefault="00B144C1" w:rsidP="00B144C1">
            <w:pPr>
              <w:jc w:val="left"/>
            </w:pPr>
            <w:r>
              <w:t>Mass (mg)</w:t>
            </w:r>
          </w:p>
        </w:tc>
        <w:tc>
          <w:tcPr>
            <w:tcW w:w="2359" w:type="dxa"/>
            <w:tcBorders>
              <w:top w:val="single" w:sz="12" w:space="0" w:color="008000"/>
              <w:bottom w:val="single" w:sz="6" w:space="0" w:color="008000"/>
            </w:tcBorders>
            <w:shd w:val="clear" w:color="auto" w:fill="FFFFFF"/>
          </w:tcPr>
          <w:p w14:paraId="76431761" w14:textId="2F37B497" w:rsidR="00B144C1" w:rsidRPr="00C02DF8" w:rsidRDefault="00B144C1" w:rsidP="00B144C1">
            <w:pPr>
              <w:jc w:val="left"/>
            </w:pPr>
            <w:r>
              <w:t>Original Pb(II) concentration (mg L</w:t>
            </w:r>
            <w:r>
              <w:rPr>
                <w:vertAlign w:val="superscript"/>
              </w:rPr>
              <w:t>-1</w:t>
            </w:r>
            <w:r>
              <w:t>)</w:t>
            </w:r>
          </w:p>
        </w:tc>
        <w:tc>
          <w:tcPr>
            <w:tcW w:w="921" w:type="dxa"/>
            <w:tcBorders>
              <w:top w:val="single" w:sz="12" w:space="0" w:color="008000"/>
              <w:bottom w:val="single" w:sz="6" w:space="0" w:color="008000"/>
            </w:tcBorders>
            <w:shd w:val="clear" w:color="auto" w:fill="FFFFFF"/>
          </w:tcPr>
          <w:p w14:paraId="1675BC41" w14:textId="65F44560" w:rsidR="00B144C1" w:rsidRPr="00C02DF8" w:rsidRDefault="00B144C1" w:rsidP="00B144C1">
            <w:pPr>
              <w:ind w:right="-1"/>
              <w:jc w:val="left"/>
              <w:rPr>
                <w:rFonts w:cs="Arial"/>
                <w:szCs w:val="18"/>
              </w:rPr>
            </w:pPr>
            <w:r>
              <w:rPr>
                <w:rFonts w:cs="Arial"/>
                <w:szCs w:val="18"/>
              </w:rPr>
              <w:t>Time (h)</w:t>
            </w:r>
          </w:p>
        </w:tc>
        <w:tc>
          <w:tcPr>
            <w:tcW w:w="1178" w:type="dxa"/>
            <w:tcBorders>
              <w:top w:val="single" w:sz="12" w:space="0" w:color="008000"/>
              <w:bottom w:val="single" w:sz="6" w:space="0" w:color="008000"/>
            </w:tcBorders>
            <w:shd w:val="clear" w:color="auto" w:fill="FFFFFF"/>
          </w:tcPr>
          <w:p w14:paraId="3DC3D54B" w14:textId="0D204EE1" w:rsidR="00B144C1" w:rsidRPr="00C02DF8" w:rsidRDefault="00B144C1" w:rsidP="00B144C1">
            <w:pPr>
              <w:ind w:right="-1"/>
              <w:jc w:val="left"/>
              <w:rPr>
                <w:rFonts w:cs="Arial"/>
                <w:szCs w:val="18"/>
              </w:rPr>
            </w:pPr>
            <w:r>
              <w:rPr>
                <w:rFonts w:cs="Arial"/>
                <w:szCs w:val="18"/>
              </w:rPr>
              <w:t>Percent removal</w:t>
            </w:r>
          </w:p>
        </w:tc>
        <w:tc>
          <w:tcPr>
            <w:tcW w:w="1587" w:type="dxa"/>
            <w:tcBorders>
              <w:top w:val="single" w:sz="12" w:space="0" w:color="008000"/>
              <w:bottom w:val="single" w:sz="6" w:space="0" w:color="008000"/>
            </w:tcBorders>
            <w:shd w:val="clear" w:color="auto" w:fill="FFFFFF"/>
          </w:tcPr>
          <w:p w14:paraId="551BAA7E" w14:textId="20112A8D" w:rsidR="00B144C1" w:rsidRDefault="00B144C1" w:rsidP="00B144C1">
            <w:pPr>
              <w:ind w:right="-1"/>
              <w:jc w:val="left"/>
              <w:rPr>
                <w:rFonts w:cs="Arial"/>
                <w:szCs w:val="18"/>
              </w:rPr>
            </w:pPr>
            <w:r>
              <w:rPr>
                <w:rFonts w:cs="Arial"/>
                <w:szCs w:val="18"/>
              </w:rPr>
              <w:t>Source</w:t>
            </w:r>
          </w:p>
        </w:tc>
      </w:tr>
      <w:tr w:rsidR="00B144C1" w:rsidRPr="00C02DF8" w14:paraId="60D8812B" w14:textId="63E81E3B" w:rsidTr="00B144C1">
        <w:tc>
          <w:tcPr>
            <w:tcW w:w="1701" w:type="dxa"/>
            <w:shd w:val="clear" w:color="auto" w:fill="FFFFFF"/>
          </w:tcPr>
          <w:p w14:paraId="011E999F" w14:textId="5872D24B" w:rsidR="00B144C1" w:rsidRPr="00C02DF8" w:rsidRDefault="00B144C1" w:rsidP="00B144C1">
            <w:pPr>
              <w:ind w:right="-181"/>
              <w:jc w:val="left"/>
              <w:rPr>
                <w:i/>
                <w:iCs/>
              </w:rPr>
            </w:pPr>
            <w:r w:rsidRPr="00C02DF8">
              <w:rPr>
                <w:i/>
                <w:iCs/>
              </w:rPr>
              <w:t xml:space="preserve">Acinetobacter junii </w:t>
            </w:r>
            <w:r w:rsidRPr="00C02DF8">
              <w:t>L. Pb1</w:t>
            </w:r>
          </w:p>
        </w:tc>
        <w:tc>
          <w:tcPr>
            <w:tcW w:w="1185" w:type="dxa"/>
            <w:shd w:val="clear" w:color="auto" w:fill="FFFFFF"/>
          </w:tcPr>
          <w:p w14:paraId="1E8A2564" w14:textId="0B324B90" w:rsidR="00B144C1" w:rsidRPr="00C02DF8" w:rsidRDefault="00B144C1" w:rsidP="00B144C1">
            <w:pPr>
              <w:jc w:val="left"/>
            </w:pPr>
            <w:r>
              <w:t>606</w:t>
            </w:r>
          </w:p>
        </w:tc>
        <w:tc>
          <w:tcPr>
            <w:tcW w:w="2359" w:type="dxa"/>
            <w:shd w:val="clear" w:color="auto" w:fill="FFFFFF"/>
          </w:tcPr>
          <w:p w14:paraId="0DF8168C" w14:textId="0B6AA2C7" w:rsidR="00B144C1" w:rsidRPr="00C02DF8" w:rsidRDefault="00B144C1" w:rsidP="00B144C1">
            <w:pPr>
              <w:jc w:val="left"/>
            </w:pPr>
            <w:r>
              <w:t>100</w:t>
            </w:r>
          </w:p>
        </w:tc>
        <w:tc>
          <w:tcPr>
            <w:tcW w:w="921" w:type="dxa"/>
            <w:shd w:val="clear" w:color="auto" w:fill="FFFFFF"/>
          </w:tcPr>
          <w:p w14:paraId="00175D95" w14:textId="572F5FED" w:rsidR="00B144C1" w:rsidRPr="00C02DF8" w:rsidRDefault="00B144C1" w:rsidP="00B144C1">
            <w:pPr>
              <w:ind w:right="-1"/>
              <w:jc w:val="left"/>
              <w:rPr>
                <w:rFonts w:cs="Arial"/>
                <w:szCs w:val="18"/>
              </w:rPr>
            </w:pPr>
            <w:r>
              <w:rPr>
                <w:rFonts w:cs="Arial"/>
                <w:szCs w:val="18"/>
              </w:rPr>
              <w:t xml:space="preserve">6 </w:t>
            </w:r>
          </w:p>
        </w:tc>
        <w:tc>
          <w:tcPr>
            <w:tcW w:w="1178" w:type="dxa"/>
            <w:shd w:val="clear" w:color="auto" w:fill="FFFFFF"/>
          </w:tcPr>
          <w:p w14:paraId="1B6DDD89" w14:textId="7C013986" w:rsidR="00B144C1" w:rsidRPr="00C02DF8" w:rsidRDefault="00B144C1" w:rsidP="00B144C1">
            <w:pPr>
              <w:ind w:right="-1"/>
              <w:jc w:val="left"/>
              <w:rPr>
                <w:rFonts w:cs="Arial"/>
                <w:szCs w:val="18"/>
              </w:rPr>
            </w:pPr>
            <w:r>
              <w:rPr>
                <w:rFonts w:cs="Arial"/>
                <w:szCs w:val="18"/>
              </w:rPr>
              <w:t>74</w:t>
            </w:r>
          </w:p>
        </w:tc>
        <w:tc>
          <w:tcPr>
            <w:tcW w:w="1587" w:type="dxa"/>
            <w:shd w:val="clear" w:color="auto" w:fill="FFFFFF"/>
          </w:tcPr>
          <w:p w14:paraId="41B315AE" w14:textId="1D477C2A" w:rsidR="00B144C1" w:rsidRDefault="006E2B90" w:rsidP="00B144C1">
            <w:pPr>
              <w:ind w:right="-1"/>
              <w:jc w:val="left"/>
              <w:rPr>
                <w:rFonts w:cs="Arial"/>
                <w:szCs w:val="18"/>
              </w:rPr>
            </w:pPr>
            <w:r w:rsidRPr="002633D3">
              <w:rPr>
                <w:rFonts w:cs="Arial"/>
                <w:noProof/>
                <w:szCs w:val="18"/>
              </w:rPr>
              <w:t>Kushwaha et al</w:t>
            </w:r>
            <w:r>
              <w:rPr>
                <w:rFonts w:cs="Arial"/>
                <w:szCs w:val="18"/>
              </w:rPr>
              <w:t xml:space="preserve"> </w:t>
            </w:r>
            <w:r w:rsidR="00B144C1">
              <w:rPr>
                <w:rFonts w:cs="Arial"/>
                <w:szCs w:val="18"/>
              </w:rPr>
              <w:fldChar w:fldCharType="begin" w:fldLock="1"/>
            </w:r>
            <w:r>
              <w:rPr>
                <w:rFonts w:cs="Arial"/>
                <w:szCs w:val="18"/>
              </w:rPr>
              <w:instrText>ADDIN CSL_CITATION {"citationItems":[{"id":"ITEM-1","itemData":{"DOI":"10.1007/s11356-017-8752-8","ISSN":"16147499","PMID":"28283975","abstract":"A lead-resistant bacterial strain was isolated from coal mine dump and identified as Acinetobacter junii Pb1 on basis of 16S rRNA (ribosomal ribonucleic acid) gene sequencing. The minimum inhibitory concentration of lead for the strain was 16,000 mg l−1 and it showed antibiotic and multi metal resistance. In aqueous culture, at an initial lead (Pb(II)) concentration of 100 and 500 mg l−1, lead adsorption and accumulation by the isolate was 100 and 60%, at pH 7 at 30 °C after 48 and 120 h, respectively. The two fractions of exopolysaccharide (EPS), loosely associated EPS (laEPS) and bound EPS (bEPS), and whole cells (devoid of EPS) showed high binding affinity towards Pb(II). The binding affinity of laEPS towards Pb(II) (1071 mg Pb g−1) was three times higher than that of bEPS (321.5 mg Pb g−1) and 6.5 times higher than that of whole cells (165 mg Pb g−1). The binding affinity of EPS and whole cells with Pb(II), reported in the current study, is considerably higher as compared to that reported in the literature, till date. SEM analysis, showed an increase in thickness of cells on exposure to Pb(II) and TEM analysis, revealed its accumulation (interior of cell) and its adsorption (with the external cell surface). The isolate was also found to be positive for indole acetic acid (IAA) and 1-aminocyclopropane-1-carboxylate (ACC) deaminase production which helps in promoting plant growth. Thus, this study provides a new understanding towards Pb(II) uptake by A. junii Pb1, highlighting its potential on the restoration of Pb(II) contaminated repositories.","author":[{"dropping-particle":"","family":"Kushwaha","given":"Anamika","non-dropping-particle":"","parse-names":false,"suffix":""},{"dropping-particle":"","family":"Rani","given":"Radha","non-dropping-particle":"","parse-names":false,"suffix":""},{"dropping-particle":"","family":"Kumar","given":"Sanjay","non-dropping-particle":"","parse-names":false,"suffix":""},{"dropping-particle":"","family":"Thomas","given":"Tarence","non-dropping-particle":"","parse-names":false,"suffix":""},{"dropping-particle":"","family":"David","given":"Arun Alfred","non-dropping-particle":"","parse-names":false,"suffix":""},{"dropping-particle":"","family":"Ahmed","given":"Meraz","non-dropping-particle":"","parse-names":false,"suffix":""}],"container-title":"Environmental Science and Pollution Research","id":"ITEM-1","issue":"11","issued":{"date-parts":[["2017"]]},"page":"10652-10661","publisher":"Environmental Science and Pollution Research","title":"A new insight to adsorption and accumulation of high lead concentration by exopolymer and whole cells of lead-resistant bacterium Acinetobacter junii L. Pb1 isolated from coal mine dump","type":"article-journal","volume":"24"},"suppress-author":1,"uris":["http://www.mendeley.com/documents/?uuid=c2171c76-eec6-4aca-86d3-20b6cfd71dd6"]}],"mendeley":{"formattedCitation":"(2017)","plainTextFormattedCitation":"(2017)","previouslyFormattedCitation":"(2017)"},"properties":{"noteIndex":0},"schema":"https://github.com/citation-style-language/schema/raw/master/csl-citation.json"}</w:instrText>
            </w:r>
            <w:r w:rsidR="00B144C1">
              <w:rPr>
                <w:rFonts w:cs="Arial"/>
                <w:szCs w:val="18"/>
              </w:rPr>
              <w:fldChar w:fldCharType="separate"/>
            </w:r>
            <w:r w:rsidRPr="006E2B90">
              <w:rPr>
                <w:rFonts w:cs="Arial"/>
                <w:noProof/>
                <w:szCs w:val="18"/>
              </w:rPr>
              <w:t>(2017)</w:t>
            </w:r>
            <w:r w:rsidR="00B144C1">
              <w:rPr>
                <w:rFonts w:cs="Arial"/>
                <w:szCs w:val="18"/>
              </w:rPr>
              <w:fldChar w:fldCharType="end"/>
            </w:r>
          </w:p>
        </w:tc>
      </w:tr>
      <w:tr w:rsidR="00B144C1" w:rsidRPr="00C02DF8" w14:paraId="5C288064" w14:textId="77777777" w:rsidTr="00B144C1">
        <w:tc>
          <w:tcPr>
            <w:tcW w:w="1701" w:type="dxa"/>
            <w:shd w:val="clear" w:color="auto" w:fill="FFFFFF"/>
          </w:tcPr>
          <w:p w14:paraId="272E96F4" w14:textId="1689A88B" w:rsidR="00B144C1" w:rsidRPr="00C02DF8" w:rsidRDefault="00B144C1" w:rsidP="00B144C1">
            <w:pPr>
              <w:ind w:right="-181"/>
              <w:jc w:val="left"/>
              <w:rPr>
                <w:i/>
                <w:iCs/>
              </w:rPr>
            </w:pPr>
            <w:r w:rsidRPr="002633D3">
              <w:rPr>
                <w:i/>
                <w:iCs/>
              </w:rPr>
              <w:t>Bacillus sp</w:t>
            </w:r>
            <w:r w:rsidRPr="002633D3">
              <w:t>. (ATS-1</w:t>
            </w:r>
            <w:r w:rsidRPr="002633D3">
              <w:t>)</w:t>
            </w:r>
          </w:p>
        </w:tc>
        <w:tc>
          <w:tcPr>
            <w:tcW w:w="1185" w:type="dxa"/>
            <w:shd w:val="clear" w:color="auto" w:fill="FFFFFF"/>
          </w:tcPr>
          <w:p w14:paraId="4161D333" w14:textId="248D5E4F" w:rsidR="00B144C1" w:rsidRDefault="00B144C1" w:rsidP="00B144C1">
            <w:pPr>
              <w:jc w:val="left"/>
            </w:pPr>
            <w:r>
              <w:t>2000</w:t>
            </w:r>
          </w:p>
        </w:tc>
        <w:tc>
          <w:tcPr>
            <w:tcW w:w="2359" w:type="dxa"/>
            <w:shd w:val="clear" w:color="auto" w:fill="FFFFFF"/>
          </w:tcPr>
          <w:p w14:paraId="60F02D15" w14:textId="348AC4D6" w:rsidR="00B144C1" w:rsidRDefault="00B144C1" w:rsidP="00B144C1">
            <w:pPr>
              <w:jc w:val="left"/>
            </w:pPr>
            <w:r>
              <w:t>100</w:t>
            </w:r>
          </w:p>
        </w:tc>
        <w:tc>
          <w:tcPr>
            <w:tcW w:w="921" w:type="dxa"/>
            <w:shd w:val="clear" w:color="auto" w:fill="FFFFFF"/>
          </w:tcPr>
          <w:p w14:paraId="536EE46A" w14:textId="7C35DBCB" w:rsidR="00B144C1" w:rsidRDefault="00B144C1" w:rsidP="00B144C1">
            <w:pPr>
              <w:ind w:right="-1"/>
              <w:jc w:val="left"/>
              <w:rPr>
                <w:rFonts w:cs="Arial"/>
                <w:szCs w:val="18"/>
              </w:rPr>
            </w:pPr>
            <w:r>
              <w:rPr>
                <w:rFonts w:cs="Arial"/>
                <w:szCs w:val="18"/>
              </w:rPr>
              <w:t>0.25</w:t>
            </w:r>
          </w:p>
        </w:tc>
        <w:tc>
          <w:tcPr>
            <w:tcW w:w="1178" w:type="dxa"/>
            <w:shd w:val="clear" w:color="auto" w:fill="FFFFFF"/>
          </w:tcPr>
          <w:p w14:paraId="603DAB52" w14:textId="1A41290F" w:rsidR="00B144C1" w:rsidRDefault="00B144C1" w:rsidP="00B144C1">
            <w:pPr>
              <w:ind w:right="-1"/>
              <w:jc w:val="left"/>
              <w:rPr>
                <w:rFonts w:cs="Arial"/>
                <w:szCs w:val="18"/>
              </w:rPr>
            </w:pPr>
            <w:r>
              <w:rPr>
                <w:rFonts w:cs="Arial"/>
                <w:szCs w:val="18"/>
              </w:rPr>
              <w:t>74</w:t>
            </w:r>
          </w:p>
        </w:tc>
        <w:tc>
          <w:tcPr>
            <w:tcW w:w="1587" w:type="dxa"/>
            <w:shd w:val="clear" w:color="auto" w:fill="FFFFFF"/>
          </w:tcPr>
          <w:p w14:paraId="38E24973" w14:textId="5E23F165" w:rsidR="00B144C1" w:rsidRDefault="006E2B90" w:rsidP="00B144C1">
            <w:pPr>
              <w:ind w:right="-1"/>
              <w:jc w:val="left"/>
              <w:rPr>
                <w:rFonts w:cs="Arial"/>
                <w:szCs w:val="18"/>
              </w:rPr>
            </w:pPr>
            <w:r w:rsidRPr="00EA2D19">
              <w:rPr>
                <w:rFonts w:cs="Arial"/>
                <w:noProof/>
                <w:szCs w:val="18"/>
              </w:rPr>
              <w:t>Tunali et al.</w:t>
            </w:r>
            <w:r>
              <w:rPr>
                <w:rFonts w:cs="Arial"/>
                <w:szCs w:val="18"/>
              </w:rPr>
              <w:t xml:space="preserve"> </w:t>
            </w:r>
            <w:r w:rsidR="00B144C1">
              <w:rPr>
                <w:rFonts w:cs="Arial"/>
                <w:szCs w:val="18"/>
              </w:rPr>
              <w:fldChar w:fldCharType="begin" w:fldLock="1"/>
            </w:r>
            <w:r>
              <w:rPr>
                <w:rFonts w:cs="Arial"/>
                <w:szCs w:val="18"/>
              </w:rPr>
              <w:instrText>ADDIN CSL_CITATION {"citationItems":[{"id":"ITEM-1","itemData":{"DOI":"10.1016/j.cej.2005.09.023","ISSN":"13858947","abstract":"Biosorption of Pb(II) and Cu(II) ions from aqueous solutions has been studied in a batch system by using a bacterial strain isolated from metal polluted soil. The bacterial strain was identified as Bacillus sp. The optimum conditions of biosorption were determined by investigating the initial pH, contact time and the initial concentrations of metal ions at constant temperature (25 °C). The maximum biosorption of the metal ions was observed at pH 3.0 ± 0.1 for Pb(II) and pH 5.0 ± 0.1 for Cu(II) ions. Biosorption equilibrium times for Pb(II) and Cu(II) ions were observed in 15 and 30 min, respectively. The maximum biosorption capacities of Pb(II) and Cu(II) ions on Bacillus sp. were determined to be 92.27 ± 1.17 mg g-1 at 250 mg l-1 concentration and 16.25 ± 1.64 mg g -1 at 200 mg l-1 concentration, respectively. The experimental adsorption data were fitted to Langmuir isotherm model. Competition of metal ions during biosorption was investigated in binary metal solutions. The interactions between metal ions and functional groups on the cell wall surface of the biomass were confirmed by FTIR, SEM and EDAX analysis. The results indicated that bacterial isolate Bacillus sp. is a suitable biosorbent for the removal of Pb(II) and Cu(II) ions from aqueous solutions.","author":[{"dropping-particle":"","family":"Tunali","given":"Sibel","non-dropping-particle":"","parse-names":false,"suffix":""},{"dropping-particle":"","family":"Çabuk","given":"Ahmet","non-dropping-particle":"","parse-names":false,"suffix":""},{"dropping-particle":"","family":"Akar","given":"Tamer","non-dropping-particle":"","parse-names":false,"suffix":""}],"container-title":"Chemical Engineering Journal","id":"ITEM-1","issue":"3","issued":{"date-parts":[["2006"]]},"note":"FTIR\nBiosorbent table\nSEM EDX","page":"203-211","title":"Removal of lead and copper ions from aqueous solutions by bacterial strain isolated from soil","type":"article-journal","volume":"115"},"suppress-author":1,"uris":["http://www.mendeley.com/documents/?uuid=e97390db-a1e5-4e69-932f-74ba604705ca"]}],"mendeley":{"formattedCitation":"(2006)","plainTextFormattedCitation":"(2006)","previouslyFormattedCitation":"(2006)"},"properties":{"noteIndex":0},"schema":"https://github.com/citation-style-language/schema/raw/master/csl-citation.json"}</w:instrText>
            </w:r>
            <w:r w:rsidR="00B144C1">
              <w:rPr>
                <w:rFonts w:cs="Arial"/>
                <w:szCs w:val="18"/>
              </w:rPr>
              <w:fldChar w:fldCharType="separate"/>
            </w:r>
            <w:r w:rsidRPr="006E2B90">
              <w:rPr>
                <w:rFonts w:cs="Arial"/>
                <w:noProof/>
                <w:szCs w:val="18"/>
              </w:rPr>
              <w:t>(2006)</w:t>
            </w:r>
            <w:r w:rsidR="00B144C1">
              <w:rPr>
                <w:rFonts w:cs="Arial"/>
                <w:szCs w:val="18"/>
              </w:rPr>
              <w:fldChar w:fldCharType="end"/>
            </w:r>
          </w:p>
        </w:tc>
      </w:tr>
      <w:tr w:rsidR="00B144C1" w:rsidRPr="00C02DF8" w14:paraId="14A5BE60" w14:textId="60BA4F84" w:rsidTr="00B144C1">
        <w:tc>
          <w:tcPr>
            <w:tcW w:w="1701" w:type="dxa"/>
            <w:shd w:val="clear" w:color="auto" w:fill="FFFFFF"/>
          </w:tcPr>
          <w:p w14:paraId="6CE04707" w14:textId="0EBBF9B1" w:rsidR="00B144C1" w:rsidRPr="00C02DF8" w:rsidRDefault="00B144C1" w:rsidP="00B144C1">
            <w:pPr>
              <w:ind w:right="-1"/>
              <w:jc w:val="left"/>
              <w:rPr>
                <w:rFonts w:cs="Arial"/>
                <w:szCs w:val="18"/>
              </w:rPr>
            </w:pPr>
            <w:r>
              <w:rPr>
                <w:rFonts w:cs="Arial"/>
                <w:szCs w:val="18"/>
              </w:rPr>
              <w:t>Battery recycling plant consortium</w:t>
            </w:r>
          </w:p>
        </w:tc>
        <w:tc>
          <w:tcPr>
            <w:tcW w:w="1185" w:type="dxa"/>
            <w:shd w:val="clear" w:color="auto" w:fill="FFFFFF"/>
          </w:tcPr>
          <w:p w14:paraId="238EE9EA" w14:textId="00965ECD" w:rsidR="00B144C1" w:rsidRPr="00C02DF8" w:rsidRDefault="00B144C1" w:rsidP="00B144C1">
            <w:pPr>
              <w:ind w:right="-1"/>
              <w:jc w:val="left"/>
              <w:rPr>
                <w:rFonts w:cs="Arial"/>
                <w:szCs w:val="18"/>
              </w:rPr>
            </w:pPr>
            <w:r>
              <w:rPr>
                <w:rFonts w:cs="Arial"/>
                <w:szCs w:val="18"/>
              </w:rPr>
              <w:t>-</w:t>
            </w:r>
          </w:p>
        </w:tc>
        <w:tc>
          <w:tcPr>
            <w:tcW w:w="2359" w:type="dxa"/>
            <w:shd w:val="clear" w:color="auto" w:fill="FFFFFF"/>
          </w:tcPr>
          <w:p w14:paraId="7311D3C5" w14:textId="08181FE7" w:rsidR="00B144C1" w:rsidRPr="00C02DF8" w:rsidRDefault="00B144C1" w:rsidP="00B144C1">
            <w:pPr>
              <w:ind w:right="-1"/>
              <w:jc w:val="left"/>
              <w:rPr>
                <w:rFonts w:cs="Arial"/>
                <w:szCs w:val="18"/>
              </w:rPr>
            </w:pPr>
            <w:r>
              <w:rPr>
                <w:rFonts w:cs="Arial"/>
                <w:szCs w:val="18"/>
              </w:rPr>
              <w:t>80</w:t>
            </w:r>
          </w:p>
        </w:tc>
        <w:tc>
          <w:tcPr>
            <w:tcW w:w="921" w:type="dxa"/>
            <w:shd w:val="clear" w:color="auto" w:fill="FFFFFF"/>
          </w:tcPr>
          <w:p w14:paraId="3911C873" w14:textId="57444D71" w:rsidR="00B144C1" w:rsidRPr="00C02DF8" w:rsidRDefault="00B144C1" w:rsidP="00B144C1">
            <w:pPr>
              <w:ind w:right="-1"/>
              <w:jc w:val="left"/>
              <w:rPr>
                <w:rFonts w:cs="Arial"/>
                <w:szCs w:val="18"/>
              </w:rPr>
            </w:pPr>
            <w:r>
              <w:rPr>
                <w:rFonts w:cs="Arial"/>
                <w:szCs w:val="18"/>
              </w:rPr>
              <w:t>3</w:t>
            </w:r>
          </w:p>
        </w:tc>
        <w:tc>
          <w:tcPr>
            <w:tcW w:w="1178" w:type="dxa"/>
            <w:shd w:val="clear" w:color="auto" w:fill="FFFFFF"/>
          </w:tcPr>
          <w:p w14:paraId="7A43C33C" w14:textId="156AA629" w:rsidR="00B144C1" w:rsidRPr="00C02DF8" w:rsidRDefault="00B144C1" w:rsidP="00B144C1">
            <w:pPr>
              <w:ind w:right="-1"/>
              <w:jc w:val="left"/>
              <w:rPr>
                <w:rFonts w:cs="Arial"/>
                <w:szCs w:val="18"/>
              </w:rPr>
            </w:pPr>
            <w:r>
              <w:rPr>
                <w:rFonts w:cs="Arial"/>
                <w:szCs w:val="18"/>
              </w:rPr>
              <w:t>50</w:t>
            </w:r>
          </w:p>
        </w:tc>
        <w:tc>
          <w:tcPr>
            <w:tcW w:w="1587" w:type="dxa"/>
            <w:shd w:val="clear" w:color="auto" w:fill="FFFFFF"/>
          </w:tcPr>
          <w:p w14:paraId="367A7A86" w14:textId="10B4C61C" w:rsidR="00B144C1" w:rsidRPr="00C02DF8" w:rsidRDefault="006E2B90" w:rsidP="00B144C1">
            <w:pPr>
              <w:ind w:right="-1"/>
              <w:jc w:val="left"/>
              <w:rPr>
                <w:rFonts w:cs="Arial"/>
                <w:szCs w:val="18"/>
              </w:rPr>
            </w:pPr>
            <w:r w:rsidRPr="00747B8E">
              <w:rPr>
                <w:rFonts w:eastAsiaTheme="minorHAnsi"/>
                <w:noProof/>
              </w:rPr>
              <w:t>Hörstmann et al.</w:t>
            </w:r>
            <w:r>
              <w:rPr>
                <w:rFonts w:eastAsiaTheme="minorHAnsi"/>
                <w:noProof/>
              </w:rPr>
              <w:t xml:space="preserve"> </w:t>
            </w:r>
            <w:r w:rsidR="00B144C1">
              <w:rPr>
                <w:rFonts w:cs="Arial"/>
                <w:szCs w:val="18"/>
              </w:rPr>
              <w:fldChar w:fldCharType="begin" w:fldLock="1"/>
            </w:r>
            <w:r>
              <w:rPr>
                <w:rFonts w:cs="Arial"/>
                <w:szCs w:val="18"/>
              </w:rPr>
              <w:instrText>ADDIN CSL_CITATION {"citationItems":[{"id":"ITEM-1","itemData":{"DOI":"10.3390/su12062511","abstract":"This study presents the effect of aqueous Pb(II) and nutrient concentrations on the Pb(II)-removal, biomass viability, active species identities, and population distribution of an industrial Pb(II) resistant microbial consortium. The studied consortium has previously shown to be highly effective at precipitating Pb(II) from solution. At all conditions tested (80 and 500 ppm Pb(II), and varying nutrients conditions) it was found that circa 50% of Pb(II) was removed within the first 3 h, with the absence of any visual changes, followed by a slower rate of Pb(II) removal accompanied by the formation of a dark precipitate. The Pb(II) removal was found to be independent of microbial growth, while growth was observed dependent on the concentration of Pb(II), nutrients, and nitrates in the system. SEM analysis indicated viable bacilli embedded in precipitate. These findings indicate that precipitation occurs on the surface of the biomass as opposed to an internal excretion mechanism. BLAST (Basic Local Alignment Search Tool) results indicated Klebsiella pneumoniae as the active species responsible for Pb(II) bioprecipitation for both the 80 and 500 ppm isolated colonies, while a diverse population distribution of organisms was observed for the streak plate analyses. A quicker microbial generation rate was observed than what was expected for Klebsiella pneumoniae, indicating that the overall consortial population contributed to the growth rates observed. This study provided insights into the factors affecting Pb(II) bio-removal and bioprecipitation by the investigated industrially obtained consortium, thereby providing invaluable knowledge required for industrial application.","author":[{"dropping-particle":"","family":"Hörstmann","given":"Carla","non-dropping-particle":"","parse-names":false,"suffix":""},{"dropping-particle":"","family":"Brink","given":"Hendrik G","non-dropping-particle":"","parse-names":false,"suffix":""},{"dropping-particle":"","family":"Chirwa","given":"Evans M.N.","non-dropping-particle":"","parse-names":false,"suffix":""}],"container-title":"Sustainabilty","id":"ITEM-1","issue":"March","issued":{"date-parts":[["2020"]]},"title":"Pb(II) Bio-Removal, Viability, and Population Distribution of an Industrial Microbial Consortium: The Effect of Pb(II) and Nutrient Concentrations","type":"article-journal"},"suppress-author":1,"uris":["http://www.mendeley.com/documents/?uuid=fb8b57c4-3f4e-4363-8064-0cd43a1f17db"]}],"mendeley":{"formattedCitation":"(2020)","plainTextFormattedCitation":"(2020)","previouslyFormattedCitation":"(2020)"},"properties":{"noteIndex":0},"schema":"https://github.com/citation-style-language/schema/raw/master/csl-citation.json"}</w:instrText>
            </w:r>
            <w:r w:rsidR="00B144C1">
              <w:rPr>
                <w:rFonts w:cs="Arial"/>
                <w:szCs w:val="18"/>
              </w:rPr>
              <w:fldChar w:fldCharType="separate"/>
            </w:r>
            <w:r w:rsidRPr="006E2B90">
              <w:rPr>
                <w:rFonts w:cs="Arial"/>
                <w:noProof/>
                <w:szCs w:val="18"/>
              </w:rPr>
              <w:t>(2020)</w:t>
            </w:r>
            <w:r w:rsidR="00B144C1">
              <w:rPr>
                <w:rFonts w:cs="Arial"/>
                <w:szCs w:val="18"/>
              </w:rPr>
              <w:fldChar w:fldCharType="end"/>
            </w:r>
          </w:p>
        </w:tc>
      </w:tr>
      <w:tr w:rsidR="00B144C1" w:rsidRPr="00C02DF8" w14:paraId="2955D13C" w14:textId="77777777" w:rsidTr="00B144C1">
        <w:tc>
          <w:tcPr>
            <w:tcW w:w="1701" w:type="dxa"/>
            <w:shd w:val="clear" w:color="auto" w:fill="FFFFFF"/>
          </w:tcPr>
          <w:p w14:paraId="488AC078" w14:textId="4F8A3E99" w:rsidR="00B144C1" w:rsidRDefault="00B144C1" w:rsidP="00B144C1">
            <w:pPr>
              <w:ind w:right="-1"/>
              <w:jc w:val="left"/>
              <w:rPr>
                <w:rFonts w:cs="Arial"/>
                <w:szCs w:val="18"/>
              </w:rPr>
            </w:pPr>
            <w:r>
              <w:rPr>
                <w:rFonts w:cs="Arial"/>
                <w:szCs w:val="18"/>
              </w:rPr>
              <w:t>Battery recycling plant consortium</w:t>
            </w:r>
          </w:p>
        </w:tc>
        <w:tc>
          <w:tcPr>
            <w:tcW w:w="1185" w:type="dxa"/>
            <w:shd w:val="clear" w:color="auto" w:fill="FFFFFF"/>
          </w:tcPr>
          <w:p w14:paraId="0E068840" w14:textId="66F8FE75" w:rsidR="00B144C1" w:rsidRDefault="00CF667D" w:rsidP="00B144C1">
            <w:pPr>
              <w:ind w:right="-1"/>
              <w:jc w:val="left"/>
              <w:rPr>
                <w:rFonts w:cs="Arial"/>
                <w:szCs w:val="18"/>
              </w:rPr>
            </w:pPr>
            <w:r>
              <w:rPr>
                <w:rFonts w:cs="Arial"/>
                <w:szCs w:val="18"/>
              </w:rPr>
              <w:t>47.5</w:t>
            </w:r>
          </w:p>
        </w:tc>
        <w:tc>
          <w:tcPr>
            <w:tcW w:w="2359" w:type="dxa"/>
            <w:shd w:val="clear" w:color="auto" w:fill="FFFFFF"/>
          </w:tcPr>
          <w:p w14:paraId="2BA5ABC2" w14:textId="633B54EE" w:rsidR="00B144C1" w:rsidRDefault="00CF667D" w:rsidP="00B144C1">
            <w:pPr>
              <w:ind w:right="-1"/>
              <w:jc w:val="left"/>
              <w:rPr>
                <w:rFonts w:cs="Arial"/>
                <w:szCs w:val="18"/>
              </w:rPr>
            </w:pPr>
            <w:r>
              <w:rPr>
                <w:rFonts w:cs="Arial"/>
                <w:szCs w:val="18"/>
              </w:rPr>
              <w:t>150</w:t>
            </w:r>
          </w:p>
        </w:tc>
        <w:tc>
          <w:tcPr>
            <w:tcW w:w="921" w:type="dxa"/>
            <w:shd w:val="clear" w:color="auto" w:fill="FFFFFF"/>
          </w:tcPr>
          <w:p w14:paraId="0DBB0746" w14:textId="5D40211B" w:rsidR="00B144C1" w:rsidRDefault="00CF667D" w:rsidP="00B144C1">
            <w:pPr>
              <w:ind w:right="-1"/>
              <w:jc w:val="left"/>
              <w:rPr>
                <w:rFonts w:cs="Arial"/>
                <w:szCs w:val="18"/>
              </w:rPr>
            </w:pPr>
            <w:r>
              <w:rPr>
                <w:rFonts w:cs="Arial"/>
                <w:szCs w:val="18"/>
              </w:rPr>
              <w:t>3</w:t>
            </w:r>
          </w:p>
        </w:tc>
        <w:tc>
          <w:tcPr>
            <w:tcW w:w="1178" w:type="dxa"/>
            <w:shd w:val="clear" w:color="auto" w:fill="FFFFFF"/>
          </w:tcPr>
          <w:p w14:paraId="5B12BB14" w14:textId="09F0F33A" w:rsidR="00B144C1" w:rsidRDefault="00CF667D" w:rsidP="00B144C1">
            <w:pPr>
              <w:ind w:right="-1"/>
              <w:jc w:val="left"/>
              <w:rPr>
                <w:rFonts w:cs="Arial"/>
                <w:szCs w:val="18"/>
              </w:rPr>
            </w:pPr>
            <w:r>
              <w:rPr>
                <w:rFonts w:cs="Arial"/>
                <w:szCs w:val="18"/>
              </w:rPr>
              <w:t>63</w:t>
            </w:r>
          </w:p>
        </w:tc>
        <w:tc>
          <w:tcPr>
            <w:tcW w:w="1587" w:type="dxa"/>
            <w:shd w:val="clear" w:color="auto" w:fill="FFFFFF"/>
          </w:tcPr>
          <w:p w14:paraId="789FE65F" w14:textId="31F13BF7" w:rsidR="00B144C1" w:rsidRDefault="00B144C1" w:rsidP="00B144C1">
            <w:pPr>
              <w:ind w:right="-1"/>
              <w:jc w:val="left"/>
              <w:rPr>
                <w:rFonts w:cs="Arial"/>
                <w:szCs w:val="18"/>
              </w:rPr>
            </w:pPr>
            <w:r>
              <w:rPr>
                <w:rFonts w:cs="Arial"/>
                <w:szCs w:val="18"/>
              </w:rPr>
              <w:t>This study</w:t>
            </w:r>
          </w:p>
        </w:tc>
      </w:tr>
      <w:tr w:rsidR="001A2C91" w:rsidRPr="00C02DF8" w14:paraId="0BEF7C8D" w14:textId="77777777" w:rsidTr="00B144C1">
        <w:tc>
          <w:tcPr>
            <w:tcW w:w="1701" w:type="dxa"/>
            <w:shd w:val="clear" w:color="auto" w:fill="FFFFFF"/>
          </w:tcPr>
          <w:p w14:paraId="70E82DBD" w14:textId="3A857C00" w:rsidR="001A2C91" w:rsidRPr="00CF667D" w:rsidRDefault="00CF667D" w:rsidP="00B144C1">
            <w:pPr>
              <w:ind w:right="-1"/>
              <w:jc w:val="left"/>
              <w:rPr>
                <w:rFonts w:cs="Arial"/>
                <w:i/>
                <w:iCs/>
                <w:szCs w:val="18"/>
              </w:rPr>
            </w:pPr>
            <w:r w:rsidRPr="00CF667D">
              <w:rPr>
                <w:rFonts w:cs="Arial"/>
                <w:i/>
                <w:iCs/>
                <w:szCs w:val="18"/>
              </w:rPr>
              <w:t>Rhodococcus sp. HX-2</w:t>
            </w:r>
          </w:p>
        </w:tc>
        <w:tc>
          <w:tcPr>
            <w:tcW w:w="1185" w:type="dxa"/>
            <w:shd w:val="clear" w:color="auto" w:fill="FFFFFF"/>
          </w:tcPr>
          <w:p w14:paraId="162FAE90" w14:textId="4E30E185" w:rsidR="001A2C91" w:rsidRDefault="001A2C91" w:rsidP="00B144C1">
            <w:pPr>
              <w:ind w:right="-1"/>
              <w:jc w:val="left"/>
              <w:rPr>
                <w:rFonts w:cs="Arial"/>
                <w:szCs w:val="18"/>
              </w:rPr>
            </w:pPr>
            <w:r>
              <w:rPr>
                <w:rFonts w:cs="Arial"/>
                <w:szCs w:val="18"/>
              </w:rPr>
              <w:t>750</w:t>
            </w:r>
          </w:p>
        </w:tc>
        <w:tc>
          <w:tcPr>
            <w:tcW w:w="2359" w:type="dxa"/>
            <w:shd w:val="clear" w:color="auto" w:fill="FFFFFF"/>
          </w:tcPr>
          <w:p w14:paraId="3E488A60" w14:textId="51E5FDA9" w:rsidR="001A2C91" w:rsidRDefault="00CF667D" w:rsidP="00B144C1">
            <w:pPr>
              <w:ind w:right="-1"/>
              <w:jc w:val="left"/>
              <w:rPr>
                <w:rFonts w:cs="Arial"/>
                <w:szCs w:val="18"/>
              </w:rPr>
            </w:pPr>
            <w:r>
              <w:rPr>
                <w:rFonts w:cs="Arial"/>
                <w:szCs w:val="18"/>
              </w:rPr>
              <w:t>200</w:t>
            </w:r>
          </w:p>
        </w:tc>
        <w:tc>
          <w:tcPr>
            <w:tcW w:w="921" w:type="dxa"/>
            <w:shd w:val="clear" w:color="auto" w:fill="FFFFFF"/>
          </w:tcPr>
          <w:p w14:paraId="7FF16A53" w14:textId="4B5C13D3" w:rsidR="001A2C91" w:rsidRDefault="00CF667D" w:rsidP="00B144C1">
            <w:pPr>
              <w:ind w:right="-1"/>
              <w:jc w:val="left"/>
              <w:rPr>
                <w:rFonts w:cs="Arial"/>
                <w:szCs w:val="18"/>
              </w:rPr>
            </w:pPr>
            <w:r>
              <w:rPr>
                <w:rFonts w:cs="Arial"/>
                <w:szCs w:val="18"/>
              </w:rPr>
              <w:t>0.5</w:t>
            </w:r>
          </w:p>
        </w:tc>
        <w:tc>
          <w:tcPr>
            <w:tcW w:w="1178" w:type="dxa"/>
            <w:shd w:val="clear" w:color="auto" w:fill="FFFFFF"/>
          </w:tcPr>
          <w:p w14:paraId="6B88F01B" w14:textId="2E0FCFAB" w:rsidR="001A2C91" w:rsidRDefault="00A95155" w:rsidP="00B144C1">
            <w:pPr>
              <w:ind w:right="-1"/>
              <w:jc w:val="left"/>
              <w:rPr>
                <w:rFonts w:cs="Arial"/>
                <w:szCs w:val="18"/>
              </w:rPr>
            </w:pPr>
            <w:r>
              <w:rPr>
                <w:rFonts w:cs="Arial"/>
                <w:szCs w:val="18"/>
              </w:rPr>
              <w:t>47</w:t>
            </w:r>
          </w:p>
        </w:tc>
        <w:tc>
          <w:tcPr>
            <w:tcW w:w="1587" w:type="dxa"/>
            <w:shd w:val="clear" w:color="auto" w:fill="FFFFFF"/>
          </w:tcPr>
          <w:p w14:paraId="7F7022AE" w14:textId="05A3B933" w:rsidR="001A2C91" w:rsidRDefault="006E2B90" w:rsidP="00B144C1">
            <w:pPr>
              <w:ind w:right="-1"/>
              <w:jc w:val="left"/>
              <w:rPr>
                <w:rFonts w:cs="Arial"/>
                <w:szCs w:val="18"/>
              </w:rPr>
            </w:pPr>
            <w:r>
              <w:rPr>
                <w:rFonts w:cs="Arial"/>
                <w:szCs w:val="18"/>
              </w:rPr>
              <w:t xml:space="preserve">Hu et al., </w:t>
            </w:r>
            <w:r w:rsidR="00CF667D">
              <w:rPr>
                <w:rFonts w:cs="Arial"/>
                <w:szCs w:val="18"/>
              </w:rPr>
              <w:fldChar w:fldCharType="begin" w:fldLock="1"/>
            </w:r>
            <w:r>
              <w:rPr>
                <w:rFonts w:cs="Arial"/>
                <w:szCs w:val="18"/>
              </w:rPr>
              <w:instrText>ADDIN CSL_CITATION {"citationItems":[{"id":"ITEM-1","itemData":{"DOI":"10.1371/journal.pone.0226557","ISBN":"1111111111","ISSN":"19326203","abstract":"In this study, the Pb2+ biosorption potential of live and dead biosorbents of the hydrocarbondegrading strain Rhodococcus sp. HX-2 was analyzed. Optimal biosorption conditions were determined via single factor optimization, which were as follows: Temperature, 25°C; pH, 5.0, and biosorbent dose, 0.75 g L-1. A response surface software (Design Expert 10.0) was used to analyze optimal biosorption conditions. The biosorption data for live and dead biosorbents were suitable for the Freundlich model at a Pb2+ concentration of 200 mg L-1. At this same concentration, the maximum biosorption capacity was 88.74 mg g-1 (0.428 mmol g-1) for live biosorbents and 125.5 mg g-1 (0.606 mmol g-1) for dead biosorbents. Moreover, in comparison with the pseudo-first-order model, the pseudo-second-order model seemed better to depict the biosorption process. Dead biosorbents seemed to have lower binding strength than live biosorbents, showing a higher desorption capacity at pH 1.0. The order of influence of competitive metal ions on Pb2+ adsorption was Cu2+ &gt; Cd2+ &gt; Ni+. Fourier-transform infrared spectroscopy analyses revealed that several functional groups were involved in the biosorption process of dead biosorbents. Scanning electron microscopy showed that Pb2+ attached to the surface of dead biosorbents more readily than on the surface of live biosorbents, whereas transmission electron microscopy confirmed the transfer of biosorbed Pb2+ into the cells in the case of both live and dead biosorbents. It can thus be concluded that dead biosorbents are better than live biosorbents for Pb2+ biosorption, and they can accordingly be used for wastewater treatment.","author":[{"dropping-particle":"","family":"Hu","given":"Xin","non-dropping-particle":"","parse-names":false,"suffix":""},{"dropping-particle":"","family":"Cao","given":"Jiachang","non-dropping-particle":"","parse-names":false,"suffix":""},{"dropping-particle":"","family":"Yang","given":"Hanyu","non-dropping-particle":"","parse-names":false,"suffix":""},{"dropping-particle":"","family":"Li","given":"Dahui","non-dropping-particle":"","parse-names":false,"suffix":""},{"dropping-particle":"","family":"Qiao","given":"Yue","non-dropping-particle":"","parse-names":false,"suffix":""},{"dropping-particle":"","family":"Zhao","given":"Jialin","non-dropping-particle":"","parse-names":false,"suffix":""},{"dropping-particle":"","family":"Zhang","given":"Zhixia","non-dropping-particle":"","parse-names":false,"suffix":""},{"dropping-particle":"","family":"Huang","given":"Lei","non-dropping-particle":"","parse-names":false,"suffix":""}],"container-title":"PLoS ONE","id":"ITEM-1","issue":"1","issued":{"date-parts":[["2020"]]},"title":"Pb2+ biosorption from aqueous solutions by live and dead biosorbents of the hydrocarbon-degrading strain Rhodococcus sp. HX-2","type":"article-journal","volume":"15"},"suppress-author":1,"uris":["http://www.mendeley.com/documents/?uuid=3c534614-7b6c-404a-9947-034fede83401"]}],"mendeley":{"formattedCitation":"(2020)","plainTextFormattedCitation":"(2020)","previouslyFormattedCitation":"(2020)"},"properties":{"noteIndex":0},"schema":"https://github.com/citation-style-language/schema/raw/master/csl-citation.json"}</w:instrText>
            </w:r>
            <w:r w:rsidR="00CF667D">
              <w:rPr>
                <w:rFonts w:cs="Arial"/>
                <w:szCs w:val="18"/>
              </w:rPr>
              <w:fldChar w:fldCharType="separate"/>
            </w:r>
            <w:r w:rsidRPr="006E2B90">
              <w:rPr>
                <w:rFonts w:cs="Arial"/>
                <w:noProof/>
                <w:szCs w:val="18"/>
              </w:rPr>
              <w:t>(2020)</w:t>
            </w:r>
            <w:r w:rsidR="00CF667D">
              <w:rPr>
                <w:rFonts w:cs="Arial"/>
                <w:szCs w:val="18"/>
              </w:rPr>
              <w:fldChar w:fldCharType="end"/>
            </w:r>
          </w:p>
        </w:tc>
      </w:tr>
      <w:tr w:rsidR="006E2B90" w:rsidRPr="00C02DF8" w14:paraId="2B6D732E" w14:textId="77777777" w:rsidTr="00B144C1">
        <w:tc>
          <w:tcPr>
            <w:tcW w:w="1701" w:type="dxa"/>
            <w:shd w:val="clear" w:color="auto" w:fill="FFFFFF"/>
          </w:tcPr>
          <w:p w14:paraId="5F1762D7" w14:textId="11C02D44" w:rsidR="006E2B90" w:rsidRPr="00CF667D" w:rsidRDefault="006E2B90" w:rsidP="00B144C1">
            <w:pPr>
              <w:ind w:right="-1"/>
              <w:jc w:val="left"/>
              <w:rPr>
                <w:rFonts w:cs="Arial"/>
                <w:i/>
                <w:iCs/>
                <w:szCs w:val="18"/>
              </w:rPr>
            </w:pPr>
            <w:r w:rsidRPr="006E2B90">
              <w:rPr>
                <w:rFonts w:cs="Arial"/>
                <w:i/>
                <w:iCs/>
                <w:szCs w:val="18"/>
              </w:rPr>
              <w:t>Streptomyces rimosus</w:t>
            </w:r>
          </w:p>
        </w:tc>
        <w:tc>
          <w:tcPr>
            <w:tcW w:w="1185" w:type="dxa"/>
            <w:shd w:val="clear" w:color="auto" w:fill="FFFFFF"/>
          </w:tcPr>
          <w:p w14:paraId="1F37AFD8" w14:textId="73B24E1B" w:rsidR="006E2B90" w:rsidRDefault="006E2B90" w:rsidP="00B144C1">
            <w:pPr>
              <w:ind w:right="-1"/>
              <w:jc w:val="left"/>
              <w:rPr>
                <w:rFonts w:cs="Arial"/>
                <w:szCs w:val="18"/>
              </w:rPr>
            </w:pPr>
            <w:r>
              <w:rPr>
                <w:rFonts w:cs="Arial"/>
                <w:szCs w:val="18"/>
              </w:rPr>
              <w:t>3000</w:t>
            </w:r>
          </w:p>
        </w:tc>
        <w:tc>
          <w:tcPr>
            <w:tcW w:w="2359" w:type="dxa"/>
            <w:shd w:val="clear" w:color="auto" w:fill="FFFFFF"/>
          </w:tcPr>
          <w:p w14:paraId="3661ADDD" w14:textId="746AA975" w:rsidR="006E2B90" w:rsidRDefault="006E2B90" w:rsidP="00B144C1">
            <w:pPr>
              <w:ind w:right="-1"/>
              <w:jc w:val="left"/>
              <w:rPr>
                <w:rFonts w:cs="Arial"/>
                <w:szCs w:val="18"/>
              </w:rPr>
            </w:pPr>
            <w:r>
              <w:rPr>
                <w:rFonts w:cs="Arial"/>
                <w:szCs w:val="18"/>
              </w:rPr>
              <w:t>500</w:t>
            </w:r>
          </w:p>
        </w:tc>
        <w:tc>
          <w:tcPr>
            <w:tcW w:w="921" w:type="dxa"/>
            <w:shd w:val="clear" w:color="auto" w:fill="FFFFFF"/>
          </w:tcPr>
          <w:p w14:paraId="5C57BA32" w14:textId="1AF5D147" w:rsidR="006E2B90" w:rsidRDefault="006E2B90" w:rsidP="00B144C1">
            <w:pPr>
              <w:ind w:right="-1"/>
              <w:jc w:val="left"/>
              <w:rPr>
                <w:rFonts w:cs="Arial"/>
                <w:szCs w:val="18"/>
              </w:rPr>
            </w:pPr>
            <w:r>
              <w:rPr>
                <w:rFonts w:cs="Arial"/>
                <w:szCs w:val="18"/>
              </w:rPr>
              <w:t>3</w:t>
            </w:r>
          </w:p>
        </w:tc>
        <w:tc>
          <w:tcPr>
            <w:tcW w:w="1178" w:type="dxa"/>
            <w:shd w:val="clear" w:color="auto" w:fill="FFFFFF"/>
          </w:tcPr>
          <w:p w14:paraId="2C8EF1DF" w14:textId="7DE10736" w:rsidR="006E2B90" w:rsidRDefault="006E2B90" w:rsidP="00B144C1">
            <w:pPr>
              <w:ind w:right="-1"/>
              <w:jc w:val="left"/>
              <w:rPr>
                <w:rFonts w:cs="Arial"/>
                <w:szCs w:val="18"/>
              </w:rPr>
            </w:pPr>
            <w:r>
              <w:rPr>
                <w:rFonts w:cs="Arial"/>
                <w:szCs w:val="18"/>
              </w:rPr>
              <w:t>20</w:t>
            </w:r>
          </w:p>
        </w:tc>
        <w:tc>
          <w:tcPr>
            <w:tcW w:w="1587" w:type="dxa"/>
            <w:shd w:val="clear" w:color="auto" w:fill="FFFFFF"/>
          </w:tcPr>
          <w:p w14:paraId="02E1CC76" w14:textId="60B96428" w:rsidR="006E2B90" w:rsidRDefault="006E2B90" w:rsidP="00B144C1">
            <w:pPr>
              <w:ind w:right="-1"/>
              <w:jc w:val="left"/>
              <w:rPr>
                <w:rFonts w:cs="Arial"/>
                <w:szCs w:val="18"/>
              </w:rPr>
            </w:pPr>
            <w:r>
              <w:rPr>
                <w:rFonts w:cs="Arial"/>
                <w:szCs w:val="18"/>
              </w:rPr>
              <w:fldChar w:fldCharType="begin" w:fldLock="1"/>
            </w:r>
            <w:r>
              <w:rPr>
                <w:rFonts w:cs="Arial"/>
                <w:szCs w:val="18"/>
              </w:rPr>
              <w:instrText>ADDIN CSL_CITATION {"citationItems":[{"id":"ITEM-1","itemData":{"DOI":"10.1016/j.bej.2003.12.007","ISSN":"1369703X","abstract":"The lead biosorption capacity of a Streptomyces rimosus biomass treated with NaOH (0.1 M) was studied in the batch mode. After pretreatment of biomass at the ambient temperature, optimum conditions of biosorption were found to be: a biomass particle size between 50 and 160 μm, an average contact time of 3 h, a biomass concentration of 3 g/l and a stirring speed of 250 rpm. The equilibrium data could be fitted by Langmuir isotherm equation. Under these optimal conditions, 135 mg Pb2+/g biomass was obtained. © 2004 Elsevier B.V. All rights reserved.","author":[{"dropping-particle":"","family":"Selatnia","given":"A.","non-dropping-particle":"","parse-names":false,"suffix":""},{"dropping-particle":"","family":"Boukazoula","given":"A.","non-dropping-particle":"","parse-names":false,"suffix":""},{"dropping-particle":"","family":"Kechid","given":"N.","non-dropping-particle":"","parse-names":false,"suffix":""},{"dropping-particle":"","family":"Bakhti","given":"M. Z.","non-dropping-particle":"","parse-names":false,"suffix":""},{"dropping-particle":"","family":"Chergui","given":"A.","non-dropping-particle":"","parse-names":false,"suffix":""},{"dropping-particle":"","family":"Kerchich","given":"Y.","non-dropping-particle":"","parse-names":false,"suffix":""}],"container-title":"Biochemical Engineering Journal","id":"ITEM-1","issue":"2","issued":{"date-parts":[["2004"]]},"page":"127-135","title":"Biosorption of lead (II) from aqueous solution by a bacterial dead Streptomyces rimosus biomass","type":"article-journal","volume":"19"},"uris":["http://www.mendeley.com/documents/?uuid=b38b5a33-9b2b-4475-bd0e-5baa7c3c6b25"]}],"mendeley":{"formattedCitation":"(Selatnia et al., 2004)","plainTextFormattedCitation":"(Selatnia et al., 2004)"},"properties":{"noteIndex":0},"schema":"https://github.com/citation-style-language/schema/raw/master/csl-citation.json"}</w:instrText>
            </w:r>
            <w:r>
              <w:rPr>
                <w:rFonts w:cs="Arial"/>
                <w:szCs w:val="18"/>
              </w:rPr>
              <w:fldChar w:fldCharType="separate"/>
            </w:r>
            <w:r w:rsidRPr="006E2B90">
              <w:rPr>
                <w:rFonts w:cs="Arial"/>
                <w:noProof/>
                <w:szCs w:val="18"/>
              </w:rPr>
              <w:t>(Selatnia et al., 2004)</w:t>
            </w:r>
            <w:r>
              <w:rPr>
                <w:rFonts w:cs="Arial"/>
                <w:szCs w:val="18"/>
              </w:rPr>
              <w:fldChar w:fldCharType="end"/>
            </w:r>
          </w:p>
        </w:tc>
      </w:tr>
    </w:tbl>
    <w:p w14:paraId="20DAD8BF" w14:textId="2B341411" w:rsidR="00C02DF8" w:rsidRPr="00C02DF8" w:rsidRDefault="00C02DF8" w:rsidP="00C02DF8"/>
    <w:bookmarkEnd w:id="2"/>
    <w:p w14:paraId="266EE52B" w14:textId="604F8537" w:rsidR="005E7E54" w:rsidRDefault="00040FCB" w:rsidP="00CA0B16">
      <w:pPr>
        <w:pStyle w:val="CETHeading1"/>
        <w:numPr>
          <w:ilvl w:val="0"/>
          <w:numId w:val="0"/>
        </w:numPr>
      </w:pPr>
      <w:r>
        <w:t>Conclusions</w:t>
      </w:r>
    </w:p>
    <w:p w14:paraId="3A1BDADD" w14:textId="08D46060" w:rsidR="00DB6A66" w:rsidRPr="00C32B78" w:rsidRDefault="008F569A" w:rsidP="00DB6A66">
      <w:pPr>
        <w:pStyle w:val="CETBodytext"/>
      </w:pPr>
      <w:r>
        <w:t>Sodium azide successfully inhibited metabolic activity</w:t>
      </w:r>
      <w:r w:rsidR="00CE6A04">
        <w:t xml:space="preserve"> of the consortium</w:t>
      </w:r>
      <w:r>
        <w:t xml:space="preserve"> without damaging the cell walls of bacteri</w:t>
      </w:r>
      <w:r w:rsidR="00CE6A04">
        <w:t>a</w:t>
      </w:r>
      <w:r>
        <w:t xml:space="preserve">, allowing for </w:t>
      </w:r>
      <w:r w:rsidR="00DB6A66">
        <w:t xml:space="preserve">Pb(II) removal </w:t>
      </w:r>
      <w:r w:rsidR="0050458B">
        <w:t xml:space="preserve">through abiotic mechanisms to be studied. It was found that </w:t>
      </w:r>
      <w:r w:rsidR="00C20038">
        <w:t>61.7</w:t>
      </w:r>
      <w:r w:rsidR="00661FFB">
        <w:t xml:space="preserve"> </w:t>
      </w:r>
      <w:r w:rsidR="00661FFB">
        <w:rPr>
          <w:rFonts w:ascii="Calibri" w:hAnsi="Calibri" w:cs="Calibri"/>
        </w:rPr>
        <w:t>±</w:t>
      </w:r>
      <w:r w:rsidR="00661FFB">
        <w:t xml:space="preserve"> 4.86</w:t>
      </w:r>
      <w:r w:rsidR="00C20038">
        <w:t xml:space="preserve"> % of </w:t>
      </w:r>
      <w:r w:rsidR="0050458B">
        <w:t>Pb(II) is removed in 3 h by non-living bacteria.</w:t>
      </w:r>
      <w:r w:rsidR="00661FFB">
        <w:t xml:space="preserve"> </w:t>
      </w:r>
      <w:r w:rsidR="00CE6A04">
        <w:t xml:space="preserve">FTIR spectroscopy supported the chemisorption of lead onto functional groups as being responsible for this removal. </w:t>
      </w:r>
      <w:r w:rsidR="00661FFB">
        <w:t xml:space="preserve">The amount of consortium dosed and the initial Pb(II) </w:t>
      </w:r>
      <w:r w:rsidR="00661FFB">
        <w:lastRenderedPageBreak/>
        <w:t>concentrations used were found to have a non-linear effect on lead removal, with Pb(II) concentration gradient being a limiting factor at concentrations</w:t>
      </w:r>
      <w:r w:rsidR="00C32B78">
        <w:t xml:space="preserve"> less than 150 mg L</w:t>
      </w:r>
      <w:r w:rsidR="00C32B78">
        <w:rPr>
          <w:vertAlign w:val="superscript"/>
        </w:rPr>
        <w:t>-1</w:t>
      </w:r>
      <w:r w:rsidR="00C32B78">
        <w:t xml:space="preserve"> whereas</w:t>
      </w:r>
      <w:r w:rsidR="00661FFB">
        <w:t xml:space="preserve"> </w:t>
      </w:r>
      <w:r w:rsidR="00C32B78">
        <w:t>binding sites become the limiting factor above 150 mg L</w:t>
      </w:r>
      <w:r w:rsidR="00C32B78">
        <w:rPr>
          <w:vertAlign w:val="superscript"/>
        </w:rPr>
        <w:t>-1</w:t>
      </w:r>
      <w:r w:rsidR="00C32B78">
        <w:t>.</w:t>
      </w:r>
      <w:r w:rsidR="00ED125C">
        <w:t xml:space="preserve"> These results pave the way for future studies to do</w:t>
      </w:r>
      <w:r w:rsidR="001A5632">
        <w:t xml:space="preserve"> more</w:t>
      </w:r>
      <w:r w:rsidR="00ED125C">
        <w:t xml:space="preserve"> detailed abiotic lead removal experimentation. </w:t>
      </w:r>
    </w:p>
    <w:p w14:paraId="1B8A3E32" w14:textId="2C670630" w:rsidR="00483017" w:rsidRPr="00483017" w:rsidRDefault="00CE6A04" w:rsidP="00483017">
      <w:pPr>
        <w:pStyle w:val="CETBodytext"/>
      </w:pPr>
      <w:r>
        <w:rPr>
          <w:noProof/>
        </w:rPr>
        <w:drawing>
          <wp:anchor distT="0" distB="0" distL="114300" distR="114300" simplePos="0" relativeHeight="251661312" behindDoc="0" locked="0" layoutInCell="1" allowOverlap="1" wp14:anchorId="51BAA0DC" wp14:editId="7541A52D">
            <wp:simplePos x="0" y="0"/>
            <wp:positionH relativeFrom="column">
              <wp:posOffset>-3810</wp:posOffset>
            </wp:positionH>
            <wp:positionV relativeFrom="paragraph">
              <wp:posOffset>142875</wp:posOffset>
            </wp:positionV>
            <wp:extent cx="4198620" cy="27330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4198620" cy="2733040"/>
                    </a:xfrm>
                    <a:prstGeom prst="rect">
                      <a:avLst/>
                    </a:prstGeom>
                  </pic:spPr>
                </pic:pic>
              </a:graphicData>
            </a:graphic>
            <wp14:sizeRelH relativeFrom="margin">
              <wp14:pctWidth>0</wp14:pctWidth>
            </wp14:sizeRelH>
            <wp14:sizeRelV relativeFrom="margin">
              <wp14:pctHeight>0</wp14:pctHeight>
            </wp14:sizeRelV>
          </wp:anchor>
        </w:drawing>
      </w:r>
    </w:p>
    <w:p w14:paraId="1FCBDEAE" w14:textId="0958BD68" w:rsidR="00EB4BED" w:rsidRPr="00561501" w:rsidRDefault="00EB4BED" w:rsidP="00EB4BED">
      <w:pPr>
        <w:pStyle w:val="Caption"/>
        <w:rPr>
          <w:b w:val="0"/>
          <w:bCs w:val="0"/>
          <w:i/>
          <w:iCs/>
          <w:color w:val="auto"/>
        </w:rPr>
      </w:pPr>
      <w:bookmarkStart w:id="3" w:name="_Ref59399637"/>
      <w:r w:rsidRPr="00561501">
        <w:rPr>
          <w:b w:val="0"/>
          <w:bCs w:val="0"/>
          <w:i/>
          <w:iCs/>
          <w:color w:val="auto"/>
        </w:rPr>
        <w:t xml:space="preserve">Figure </w:t>
      </w:r>
      <w:r w:rsidRPr="00561501">
        <w:rPr>
          <w:b w:val="0"/>
          <w:bCs w:val="0"/>
          <w:i/>
          <w:iCs/>
          <w:color w:val="auto"/>
        </w:rPr>
        <w:fldChar w:fldCharType="begin"/>
      </w:r>
      <w:r w:rsidRPr="00561501">
        <w:rPr>
          <w:b w:val="0"/>
          <w:bCs w:val="0"/>
          <w:i/>
          <w:iCs/>
          <w:color w:val="auto"/>
        </w:rPr>
        <w:instrText xml:space="preserve"> SEQ Figure \* ARABIC </w:instrText>
      </w:r>
      <w:r w:rsidRPr="00561501">
        <w:rPr>
          <w:b w:val="0"/>
          <w:bCs w:val="0"/>
          <w:i/>
          <w:iCs/>
          <w:color w:val="auto"/>
        </w:rPr>
        <w:fldChar w:fldCharType="separate"/>
      </w:r>
      <w:r w:rsidRPr="00561501">
        <w:rPr>
          <w:b w:val="0"/>
          <w:bCs w:val="0"/>
          <w:i/>
          <w:iCs/>
          <w:noProof/>
          <w:color w:val="auto"/>
        </w:rPr>
        <w:t>3</w:t>
      </w:r>
      <w:r w:rsidRPr="00561501">
        <w:rPr>
          <w:b w:val="0"/>
          <w:bCs w:val="0"/>
          <w:i/>
          <w:iCs/>
          <w:color w:val="auto"/>
        </w:rPr>
        <w:fldChar w:fldCharType="end"/>
      </w:r>
      <w:bookmarkEnd w:id="3"/>
      <w:r w:rsidRPr="00561501">
        <w:rPr>
          <w:b w:val="0"/>
          <w:bCs w:val="0"/>
          <w:i/>
          <w:iCs/>
          <w:color w:val="auto"/>
        </w:rPr>
        <w:t>: The effects of</w:t>
      </w:r>
      <w:r w:rsidR="00A005EF">
        <w:rPr>
          <w:b w:val="0"/>
          <w:bCs w:val="0"/>
          <w:i/>
          <w:iCs/>
          <w:color w:val="auto"/>
        </w:rPr>
        <w:t xml:space="preserve"> NaN</w:t>
      </w:r>
      <w:r w:rsidR="00A005EF">
        <w:rPr>
          <w:b w:val="0"/>
          <w:bCs w:val="0"/>
          <w:i/>
          <w:iCs/>
          <w:color w:val="auto"/>
          <w:vertAlign w:val="subscript"/>
        </w:rPr>
        <w:t>3</w:t>
      </w:r>
      <w:r w:rsidR="00A005EF">
        <w:rPr>
          <w:b w:val="0"/>
          <w:bCs w:val="0"/>
          <w:i/>
          <w:iCs/>
          <w:color w:val="auto"/>
        </w:rPr>
        <w:t>-sterilized</w:t>
      </w:r>
      <w:r w:rsidRPr="00561501">
        <w:rPr>
          <w:b w:val="0"/>
          <w:bCs w:val="0"/>
          <w:i/>
          <w:iCs/>
          <w:color w:val="auto"/>
        </w:rPr>
        <w:t xml:space="preserve"> </w:t>
      </w:r>
      <w:r w:rsidR="00A005EF">
        <w:rPr>
          <w:b w:val="0"/>
          <w:bCs w:val="0"/>
          <w:i/>
          <w:iCs/>
          <w:color w:val="auto"/>
        </w:rPr>
        <w:t>bacteria</w:t>
      </w:r>
      <w:r w:rsidRPr="00561501">
        <w:rPr>
          <w:b w:val="0"/>
          <w:bCs w:val="0"/>
          <w:i/>
          <w:iCs/>
          <w:color w:val="auto"/>
        </w:rPr>
        <w:t xml:space="preserve"> concentration and initial Pb(II) concentration on lead removal. The concentration of bacteria is given as a dry mass.</w:t>
      </w:r>
    </w:p>
    <w:p w14:paraId="459D05E6" w14:textId="05B7FB80" w:rsidR="00600535" w:rsidRPr="00B57B36" w:rsidRDefault="00600535" w:rsidP="00600535">
      <w:pPr>
        <w:pStyle w:val="CETAcknowledgementstitle"/>
      </w:pPr>
      <w:r w:rsidRPr="00B57B36">
        <w:t>Acknowledgments</w:t>
      </w:r>
    </w:p>
    <w:p w14:paraId="33F8138F" w14:textId="23C822EB" w:rsidR="00600535" w:rsidRPr="00B57B36" w:rsidRDefault="00040FCB" w:rsidP="00040FCB">
      <w:pPr>
        <w:pStyle w:val="CETBodytext"/>
        <w:rPr>
          <w:lang w:val="en-GB"/>
        </w:rPr>
      </w:pPr>
      <w:r w:rsidRPr="00040FCB">
        <w:rPr>
          <w:lang w:val="en-GB"/>
        </w:rPr>
        <w:t>This work is based on the research supported in part by the National Research Foundation of South</w:t>
      </w:r>
      <w:r w:rsidR="001A5632">
        <w:rPr>
          <w:lang w:val="en-GB"/>
        </w:rPr>
        <w:t xml:space="preserve"> </w:t>
      </w:r>
      <w:r w:rsidRPr="00040FCB">
        <w:rPr>
          <w:lang w:val="en-GB"/>
        </w:rPr>
        <w:t xml:space="preserve">Africa (Grant Numbers 106938 and </w:t>
      </w:r>
      <w:r w:rsidR="001A5632">
        <w:rPr>
          <w:lang w:val="en-GB"/>
        </w:rPr>
        <w:t>123022</w:t>
      </w:r>
      <w:r>
        <w:rPr>
          <w:lang w:val="en-GB"/>
        </w:rPr>
        <w:t>).</w:t>
      </w:r>
    </w:p>
    <w:p w14:paraId="4F1327F8" w14:textId="7FD004D7" w:rsidR="00600535" w:rsidRPr="00B57B36" w:rsidRDefault="00600535" w:rsidP="00600535">
      <w:pPr>
        <w:pStyle w:val="CETReference"/>
      </w:pPr>
      <w:r w:rsidRPr="00B57B36">
        <w:t>References</w:t>
      </w:r>
    </w:p>
    <w:p w14:paraId="324D4060" w14:textId="0FE9FC80" w:rsidR="006E2B90" w:rsidRPr="006E2B90" w:rsidRDefault="00C03166" w:rsidP="006E2B90">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6E2B90" w:rsidRPr="006E2B90">
        <w:rPr>
          <w:rFonts w:cs="Arial"/>
          <w:noProof/>
          <w:szCs w:val="24"/>
        </w:rPr>
        <w:t>Ahmed, Y.M., Mamun, A. Al, Muyibi, S.A., Al-Khatib, M.F.R., Jameel, A.T., AlSaadi, M.A., 2010. Effect of Adsorbate Initial Concentration on the Removal of Pb from Aqueous Solutions by Carbon Nanofibers, in: 24th Symposium of Malaysian Chemical Engineers (SOMChE 2010) and 1st International Conference on Process Engineering and Advanced Materials 2010 (ICPEAM2010). Kuala Lumpur, pp. 15–17.</w:t>
      </w:r>
    </w:p>
    <w:p w14:paraId="58AB608A"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Brink, H.G., Lategan, M., Naudé, K., Chirwa, E.M.N., 2017. Int. Conf. Energy, Environ. Clim.</w:t>
      </w:r>
    </w:p>
    <w:p w14:paraId="41A37AC7"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Cabrol, L., Quéméneur, M., Misson, B., 2017. J. Microbiol. Methods 133, 62–65.</w:t>
      </w:r>
    </w:p>
    <w:p w14:paraId="37AA0CAB"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Chang, J.S., Law, R., Chang, C.C., 1997. Water Res. 31, 1651–1658.</w:t>
      </w:r>
    </w:p>
    <w:p w14:paraId="11B4D6F0"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Dittrich, M., Sibler, S., 2005. J. Colloid Interface Sci. 286, 487–495.</w:t>
      </w:r>
    </w:p>
    <w:p w14:paraId="61A66E5B"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Fein, J.B., Daughney, C.J., Yee, N., Davis, T.A., 1997. Geochim. Cosmochim. Acta 61, 3319–3328.</w:t>
      </w:r>
    </w:p>
    <w:p w14:paraId="48E4899A"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Fomina, M., Gadd, G.M., 2014. Bioresour. Technol. 160, 3–14.</w:t>
      </w:r>
    </w:p>
    <w:p w14:paraId="027FAC0B"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Francioso, O., Rodriguez-Estrada, M.T., Montecchio, D., Salomoni, C., Caputo, A., Palenzona, D., 2010. J. Hazard. Mater. 175, 740–746.</w:t>
      </w:r>
    </w:p>
    <w:p w14:paraId="76F7E654"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Fu, F., Wang, Q., 2011. J. Environ. Manage. 92, 407–418.</w:t>
      </w:r>
    </w:p>
    <w:p w14:paraId="1F4C1789"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Haas, J.R., Dichristina, T.J., Wade, R., 2001. Chem. Geol. 180, 33–54.</w:t>
      </w:r>
    </w:p>
    <w:p w14:paraId="452FA648"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Hörstmann, C., Brink, H.G., Chirwa, E.M.N., 2020. Sustainabilty.</w:t>
      </w:r>
    </w:p>
    <w:p w14:paraId="500AE4E2"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Hu, X., Cao, J., Yang, H., Li, D., Qiao, Y., Zhao, J., Zhang, Z., Huang, L., 2020. PLoS One 15.</w:t>
      </w:r>
    </w:p>
    <w:p w14:paraId="4CFB8BF1"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Kang, C.H., Oh, S.J., Shin, Y.J., Han, S.H., Nam, I.H., So, J.S., 2015. Ecol. Eng. 74, 402–407.</w:t>
      </w:r>
    </w:p>
    <w:p w14:paraId="69346E38"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Kushwaha, A., Rani, R., Kumar, S., Thomas, T., David, A.A., Ahmed, M., 2017. Environ. Sci. Pollut. Res. 24, 10652–10661.</w:t>
      </w:r>
    </w:p>
    <w:p w14:paraId="1B755A19"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Lieber, E., Rao, C.N.R., Dingle, H.E., Teetsov, J., 1966. J. Chem. Eng. Data 11, 105.</w:t>
      </w:r>
    </w:p>
    <w:p w14:paraId="000E3F50"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Liu, Y., Alessi, D.S., Owttrim, G.W., Kenney, J.P.L., Zhou, Q., Lalonde, S. V., Konhauser, K.O., 2016. Geochim. Cosmochim. Acta 187, 179–194.</w:t>
      </w:r>
    </w:p>
    <w:p w14:paraId="3D9F8574"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Liu, Z., Huang, Y., Zhao, G., 2016. BioResources 11, 3178–3190.</w:t>
      </w:r>
    </w:p>
    <w:p w14:paraId="2BCF7F1F"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Lu, H., Zhang, W., Yang, Y., Huang, X., Wang, S., Qiu, R., 2012. Water Res. 46, 854–862.</w:t>
      </w:r>
    </w:p>
    <w:p w14:paraId="524C906B"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Masoumi, F., Khadivinia, E., Alidoust, L., Mansourinejad, Z., Shahryari, S., Safaei, M., Mousavi, A., Salmanian, A.H., Zahiri, H.S., Vali, H., Noghabi, K.A., 2016. J. Environ. Chem. Eng. 4, 950–957.</w:t>
      </w:r>
    </w:p>
    <w:p w14:paraId="5E4D2FA3"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Mathew, B.B., Krishnamurthy, N.B., 2018. Groundw. Sustain. Dev. 7, 313–327.</w:t>
      </w:r>
    </w:p>
    <w:p w14:paraId="52296717"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Naik, M.M., Khanolkar, D., Dubey, S.K., 2013. Ecotoxicol. Environ. Saf. 98, 1–7.</w:t>
      </w:r>
    </w:p>
    <w:p w14:paraId="1964C642"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Ngwenya, B.T., Sutherland, I.W., Kennedy, L., 2003. Appl. Geochemistry 18, 527–538.</w:t>
      </w:r>
    </w:p>
    <w:p w14:paraId="4A1690D7"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lastRenderedPageBreak/>
        <w:t>Peens, J., 2018. Pb (II)-Removal From Water Using Microorganisms Naturally Evolved to Tolerate Pb(II)-Toxicity. University of Pretoria, Pretoria.</w:t>
      </w:r>
    </w:p>
    <w:p w14:paraId="5EBF7127"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Peens, J., Wu, W.Y., Brink, H.G., 2018. Chem. Eng. Trans. 64, 439–444.</w:t>
      </w:r>
    </w:p>
    <w:p w14:paraId="7164D854"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Puyen, Z.M., Villagrasa, E., Maldonado, J., Diestra, E., Esteve, I., Solé, A., 2012. Bioresour. Technol. 126, 233–237.</w:t>
      </w:r>
    </w:p>
    <w:p w14:paraId="44CC15B0"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Salehizadeh, H., Shojaosadati, S.A., 2003. Water Res. 37, 4231–4235.</w:t>
      </w:r>
    </w:p>
    <w:p w14:paraId="6468CE7D"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Selatnia, A., Boukazoula, A., Kechid, N., Bakhti, M.Z., Chergui, A., Kerchich, Y., 2004. Biochem. Eng. J. 19, 127–135.</w:t>
      </w:r>
    </w:p>
    <w:p w14:paraId="23C66B2D"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Tao, P., Li, Y., Rungta, A., Viswanath, A., Gao, J., Benicewicz, B.C., Siegel, R.W., Schadler, L.S., 2011. J. Mater. Chem. 21, 18623–18629.</w:t>
      </w:r>
    </w:p>
    <w:p w14:paraId="0E0A680E"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Tunali, S., Çabuk, A., Akar, T., 2006. Chem. Eng. J. 115, 203–211.</w:t>
      </w:r>
    </w:p>
    <w:p w14:paraId="4046983C" w14:textId="77777777" w:rsidR="006E2B90" w:rsidRPr="006E2B90" w:rsidRDefault="006E2B90" w:rsidP="006E2B90">
      <w:pPr>
        <w:widowControl w:val="0"/>
        <w:autoSpaceDE w:val="0"/>
        <w:autoSpaceDN w:val="0"/>
        <w:adjustRightInd w:val="0"/>
        <w:spacing w:line="240" w:lineRule="auto"/>
        <w:ind w:left="480" w:hanging="480"/>
        <w:rPr>
          <w:rFonts w:cs="Arial"/>
          <w:noProof/>
          <w:szCs w:val="24"/>
        </w:rPr>
      </w:pPr>
      <w:r w:rsidRPr="006E2B90">
        <w:rPr>
          <w:rFonts w:cs="Arial"/>
          <w:noProof/>
          <w:szCs w:val="24"/>
        </w:rPr>
        <w:t>Uslu, G., Tanyol, M., 2006. J. Hazard. Mater. 135, 87–93.</w:t>
      </w:r>
    </w:p>
    <w:p w14:paraId="6F4B03A5" w14:textId="77777777" w:rsidR="006E2B90" w:rsidRPr="006E2B90" w:rsidRDefault="006E2B90" w:rsidP="006E2B90">
      <w:pPr>
        <w:widowControl w:val="0"/>
        <w:autoSpaceDE w:val="0"/>
        <w:autoSpaceDN w:val="0"/>
        <w:adjustRightInd w:val="0"/>
        <w:spacing w:line="240" w:lineRule="auto"/>
        <w:ind w:left="480" w:hanging="480"/>
        <w:rPr>
          <w:rFonts w:cs="Arial"/>
          <w:noProof/>
        </w:rPr>
      </w:pPr>
      <w:r w:rsidRPr="006E2B90">
        <w:rPr>
          <w:rFonts w:cs="Arial"/>
          <w:noProof/>
          <w:szCs w:val="24"/>
        </w:rPr>
        <w:t>Vijayaraghavan, K., Yun, Y.S., 2008. Biotechnol. Adv. 26, 266–291.</w:t>
      </w:r>
    </w:p>
    <w:p w14:paraId="5A13856B" w14:textId="02BBCDF8" w:rsidR="006B4888" w:rsidRPr="000D56D6" w:rsidRDefault="00C03166" w:rsidP="00C03166">
      <w:pPr>
        <w:pStyle w:val="CETReferencetext"/>
        <w:ind w:left="0" w:firstLine="0"/>
      </w:pPr>
      <w:r>
        <w:fldChar w:fldCharType="end"/>
      </w:r>
    </w:p>
    <w:p w14:paraId="19C4FC68" w14:textId="77777777" w:rsidR="004628D2" w:rsidRDefault="004628D2" w:rsidP="00FA5F5F">
      <w:pPr>
        <w:pStyle w:val="CETHeading1"/>
        <w:numPr>
          <w:ilvl w:val="0"/>
          <w:numId w:val="0"/>
        </w:numPr>
      </w:pPr>
    </w:p>
    <w:sectPr w:rsidR="004628D2" w:rsidSect="00EF06D9">
      <w:type w:val="continuous"/>
      <w:pgSz w:w="11906" w:h="16838" w:code="9"/>
      <w:pgMar w:top="1701" w:right="1418" w:bottom="1701" w:left="1701" w:header="1701" w:footer="0"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4521C" w14:textId="77777777" w:rsidR="00216B59" w:rsidRDefault="00216B59" w:rsidP="004F5E36">
      <w:r>
        <w:separator/>
      </w:r>
    </w:p>
  </w:endnote>
  <w:endnote w:type="continuationSeparator" w:id="0">
    <w:p w14:paraId="35A858DC" w14:textId="77777777" w:rsidR="00216B59" w:rsidRDefault="00216B59" w:rsidP="004F5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dvP6960">
    <w:altName w:val="Cambria"/>
    <w:panose1 w:val="00000000000000000000"/>
    <w:charset w:val="4D"/>
    <w:family w:val="roman"/>
    <w:notTrueType/>
    <w:pitch w:val="default"/>
    <w:sig w:usb0="00000003" w:usb1="00000000" w:usb2="00000000" w:usb3="00000000" w:csb0="00000001" w:csb1="00000000"/>
  </w:font>
  <w:font w:name="erewMI">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1AC51" w14:textId="77777777" w:rsidR="00216B59" w:rsidRDefault="00216B59" w:rsidP="004F5E36">
      <w:r>
        <w:separator/>
      </w:r>
    </w:p>
  </w:footnote>
  <w:footnote w:type="continuationSeparator" w:id="0">
    <w:p w14:paraId="33D53997" w14:textId="77777777" w:rsidR="00216B59" w:rsidRDefault="00216B59" w:rsidP="004F5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8AF1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5EC88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8CBE9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FC0B3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A34EB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5C6B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7A996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D2793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F420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06ACE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438217E"/>
    <w:multiLevelType w:val="multilevel"/>
    <w:tmpl w:val="F17228D6"/>
    <w:lvl w:ilvl="0">
      <w:start w:val="1"/>
      <w:numFmt w:val="decimal"/>
      <w:suff w:val="space"/>
      <w:lvlText w:val="Chapter %1"/>
      <w:lvlJc w:val="left"/>
      <w:pPr>
        <w:ind w:left="426" w:firstLine="0"/>
      </w:pPr>
      <w:rPr>
        <w:rFonts w:hint="default"/>
      </w:rPr>
    </w:lvl>
    <w:lvl w:ilvl="1">
      <w:start w:val="1"/>
      <w:numFmt w:val="decimal"/>
      <w:pStyle w:val="CETHeading1"/>
      <w:suff w:val="space"/>
      <w:lvlText w:val="%2."/>
      <w:lvlJc w:val="left"/>
      <w:pPr>
        <w:ind w:left="0" w:firstLine="0"/>
      </w:pPr>
      <w:rPr>
        <w:rFonts w:hint="default"/>
      </w:rPr>
    </w:lvl>
    <w:lvl w:ilvl="2">
      <w:start w:val="1"/>
      <w:numFmt w:val="decimal"/>
      <w:pStyle w:val="CETheadingx"/>
      <w:suff w:val="space"/>
      <w:lvlText w:val="%2.%3"/>
      <w:lvlJc w:val="left"/>
      <w:pPr>
        <w:ind w:left="0" w:firstLine="0"/>
      </w:pPr>
      <w:rPr>
        <w:rFonts w:hint="default"/>
      </w:rPr>
    </w:lvl>
    <w:lvl w:ilvl="3">
      <w:start w:val="1"/>
      <w:numFmt w:val="decimal"/>
      <w:pStyle w:val="TableSimple1"/>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1" w15:restartNumberingAfterBreak="0">
    <w:nsid w:val="330B7370"/>
    <w:multiLevelType w:val="hybridMultilevel"/>
    <w:tmpl w:val="12E2AD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51E0394"/>
    <w:multiLevelType w:val="hybridMultilevel"/>
    <w:tmpl w:val="806658E2"/>
    <w:lvl w:ilvl="0" w:tplc="14B0F7A8">
      <w:start w:val="1"/>
      <w:numFmt w:val="bullet"/>
      <w:pStyle w:val="CETnumberingbullets"/>
      <w:lvlText w:val=""/>
      <w:lvlJc w:val="left"/>
      <w:pPr>
        <w:ind w:left="340"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B100E8"/>
    <w:multiLevelType w:val="hybridMultilevel"/>
    <w:tmpl w:val="6F34C07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0A87BA7"/>
    <w:multiLevelType w:val="hybridMultilevel"/>
    <w:tmpl w:val="1F6A8AD4"/>
    <w:lvl w:ilvl="0" w:tplc="14B0F7A8">
      <w:start w:val="1"/>
      <w:numFmt w:val="bullet"/>
      <w:lvlText w:val=""/>
      <w:lvlJc w:val="left"/>
      <w:pPr>
        <w:ind w:left="340" w:hanging="22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217387"/>
    <w:multiLevelType w:val="hybridMultilevel"/>
    <w:tmpl w:val="C2AE185A"/>
    <w:lvl w:ilvl="0" w:tplc="14090011">
      <w:start w:val="1"/>
      <w:numFmt w:val="decimal"/>
      <w:lvlText w:val="%1)"/>
      <w:lvlJc w:val="left"/>
      <w:pPr>
        <w:ind w:left="340" w:hanging="227"/>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7" w15:restartNumberingAfterBreak="0">
    <w:nsid w:val="5AD311D0"/>
    <w:multiLevelType w:val="hybridMultilevel"/>
    <w:tmpl w:val="F198FF08"/>
    <w:lvl w:ilvl="0" w:tplc="62EA088C">
      <w:start w:val="1"/>
      <w:numFmt w:val="decimal"/>
      <w:pStyle w:val="CETnumbering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62015B5"/>
    <w:multiLevelType w:val="hybridMultilevel"/>
    <w:tmpl w:val="CCDE09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865266D"/>
    <w:multiLevelType w:val="hybridMultilevel"/>
    <w:tmpl w:val="F5BE3C4A"/>
    <w:lvl w:ilvl="0" w:tplc="9FC4D28C">
      <w:start w:val="1"/>
      <w:numFmt w:val="lowerLetter"/>
      <w:pStyle w:val="CETnumberinga"/>
      <w:lvlText w:val="%1."/>
      <w:lvlJc w:val="left"/>
      <w:pPr>
        <w:ind w:left="340" w:hanging="227"/>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6"/>
  </w:num>
  <w:num w:numId="13">
    <w:abstractNumId w:val="12"/>
  </w:num>
  <w:num w:numId="14">
    <w:abstractNumId w:val="17"/>
  </w:num>
  <w:num w:numId="15">
    <w:abstractNumId w:val="19"/>
  </w:num>
  <w:num w:numId="16">
    <w:abstractNumId w:val="18"/>
  </w:num>
  <w:num w:numId="17">
    <w:abstractNumId w:val="11"/>
  </w:num>
  <w:num w:numId="18">
    <w:abstractNumId w:val="12"/>
    <w:lvlOverride w:ilvl="0">
      <w:startOverride w:val="1"/>
    </w:lvlOverride>
  </w:num>
  <w:num w:numId="19">
    <w:abstractNumId w:val="15"/>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autoFormatOverride/>
  <w:styleLockTheme/>
  <w:styleLockQFSet/>
  <w:defaultTabStop w:val="708"/>
  <w:hyphenationZone w:val="283"/>
  <w:clickAndTypeStyle w:val="CET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0NzezsDA3M7MwMTJW0lEKTi0uzszPAymwrAUAugS3IywAAAA="/>
  </w:docVars>
  <w:rsids>
    <w:rsidRoot w:val="000E414A"/>
    <w:rsid w:val="00001206"/>
    <w:rsid w:val="000027C0"/>
    <w:rsid w:val="000052FB"/>
    <w:rsid w:val="000117CB"/>
    <w:rsid w:val="0003148D"/>
    <w:rsid w:val="00040FCB"/>
    <w:rsid w:val="000430C0"/>
    <w:rsid w:val="00051566"/>
    <w:rsid w:val="000532DC"/>
    <w:rsid w:val="00062A9A"/>
    <w:rsid w:val="00065058"/>
    <w:rsid w:val="00086C39"/>
    <w:rsid w:val="000A03B2"/>
    <w:rsid w:val="000D0268"/>
    <w:rsid w:val="000D34BE"/>
    <w:rsid w:val="000D534E"/>
    <w:rsid w:val="000E102F"/>
    <w:rsid w:val="000E36F1"/>
    <w:rsid w:val="000E3A73"/>
    <w:rsid w:val="000E414A"/>
    <w:rsid w:val="000F093C"/>
    <w:rsid w:val="000F4DB5"/>
    <w:rsid w:val="000F787B"/>
    <w:rsid w:val="00100F57"/>
    <w:rsid w:val="00101CC7"/>
    <w:rsid w:val="001167D9"/>
    <w:rsid w:val="0012091F"/>
    <w:rsid w:val="00126BC2"/>
    <w:rsid w:val="001307D0"/>
    <w:rsid w:val="001308B6"/>
    <w:rsid w:val="0013121F"/>
    <w:rsid w:val="00131FE6"/>
    <w:rsid w:val="0013263F"/>
    <w:rsid w:val="00134DE4"/>
    <w:rsid w:val="0014034D"/>
    <w:rsid w:val="00150E59"/>
    <w:rsid w:val="00152DE3"/>
    <w:rsid w:val="00163501"/>
    <w:rsid w:val="00164CF9"/>
    <w:rsid w:val="001667A6"/>
    <w:rsid w:val="00184AD6"/>
    <w:rsid w:val="001A2C91"/>
    <w:rsid w:val="001A4AF7"/>
    <w:rsid w:val="001A5632"/>
    <w:rsid w:val="001A56CD"/>
    <w:rsid w:val="001B0349"/>
    <w:rsid w:val="001B65C1"/>
    <w:rsid w:val="001C684B"/>
    <w:rsid w:val="001C7F2D"/>
    <w:rsid w:val="001D53FC"/>
    <w:rsid w:val="001E5177"/>
    <w:rsid w:val="001F42A5"/>
    <w:rsid w:val="001F6EB9"/>
    <w:rsid w:val="001F7B9D"/>
    <w:rsid w:val="00216B59"/>
    <w:rsid w:val="002210DB"/>
    <w:rsid w:val="002224B4"/>
    <w:rsid w:val="002447EF"/>
    <w:rsid w:val="00250275"/>
    <w:rsid w:val="00251550"/>
    <w:rsid w:val="002633D3"/>
    <w:rsid w:val="00263B05"/>
    <w:rsid w:val="0027221A"/>
    <w:rsid w:val="00275B61"/>
    <w:rsid w:val="00282656"/>
    <w:rsid w:val="00296B83"/>
    <w:rsid w:val="002B75AE"/>
    <w:rsid w:val="002B78CE"/>
    <w:rsid w:val="002C2FB6"/>
    <w:rsid w:val="002E154D"/>
    <w:rsid w:val="002F163D"/>
    <w:rsid w:val="002F3309"/>
    <w:rsid w:val="003009B7"/>
    <w:rsid w:val="00300E56"/>
    <w:rsid w:val="0030469C"/>
    <w:rsid w:val="0030613C"/>
    <w:rsid w:val="0031205D"/>
    <w:rsid w:val="00321CA6"/>
    <w:rsid w:val="00322F3E"/>
    <w:rsid w:val="003231B6"/>
    <w:rsid w:val="00323763"/>
    <w:rsid w:val="00334C09"/>
    <w:rsid w:val="003723D4"/>
    <w:rsid w:val="00377324"/>
    <w:rsid w:val="00381905"/>
    <w:rsid w:val="00384CC8"/>
    <w:rsid w:val="003870E5"/>
    <w:rsid w:val="003871FD"/>
    <w:rsid w:val="003A1E30"/>
    <w:rsid w:val="003A7D1C"/>
    <w:rsid w:val="003B304B"/>
    <w:rsid w:val="003B3146"/>
    <w:rsid w:val="003E1BF0"/>
    <w:rsid w:val="003F015E"/>
    <w:rsid w:val="00400414"/>
    <w:rsid w:val="00400889"/>
    <w:rsid w:val="00410B96"/>
    <w:rsid w:val="0041446B"/>
    <w:rsid w:val="00424567"/>
    <w:rsid w:val="0044329C"/>
    <w:rsid w:val="004577FE"/>
    <w:rsid w:val="00457B9C"/>
    <w:rsid w:val="0046164A"/>
    <w:rsid w:val="00461FA0"/>
    <w:rsid w:val="004628D2"/>
    <w:rsid w:val="00462DCD"/>
    <w:rsid w:val="004648AD"/>
    <w:rsid w:val="004703A9"/>
    <w:rsid w:val="004760DE"/>
    <w:rsid w:val="004763D7"/>
    <w:rsid w:val="00476B1C"/>
    <w:rsid w:val="00480909"/>
    <w:rsid w:val="00483017"/>
    <w:rsid w:val="004A004E"/>
    <w:rsid w:val="004A24CF"/>
    <w:rsid w:val="004C3D1D"/>
    <w:rsid w:val="004C7913"/>
    <w:rsid w:val="004E4DD6"/>
    <w:rsid w:val="004F01D6"/>
    <w:rsid w:val="004F5E36"/>
    <w:rsid w:val="0050458B"/>
    <w:rsid w:val="00507B47"/>
    <w:rsid w:val="00507BEF"/>
    <w:rsid w:val="00507CC9"/>
    <w:rsid w:val="005119A5"/>
    <w:rsid w:val="005278B7"/>
    <w:rsid w:val="00532016"/>
    <w:rsid w:val="005346C8"/>
    <w:rsid w:val="00543E7D"/>
    <w:rsid w:val="00547A68"/>
    <w:rsid w:val="005531C9"/>
    <w:rsid w:val="00561501"/>
    <w:rsid w:val="00570C43"/>
    <w:rsid w:val="00577E71"/>
    <w:rsid w:val="005B2110"/>
    <w:rsid w:val="005B61E6"/>
    <w:rsid w:val="005C77E1"/>
    <w:rsid w:val="005D32A3"/>
    <w:rsid w:val="005D668A"/>
    <w:rsid w:val="005D6A2F"/>
    <w:rsid w:val="005E1A82"/>
    <w:rsid w:val="005E794C"/>
    <w:rsid w:val="005E7E54"/>
    <w:rsid w:val="005F0A28"/>
    <w:rsid w:val="005F0E5E"/>
    <w:rsid w:val="00600535"/>
    <w:rsid w:val="00610CD6"/>
    <w:rsid w:val="00620DEE"/>
    <w:rsid w:val="00621F92"/>
    <w:rsid w:val="0062280A"/>
    <w:rsid w:val="00625639"/>
    <w:rsid w:val="00631B33"/>
    <w:rsid w:val="0064184D"/>
    <w:rsid w:val="006422CC"/>
    <w:rsid w:val="00646EA5"/>
    <w:rsid w:val="00660E3E"/>
    <w:rsid w:val="00661FFB"/>
    <w:rsid w:val="00662E74"/>
    <w:rsid w:val="00680C23"/>
    <w:rsid w:val="0069260D"/>
    <w:rsid w:val="00693766"/>
    <w:rsid w:val="006A274B"/>
    <w:rsid w:val="006A3281"/>
    <w:rsid w:val="006B4888"/>
    <w:rsid w:val="006C2E45"/>
    <w:rsid w:val="006C359C"/>
    <w:rsid w:val="006C5579"/>
    <w:rsid w:val="006D6E8B"/>
    <w:rsid w:val="006E2B90"/>
    <w:rsid w:val="006E737D"/>
    <w:rsid w:val="00720A24"/>
    <w:rsid w:val="00732386"/>
    <w:rsid w:val="0073514D"/>
    <w:rsid w:val="007447F3"/>
    <w:rsid w:val="00747431"/>
    <w:rsid w:val="00747B8E"/>
    <w:rsid w:val="00747DA2"/>
    <w:rsid w:val="0075499F"/>
    <w:rsid w:val="007661C8"/>
    <w:rsid w:val="0077098D"/>
    <w:rsid w:val="007931FA"/>
    <w:rsid w:val="007A4861"/>
    <w:rsid w:val="007A7BBA"/>
    <w:rsid w:val="007B0C50"/>
    <w:rsid w:val="007C1A43"/>
    <w:rsid w:val="007E5641"/>
    <w:rsid w:val="0080013E"/>
    <w:rsid w:val="00802C6C"/>
    <w:rsid w:val="00813288"/>
    <w:rsid w:val="008168FC"/>
    <w:rsid w:val="00830996"/>
    <w:rsid w:val="00832B79"/>
    <w:rsid w:val="008345F1"/>
    <w:rsid w:val="008655D1"/>
    <w:rsid w:val="00865B07"/>
    <w:rsid w:val="008667EA"/>
    <w:rsid w:val="0087637F"/>
    <w:rsid w:val="00892AD5"/>
    <w:rsid w:val="008A1512"/>
    <w:rsid w:val="008A46E5"/>
    <w:rsid w:val="008A558D"/>
    <w:rsid w:val="008D32B9"/>
    <w:rsid w:val="008D433B"/>
    <w:rsid w:val="008E566E"/>
    <w:rsid w:val="008F569A"/>
    <w:rsid w:val="0090161A"/>
    <w:rsid w:val="00901EB6"/>
    <w:rsid w:val="00904C62"/>
    <w:rsid w:val="00922BA8"/>
    <w:rsid w:val="00924DAC"/>
    <w:rsid w:val="00927058"/>
    <w:rsid w:val="00933F19"/>
    <w:rsid w:val="00942750"/>
    <w:rsid w:val="009450CE"/>
    <w:rsid w:val="00947179"/>
    <w:rsid w:val="0095164B"/>
    <w:rsid w:val="00954090"/>
    <w:rsid w:val="00954713"/>
    <w:rsid w:val="009573E7"/>
    <w:rsid w:val="00961E53"/>
    <w:rsid w:val="00963E05"/>
    <w:rsid w:val="00967843"/>
    <w:rsid w:val="00967D54"/>
    <w:rsid w:val="00971028"/>
    <w:rsid w:val="00984282"/>
    <w:rsid w:val="009942B4"/>
    <w:rsid w:val="00996483"/>
    <w:rsid w:val="00996F5A"/>
    <w:rsid w:val="009B041A"/>
    <w:rsid w:val="009C37C3"/>
    <w:rsid w:val="009C7C86"/>
    <w:rsid w:val="009D2FF7"/>
    <w:rsid w:val="009D7945"/>
    <w:rsid w:val="009E7884"/>
    <w:rsid w:val="009E788A"/>
    <w:rsid w:val="009F0E08"/>
    <w:rsid w:val="00A002ED"/>
    <w:rsid w:val="00A005EF"/>
    <w:rsid w:val="00A1763D"/>
    <w:rsid w:val="00A17CEC"/>
    <w:rsid w:val="00A27EF0"/>
    <w:rsid w:val="00A42361"/>
    <w:rsid w:val="00A46C0A"/>
    <w:rsid w:val="00A4772A"/>
    <w:rsid w:val="00A50B20"/>
    <w:rsid w:val="00A51390"/>
    <w:rsid w:val="00A60D13"/>
    <w:rsid w:val="00A72745"/>
    <w:rsid w:val="00A76EFC"/>
    <w:rsid w:val="00A91010"/>
    <w:rsid w:val="00A95155"/>
    <w:rsid w:val="00A97F29"/>
    <w:rsid w:val="00AA702E"/>
    <w:rsid w:val="00AB0964"/>
    <w:rsid w:val="00AB5011"/>
    <w:rsid w:val="00AB6B3C"/>
    <w:rsid w:val="00AC7368"/>
    <w:rsid w:val="00AD16B9"/>
    <w:rsid w:val="00AE12CF"/>
    <w:rsid w:val="00AE377D"/>
    <w:rsid w:val="00AF0EBA"/>
    <w:rsid w:val="00B02C8A"/>
    <w:rsid w:val="00B144C1"/>
    <w:rsid w:val="00B17FBD"/>
    <w:rsid w:val="00B315A6"/>
    <w:rsid w:val="00B31813"/>
    <w:rsid w:val="00B33365"/>
    <w:rsid w:val="00B57B36"/>
    <w:rsid w:val="00B7368B"/>
    <w:rsid w:val="00B8686D"/>
    <w:rsid w:val="00BB14AC"/>
    <w:rsid w:val="00BB1DDC"/>
    <w:rsid w:val="00BB7FF4"/>
    <w:rsid w:val="00BC30C9"/>
    <w:rsid w:val="00BE3E58"/>
    <w:rsid w:val="00C01616"/>
    <w:rsid w:val="00C0162B"/>
    <w:rsid w:val="00C02DF8"/>
    <w:rsid w:val="00C03166"/>
    <w:rsid w:val="00C068ED"/>
    <w:rsid w:val="00C20038"/>
    <w:rsid w:val="00C2611D"/>
    <w:rsid w:val="00C32B78"/>
    <w:rsid w:val="00C345B1"/>
    <w:rsid w:val="00C40142"/>
    <w:rsid w:val="00C570CD"/>
    <w:rsid w:val="00C57182"/>
    <w:rsid w:val="00C57863"/>
    <w:rsid w:val="00C655FD"/>
    <w:rsid w:val="00C75407"/>
    <w:rsid w:val="00C77D53"/>
    <w:rsid w:val="00C870A8"/>
    <w:rsid w:val="00C94434"/>
    <w:rsid w:val="00CA0B16"/>
    <w:rsid w:val="00CA0D75"/>
    <w:rsid w:val="00CA1C95"/>
    <w:rsid w:val="00CA5A9C"/>
    <w:rsid w:val="00CC4C20"/>
    <w:rsid w:val="00CD3517"/>
    <w:rsid w:val="00CD3E46"/>
    <w:rsid w:val="00CD5FE2"/>
    <w:rsid w:val="00CE01FB"/>
    <w:rsid w:val="00CE6A04"/>
    <w:rsid w:val="00CE7C68"/>
    <w:rsid w:val="00CF093B"/>
    <w:rsid w:val="00CF667D"/>
    <w:rsid w:val="00D02B4C"/>
    <w:rsid w:val="00D040C4"/>
    <w:rsid w:val="00D56C88"/>
    <w:rsid w:val="00D57C84"/>
    <w:rsid w:val="00D6057D"/>
    <w:rsid w:val="00D62DFD"/>
    <w:rsid w:val="00D76944"/>
    <w:rsid w:val="00D836C5"/>
    <w:rsid w:val="00D84576"/>
    <w:rsid w:val="00DA1399"/>
    <w:rsid w:val="00DA24C6"/>
    <w:rsid w:val="00DA4D7B"/>
    <w:rsid w:val="00DB6A66"/>
    <w:rsid w:val="00DD299C"/>
    <w:rsid w:val="00DE264A"/>
    <w:rsid w:val="00DF5072"/>
    <w:rsid w:val="00E02D18"/>
    <w:rsid w:val="00E041E7"/>
    <w:rsid w:val="00E23CA1"/>
    <w:rsid w:val="00E409A8"/>
    <w:rsid w:val="00E50C12"/>
    <w:rsid w:val="00E65B91"/>
    <w:rsid w:val="00E7209D"/>
    <w:rsid w:val="00E77223"/>
    <w:rsid w:val="00E8528B"/>
    <w:rsid w:val="00E85B94"/>
    <w:rsid w:val="00E978D0"/>
    <w:rsid w:val="00EA2D19"/>
    <w:rsid w:val="00EA4613"/>
    <w:rsid w:val="00EA7F91"/>
    <w:rsid w:val="00EB1523"/>
    <w:rsid w:val="00EB4BED"/>
    <w:rsid w:val="00EC0E49"/>
    <w:rsid w:val="00EC101F"/>
    <w:rsid w:val="00EC1B1F"/>
    <w:rsid w:val="00EC1D9F"/>
    <w:rsid w:val="00ED125C"/>
    <w:rsid w:val="00EE0131"/>
    <w:rsid w:val="00EE17B0"/>
    <w:rsid w:val="00EF06D9"/>
    <w:rsid w:val="00F30C64"/>
    <w:rsid w:val="00F32CDB"/>
    <w:rsid w:val="00F50729"/>
    <w:rsid w:val="00F52931"/>
    <w:rsid w:val="00F565FE"/>
    <w:rsid w:val="00F63A70"/>
    <w:rsid w:val="00F7095E"/>
    <w:rsid w:val="00FA21D0"/>
    <w:rsid w:val="00FA5F5F"/>
    <w:rsid w:val="00FB730C"/>
    <w:rsid w:val="00FC2695"/>
    <w:rsid w:val="00FC3E03"/>
    <w:rsid w:val="00FC3FC1"/>
    <w:rsid w:val="00FD3E85"/>
    <w:rsid w:val="00FD4DAA"/>
    <w:rsid w:val="00FE78C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E0CC22"/>
  <w14:defaultImageDpi w14:val="330"/>
  <w15:docId w15:val="{FFC97833-9DB3-470D-A2B9-C8196727C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ET Top_page"/>
    <w:rsid w:val="00620DEE"/>
    <w:pPr>
      <w:tabs>
        <w:tab w:val="right" w:pos="7100"/>
      </w:tabs>
      <w:spacing w:after="0" w:line="264" w:lineRule="auto"/>
      <w:jc w:val="both"/>
    </w:pPr>
    <w:rPr>
      <w:rFonts w:ascii="Arial" w:eastAsia="Times New Roman" w:hAnsi="Arial" w:cs="Times New Roman"/>
      <w:sz w:val="18"/>
      <w:szCs w:val="20"/>
      <w:lang w:val="en-GB"/>
    </w:rPr>
  </w:style>
  <w:style w:type="paragraph" w:styleId="Heading1">
    <w:name w:val="heading 1"/>
    <w:basedOn w:val="CETHeading1"/>
    <w:next w:val="Normal"/>
    <w:link w:val="Heading1Char"/>
    <w:uiPriority w:val="9"/>
    <w:rsid w:val="004F5E36"/>
    <w:pPr>
      <w:tabs>
        <w:tab w:val="clear" w:pos="360"/>
        <w:tab w:val="right" w:pos="7100"/>
      </w:tabs>
      <w:jc w:val="both"/>
      <w:outlineLvl w:val="0"/>
    </w:pPr>
    <w:rPr>
      <w:lang w:val="en-GB"/>
    </w:rPr>
  </w:style>
  <w:style w:type="paragraph" w:styleId="Heading2">
    <w:name w:val="heading 2"/>
    <w:basedOn w:val="Normal"/>
    <w:next w:val="Normal"/>
    <w:link w:val="Heading2Char"/>
    <w:uiPriority w:val="9"/>
    <w:semiHidden/>
    <w:unhideWhenUsed/>
    <w:qFormat/>
    <w:rsid w:val="000314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148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148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148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148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148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148D"/>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3148D"/>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TAuthors">
    <w:name w:val="CET Authors"/>
    <w:basedOn w:val="CETBodytext"/>
    <w:link w:val="CETAuthorsCarattere"/>
    <w:qFormat/>
    <w:rsid w:val="000E414A"/>
    <w:pPr>
      <w:keepNext/>
      <w:suppressAutoHyphens/>
      <w:spacing w:after="120"/>
    </w:pPr>
    <w:rPr>
      <w:noProof/>
      <w:sz w:val="24"/>
      <w:lang w:val="en-GB"/>
    </w:rPr>
  </w:style>
  <w:style w:type="paragraph" w:customStyle="1" w:styleId="CETTitle">
    <w:name w:val="CET Title"/>
    <w:next w:val="CETAuthors"/>
    <w:link w:val="CETTitleCarattere"/>
    <w:rsid w:val="00FB730C"/>
    <w:pPr>
      <w:suppressAutoHyphens/>
      <w:spacing w:before="480" w:after="120" w:line="264" w:lineRule="auto"/>
      <w:jc w:val="center"/>
      <w:outlineLvl w:val="0"/>
    </w:pPr>
    <w:rPr>
      <w:rFonts w:ascii="Arial" w:eastAsia="Times New Roman" w:hAnsi="Arial" w:cs="Times New Roman"/>
      <w:sz w:val="32"/>
      <w:szCs w:val="20"/>
      <w:lang w:val="en-GB"/>
    </w:rPr>
  </w:style>
  <w:style w:type="character" w:customStyle="1" w:styleId="CETAuthorsCarattere">
    <w:name w:val="CET Authors Carattere"/>
    <w:link w:val="CETAuthors"/>
    <w:rsid w:val="009E788A"/>
    <w:rPr>
      <w:rFonts w:ascii="Arial" w:eastAsia="Times New Roman" w:hAnsi="Arial" w:cs="Times New Roman"/>
      <w:noProof/>
      <w:sz w:val="24"/>
      <w:szCs w:val="20"/>
      <w:lang w:val="en-GB"/>
    </w:rPr>
  </w:style>
  <w:style w:type="character" w:customStyle="1" w:styleId="CETTitleCarattere">
    <w:name w:val="CET Title Carattere"/>
    <w:link w:val="CETTitle"/>
    <w:rsid w:val="00FB730C"/>
    <w:rPr>
      <w:rFonts w:ascii="Arial" w:eastAsia="Times New Roman" w:hAnsi="Arial" w:cs="Times New Roman"/>
      <w:sz w:val="32"/>
      <w:szCs w:val="20"/>
      <w:lang w:val="en-GB"/>
    </w:rPr>
  </w:style>
  <w:style w:type="paragraph" w:customStyle="1" w:styleId="CETHeading1">
    <w:name w:val="CET Heading1"/>
    <w:next w:val="CETBodytext"/>
    <w:qFormat/>
    <w:rsid w:val="009E788A"/>
    <w:pPr>
      <w:keepNext/>
      <w:numPr>
        <w:ilvl w:val="1"/>
        <w:numId w:val="1"/>
      </w:numPr>
      <w:tabs>
        <w:tab w:val="num" w:pos="360"/>
      </w:tabs>
      <w:suppressAutoHyphens/>
      <w:spacing w:before="240" w:after="120" w:line="240" w:lineRule="auto"/>
    </w:pPr>
    <w:rPr>
      <w:rFonts w:ascii="Arial" w:eastAsia="Times New Roman" w:hAnsi="Arial" w:cs="Times New Roman"/>
      <w:b/>
      <w:sz w:val="20"/>
      <w:szCs w:val="20"/>
      <w:lang w:val="en-US"/>
    </w:rPr>
  </w:style>
  <w:style w:type="paragraph" w:customStyle="1" w:styleId="CETBodytext">
    <w:name w:val="CET Body text"/>
    <w:link w:val="CETBodytextCarattere"/>
    <w:qFormat/>
    <w:rsid w:val="000E414A"/>
    <w:pPr>
      <w:tabs>
        <w:tab w:val="right" w:pos="7100"/>
      </w:tabs>
      <w:spacing w:after="0" w:line="264" w:lineRule="auto"/>
      <w:jc w:val="both"/>
    </w:pPr>
    <w:rPr>
      <w:rFonts w:ascii="Arial" w:eastAsia="Times New Roman" w:hAnsi="Arial" w:cs="Times New Roman"/>
      <w:sz w:val="18"/>
      <w:szCs w:val="20"/>
      <w:lang w:val="en-US"/>
    </w:rPr>
  </w:style>
  <w:style w:type="paragraph" w:customStyle="1" w:styleId="CETheadingx">
    <w:name w:val="CET headingx"/>
    <w:next w:val="CETBodytext"/>
    <w:link w:val="CETheadingxCarattere"/>
    <w:autoRedefine/>
    <w:qFormat/>
    <w:rsid w:val="00FA5F5F"/>
    <w:pPr>
      <w:keepNext/>
      <w:numPr>
        <w:ilvl w:val="2"/>
        <w:numId w:val="1"/>
      </w:numPr>
      <w:suppressAutoHyphens/>
      <w:spacing w:before="120" w:after="120" w:line="240" w:lineRule="auto"/>
    </w:pPr>
    <w:rPr>
      <w:rFonts w:ascii="Arial" w:eastAsia="Times New Roman" w:hAnsi="Arial" w:cs="Times New Roman"/>
      <w:b/>
      <w:sz w:val="18"/>
      <w:szCs w:val="20"/>
      <w:lang w:val="en-US"/>
    </w:rPr>
  </w:style>
  <w:style w:type="paragraph" w:customStyle="1" w:styleId="CETAddress">
    <w:name w:val="CET Address"/>
    <w:link w:val="CETAddressCarattere"/>
    <w:qFormat/>
    <w:rsid w:val="009E788A"/>
    <w:pPr>
      <w:keepNext/>
      <w:suppressAutoHyphens/>
      <w:spacing w:after="0"/>
      <w:contextualSpacing/>
    </w:pPr>
    <w:rPr>
      <w:rFonts w:ascii="Arial" w:eastAsia="Times New Roman" w:hAnsi="Arial" w:cs="Times New Roman"/>
      <w:noProof/>
      <w:sz w:val="16"/>
      <w:szCs w:val="20"/>
      <w:lang w:val="en-GB"/>
    </w:rPr>
  </w:style>
  <w:style w:type="table" w:styleId="TableSimple1">
    <w:name w:val="Table Simple 1"/>
    <w:basedOn w:val="TableNormal"/>
    <w:semiHidden/>
    <w:rsid w:val="000E414A"/>
    <w:pPr>
      <w:numPr>
        <w:ilvl w:val="3"/>
        <w:numId w:val="1"/>
      </w:numPr>
      <w:spacing w:after="0" w:line="264" w:lineRule="auto"/>
      <w:jc w:val="both"/>
    </w:pPr>
    <w:rPr>
      <w:rFonts w:ascii="Times New Roman" w:eastAsia="Times New Roman" w:hAnsi="Times New Roman" w:cs="Times New Roman"/>
      <w:sz w:val="20"/>
      <w:szCs w:val="20"/>
      <w:lang w:eastAsia="it-I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ETBodytextCarattere">
    <w:name w:val="CET Body text Carattere"/>
    <w:link w:val="CETBodytext"/>
    <w:rsid w:val="000E414A"/>
    <w:rPr>
      <w:rFonts w:ascii="Arial" w:eastAsia="Times New Roman" w:hAnsi="Arial" w:cs="Times New Roman"/>
      <w:sz w:val="18"/>
      <w:szCs w:val="20"/>
      <w:lang w:val="en-US"/>
    </w:rPr>
  </w:style>
  <w:style w:type="paragraph" w:customStyle="1" w:styleId="CETReference">
    <w:name w:val="CET Reference"/>
    <w:qFormat/>
    <w:rsid w:val="00FC2695"/>
    <w:pPr>
      <w:spacing w:before="200" w:after="120" w:line="240" w:lineRule="auto"/>
    </w:pPr>
    <w:rPr>
      <w:rFonts w:ascii="Arial" w:eastAsia="Times New Roman" w:hAnsi="Arial" w:cs="Times New Roman"/>
      <w:b/>
      <w:sz w:val="18"/>
      <w:szCs w:val="20"/>
      <w:lang w:val="en-GB"/>
    </w:rPr>
  </w:style>
  <w:style w:type="paragraph" w:customStyle="1" w:styleId="CETCaption">
    <w:name w:val="CET Caption"/>
    <w:link w:val="CETCaptionCarattere"/>
    <w:qFormat/>
    <w:rsid w:val="009E788A"/>
    <w:pPr>
      <w:spacing w:before="240" w:after="240" w:line="264" w:lineRule="auto"/>
      <w:jc w:val="both"/>
    </w:pPr>
    <w:rPr>
      <w:rFonts w:ascii="Arial" w:eastAsia="Times New Roman" w:hAnsi="Arial" w:cs="Times New Roman"/>
      <w:i/>
      <w:sz w:val="18"/>
      <w:szCs w:val="20"/>
      <w:lang w:val="en-GB"/>
    </w:rPr>
  </w:style>
  <w:style w:type="character" w:customStyle="1" w:styleId="CETheadingxCarattere">
    <w:name w:val="CET headingx Carattere"/>
    <w:link w:val="CETheadingx"/>
    <w:rsid w:val="00FA5F5F"/>
    <w:rPr>
      <w:rFonts w:ascii="Arial" w:eastAsia="Times New Roman" w:hAnsi="Arial" w:cs="Times New Roman"/>
      <w:b/>
      <w:sz w:val="18"/>
      <w:szCs w:val="20"/>
      <w:lang w:val="en-US"/>
    </w:rPr>
  </w:style>
  <w:style w:type="character" w:customStyle="1" w:styleId="CETCaptionCarattere">
    <w:name w:val="CET Caption Carattere"/>
    <w:link w:val="CETCaption"/>
    <w:rsid w:val="009E788A"/>
    <w:rPr>
      <w:rFonts w:ascii="Arial" w:eastAsia="Times New Roman" w:hAnsi="Arial" w:cs="Times New Roman"/>
      <w:i/>
      <w:sz w:val="18"/>
      <w:szCs w:val="20"/>
      <w:lang w:val="en-GB"/>
    </w:rPr>
  </w:style>
  <w:style w:type="paragraph" w:customStyle="1" w:styleId="CETBodytextItalic">
    <w:name w:val="CET Body text (Italic)"/>
    <w:basedOn w:val="CETBodytext"/>
    <w:qFormat/>
    <w:rsid w:val="004F5E36"/>
    <w:rPr>
      <w:i/>
      <w:lang w:val="en-GB"/>
    </w:rPr>
  </w:style>
  <w:style w:type="character" w:styleId="CommentReference">
    <w:name w:val="annotation reference"/>
    <w:basedOn w:val="DefaultParagraphFont"/>
    <w:uiPriority w:val="99"/>
    <w:semiHidden/>
    <w:unhideWhenUsed/>
    <w:rsid w:val="004577FE"/>
    <w:rPr>
      <w:sz w:val="16"/>
      <w:szCs w:val="16"/>
    </w:rPr>
  </w:style>
  <w:style w:type="paragraph" w:styleId="BalloonText">
    <w:name w:val="Balloon Text"/>
    <w:basedOn w:val="Normal"/>
    <w:link w:val="BalloonTextChar"/>
    <w:uiPriority w:val="99"/>
    <w:semiHidden/>
    <w:unhideWhenUsed/>
    <w:rsid w:val="000D34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4BE"/>
    <w:rPr>
      <w:rFonts w:ascii="Tahoma" w:hAnsi="Tahoma" w:cs="Tahoma"/>
      <w:sz w:val="16"/>
      <w:szCs w:val="16"/>
    </w:rPr>
  </w:style>
  <w:style w:type="paragraph" w:styleId="Bibliography">
    <w:name w:val="Bibliography"/>
    <w:basedOn w:val="CETReferencetext"/>
    <w:uiPriority w:val="37"/>
    <w:unhideWhenUsed/>
    <w:rsid w:val="00631B33"/>
    <w:pPr>
      <w:spacing w:line="240" w:lineRule="auto"/>
      <w:ind w:left="720" w:hanging="720"/>
    </w:pPr>
  </w:style>
  <w:style w:type="paragraph" w:styleId="BodyText2">
    <w:name w:val="Body Text 2"/>
    <w:basedOn w:val="Normal"/>
    <w:link w:val="BodyText2Char"/>
    <w:uiPriority w:val="99"/>
    <w:semiHidden/>
    <w:unhideWhenUsed/>
    <w:rsid w:val="0003148D"/>
    <w:pPr>
      <w:spacing w:after="120" w:line="480" w:lineRule="auto"/>
    </w:pPr>
  </w:style>
  <w:style w:type="character" w:customStyle="1" w:styleId="BodyText2Char">
    <w:name w:val="Body Text 2 Char"/>
    <w:basedOn w:val="DefaultParagraphFont"/>
    <w:link w:val="BodyText2"/>
    <w:uiPriority w:val="99"/>
    <w:semiHidden/>
    <w:rsid w:val="0003148D"/>
  </w:style>
  <w:style w:type="paragraph" w:styleId="BodyText3">
    <w:name w:val="Body Text 3"/>
    <w:basedOn w:val="Normal"/>
    <w:link w:val="BodyText3Char"/>
    <w:uiPriority w:val="99"/>
    <w:semiHidden/>
    <w:unhideWhenUsed/>
    <w:rsid w:val="0003148D"/>
    <w:pPr>
      <w:spacing w:after="120"/>
    </w:pPr>
    <w:rPr>
      <w:sz w:val="16"/>
      <w:szCs w:val="16"/>
    </w:rPr>
  </w:style>
  <w:style w:type="character" w:customStyle="1" w:styleId="BodyText3Char">
    <w:name w:val="Body Text 3 Char"/>
    <w:basedOn w:val="DefaultParagraphFont"/>
    <w:link w:val="BodyText3"/>
    <w:uiPriority w:val="99"/>
    <w:semiHidden/>
    <w:rsid w:val="0003148D"/>
    <w:rPr>
      <w:sz w:val="16"/>
      <w:szCs w:val="16"/>
    </w:rPr>
  </w:style>
  <w:style w:type="paragraph" w:styleId="BodyText">
    <w:name w:val="Body Text"/>
    <w:basedOn w:val="Normal"/>
    <w:link w:val="BodyTextChar"/>
    <w:uiPriority w:val="99"/>
    <w:semiHidden/>
    <w:unhideWhenUsed/>
    <w:rsid w:val="0003148D"/>
    <w:pPr>
      <w:spacing w:after="120"/>
    </w:pPr>
  </w:style>
  <w:style w:type="character" w:customStyle="1" w:styleId="BodyTextChar">
    <w:name w:val="Body Text Char"/>
    <w:basedOn w:val="DefaultParagraphFont"/>
    <w:link w:val="BodyText"/>
    <w:uiPriority w:val="99"/>
    <w:semiHidden/>
    <w:rsid w:val="0003148D"/>
  </w:style>
  <w:style w:type="paragraph" w:styleId="Date">
    <w:name w:val="Date"/>
    <w:basedOn w:val="Normal"/>
    <w:next w:val="Normal"/>
    <w:link w:val="DateChar"/>
    <w:uiPriority w:val="99"/>
    <w:semiHidden/>
    <w:unhideWhenUsed/>
    <w:rsid w:val="0003148D"/>
  </w:style>
  <w:style w:type="character" w:customStyle="1" w:styleId="DateChar">
    <w:name w:val="Date Char"/>
    <w:basedOn w:val="DefaultParagraphFont"/>
    <w:link w:val="Date"/>
    <w:uiPriority w:val="99"/>
    <w:semiHidden/>
    <w:rsid w:val="0003148D"/>
  </w:style>
  <w:style w:type="paragraph" w:styleId="Caption">
    <w:name w:val="caption"/>
    <w:basedOn w:val="Normal"/>
    <w:next w:val="Normal"/>
    <w:uiPriority w:val="35"/>
    <w:unhideWhenUsed/>
    <w:qFormat/>
    <w:rsid w:val="0003148D"/>
    <w:pPr>
      <w:spacing w:line="240" w:lineRule="auto"/>
    </w:pPr>
    <w:rPr>
      <w:b/>
      <w:bCs/>
      <w:color w:val="4F81BD" w:themeColor="accent1"/>
      <w:szCs w:val="18"/>
    </w:rPr>
  </w:style>
  <w:style w:type="paragraph" w:styleId="List">
    <w:name w:val="List"/>
    <w:basedOn w:val="Normal"/>
    <w:uiPriority w:val="99"/>
    <w:semiHidden/>
    <w:unhideWhenUsed/>
    <w:rsid w:val="0003148D"/>
    <w:pPr>
      <w:ind w:left="283" w:hanging="283"/>
      <w:contextualSpacing/>
    </w:pPr>
  </w:style>
  <w:style w:type="paragraph" w:styleId="List2">
    <w:name w:val="List 2"/>
    <w:basedOn w:val="Normal"/>
    <w:uiPriority w:val="99"/>
    <w:semiHidden/>
    <w:unhideWhenUsed/>
    <w:rsid w:val="0003148D"/>
    <w:pPr>
      <w:ind w:left="566" w:hanging="283"/>
      <w:contextualSpacing/>
    </w:pPr>
  </w:style>
  <w:style w:type="paragraph" w:styleId="List3">
    <w:name w:val="List 3"/>
    <w:basedOn w:val="Normal"/>
    <w:uiPriority w:val="99"/>
    <w:semiHidden/>
    <w:unhideWhenUsed/>
    <w:rsid w:val="0003148D"/>
    <w:pPr>
      <w:ind w:left="849" w:hanging="283"/>
      <w:contextualSpacing/>
    </w:pPr>
  </w:style>
  <w:style w:type="paragraph" w:styleId="List4">
    <w:name w:val="List 4"/>
    <w:basedOn w:val="Normal"/>
    <w:uiPriority w:val="99"/>
    <w:semiHidden/>
    <w:unhideWhenUsed/>
    <w:rsid w:val="0003148D"/>
    <w:pPr>
      <w:ind w:left="1132" w:hanging="283"/>
      <w:contextualSpacing/>
    </w:pPr>
  </w:style>
  <w:style w:type="paragraph" w:styleId="List5">
    <w:name w:val="List 5"/>
    <w:basedOn w:val="Normal"/>
    <w:uiPriority w:val="99"/>
    <w:semiHidden/>
    <w:unhideWhenUsed/>
    <w:rsid w:val="0003148D"/>
    <w:pPr>
      <w:ind w:left="1415" w:hanging="283"/>
      <w:contextualSpacing/>
    </w:pPr>
  </w:style>
  <w:style w:type="paragraph" w:styleId="ListContinue">
    <w:name w:val="List Continue"/>
    <w:basedOn w:val="Normal"/>
    <w:uiPriority w:val="99"/>
    <w:semiHidden/>
    <w:unhideWhenUsed/>
    <w:rsid w:val="0003148D"/>
    <w:pPr>
      <w:spacing w:after="120"/>
      <w:ind w:left="283"/>
      <w:contextualSpacing/>
    </w:pPr>
  </w:style>
  <w:style w:type="paragraph" w:styleId="ListContinue2">
    <w:name w:val="List Continue 2"/>
    <w:basedOn w:val="Normal"/>
    <w:uiPriority w:val="99"/>
    <w:semiHidden/>
    <w:unhideWhenUsed/>
    <w:rsid w:val="0003148D"/>
    <w:pPr>
      <w:spacing w:after="120"/>
      <w:ind w:left="566"/>
      <w:contextualSpacing/>
    </w:pPr>
  </w:style>
  <w:style w:type="paragraph" w:styleId="ListContinue3">
    <w:name w:val="List Continue 3"/>
    <w:basedOn w:val="Normal"/>
    <w:uiPriority w:val="99"/>
    <w:semiHidden/>
    <w:unhideWhenUsed/>
    <w:rsid w:val="0003148D"/>
    <w:pPr>
      <w:spacing w:after="120"/>
      <w:ind w:left="849"/>
      <w:contextualSpacing/>
    </w:pPr>
  </w:style>
  <w:style w:type="paragraph" w:styleId="ListContinue4">
    <w:name w:val="List Continue 4"/>
    <w:basedOn w:val="Normal"/>
    <w:uiPriority w:val="99"/>
    <w:semiHidden/>
    <w:unhideWhenUsed/>
    <w:rsid w:val="0003148D"/>
    <w:pPr>
      <w:spacing w:after="120"/>
      <w:ind w:left="1132"/>
      <w:contextualSpacing/>
    </w:pPr>
  </w:style>
  <w:style w:type="paragraph" w:styleId="ListContinue5">
    <w:name w:val="List Continue 5"/>
    <w:basedOn w:val="Normal"/>
    <w:uiPriority w:val="99"/>
    <w:semiHidden/>
    <w:unhideWhenUsed/>
    <w:rsid w:val="0003148D"/>
    <w:pPr>
      <w:spacing w:after="120"/>
      <w:ind w:left="1415"/>
      <w:contextualSpacing/>
    </w:pPr>
  </w:style>
  <w:style w:type="paragraph" w:styleId="Signature">
    <w:name w:val="Signature"/>
    <w:basedOn w:val="Normal"/>
    <w:link w:val="SignatureChar"/>
    <w:uiPriority w:val="99"/>
    <w:semiHidden/>
    <w:unhideWhenUsed/>
    <w:rsid w:val="0003148D"/>
    <w:pPr>
      <w:spacing w:line="240" w:lineRule="auto"/>
      <w:ind w:left="4252"/>
    </w:pPr>
  </w:style>
  <w:style w:type="character" w:customStyle="1" w:styleId="SignatureChar">
    <w:name w:val="Signature Char"/>
    <w:basedOn w:val="DefaultParagraphFont"/>
    <w:link w:val="Signature"/>
    <w:uiPriority w:val="99"/>
    <w:semiHidden/>
    <w:rsid w:val="0003148D"/>
  </w:style>
  <w:style w:type="paragraph" w:styleId="E-mailSignature">
    <w:name w:val="E-mail Signature"/>
    <w:basedOn w:val="Normal"/>
    <w:link w:val="E-mailSignatureChar"/>
    <w:uiPriority w:val="99"/>
    <w:semiHidden/>
    <w:unhideWhenUsed/>
    <w:rsid w:val="0003148D"/>
    <w:pPr>
      <w:spacing w:line="240" w:lineRule="auto"/>
    </w:pPr>
  </w:style>
  <w:style w:type="character" w:customStyle="1" w:styleId="E-mailSignatureChar">
    <w:name w:val="E-mail Signature Char"/>
    <w:basedOn w:val="DefaultParagraphFont"/>
    <w:link w:val="E-mailSignature"/>
    <w:uiPriority w:val="99"/>
    <w:semiHidden/>
    <w:rsid w:val="0003148D"/>
  </w:style>
  <w:style w:type="paragraph" w:styleId="Salutation">
    <w:name w:val="Salutation"/>
    <w:basedOn w:val="Normal"/>
    <w:next w:val="Normal"/>
    <w:link w:val="SalutationChar"/>
    <w:uiPriority w:val="99"/>
    <w:semiHidden/>
    <w:unhideWhenUsed/>
    <w:rsid w:val="0003148D"/>
  </w:style>
  <w:style w:type="character" w:customStyle="1" w:styleId="SalutationChar">
    <w:name w:val="Salutation Char"/>
    <w:basedOn w:val="DefaultParagraphFont"/>
    <w:link w:val="Salutation"/>
    <w:uiPriority w:val="99"/>
    <w:semiHidden/>
    <w:rsid w:val="0003148D"/>
  </w:style>
  <w:style w:type="paragraph" w:styleId="Closing">
    <w:name w:val="Closing"/>
    <w:basedOn w:val="Normal"/>
    <w:link w:val="ClosingChar"/>
    <w:uiPriority w:val="99"/>
    <w:semiHidden/>
    <w:unhideWhenUsed/>
    <w:rsid w:val="0003148D"/>
    <w:pPr>
      <w:spacing w:line="240" w:lineRule="auto"/>
      <w:ind w:left="4252"/>
    </w:pPr>
  </w:style>
  <w:style w:type="character" w:customStyle="1" w:styleId="ClosingChar">
    <w:name w:val="Closing Char"/>
    <w:basedOn w:val="DefaultParagraphFont"/>
    <w:link w:val="Closing"/>
    <w:uiPriority w:val="99"/>
    <w:semiHidden/>
    <w:rsid w:val="0003148D"/>
  </w:style>
  <w:style w:type="paragraph" w:styleId="Index1">
    <w:name w:val="index 1"/>
    <w:basedOn w:val="Normal"/>
    <w:next w:val="Normal"/>
    <w:autoRedefine/>
    <w:uiPriority w:val="99"/>
    <w:semiHidden/>
    <w:unhideWhenUsed/>
    <w:rsid w:val="0003148D"/>
    <w:pPr>
      <w:spacing w:line="240" w:lineRule="auto"/>
      <w:ind w:left="220" w:hanging="220"/>
    </w:pPr>
  </w:style>
  <w:style w:type="paragraph" w:styleId="Index2">
    <w:name w:val="index 2"/>
    <w:basedOn w:val="Normal"/>
    <w:next w:val="Normal"/>
    <w:autoRedefine/>
    <w:uiPriority w:val="99"/>
    <w:semiHidden/>
    <w:unhideWhenUsed/>
    <w:rsid w:val="0003148D"/>
    <w:pPr>
      <w:spacing w:line="240" w:lineRule="auto"/>
      <w:ind w:left="440" w:hanging="220"/>
    </w:pPr>
  </w:style>
  <w:style w:type="paragraph" w:styleId="Index3">
    <w:name w:val="index 3"/>
    <w:basedOn w:val="Normal"/>
    <w:next w:val="Normal"/>
    <w:autoRedefine/>
    <w:uiPriority w:val="99"/>
    <w:semiHidden/>
    <w:unhideWhenUsed/>
    <w:rsid w:val="0003148D"/>
    <w:pPr>
      <w:spacing w:line="240" w:lineRule="auto"/>
      <w:ind w:left="660" w:hanging="220"/>
    </w:pPr>
  </w:style>
  <w:style w:type="paragraph" w:styleId="Index4">
    <w:name w:val="index 4"/>
    <w:basedOn w:val="Normal"/>
    <w:next w:val="Normal"/>
    <w:autoRedefine/>
    <w:uiPriority w:val="99"/>
    <w:semiHidden/>
    <w:unhideWhenUsed/>
    <w:rsid w:val="0003148D"/>
    <w:pPr>
      <w:spacing w:line="240" w:lineRule="auto"/>
      <w:ind w:left="880" w:hanging="220"/>
    </w:pPr>
  </w:style>
  <w:style w:type="paragraph" w:styleId="Index5">
    <w:name w:val="index 5"/>
    <w:basedOn w:val="Normal"/>
    <w:next w:val="Normal"/>
    <w:autoRedefine/>
    <w:uiPriority w:val="99"/>
    <w:semiHidden/>
    <w:unhideWhenUsed/>
    <w:rsid w:val="0003148D"/>
    <w:pPr>
      <w:spacing w:line="240" w:lineRule="auto"/>
      <w:ind w:left="1100" w:hanging="220"/>
    </w:pPr>
  </w:style>
  <w:style w:type="paragraph" w:styleId="Index6">
    <w:name w:val="index 6"/>
    <w:basedOn w:val="Normal"/>
    <w:next w:val="Normal"/>
    <w:autoRedefine/>
    <w:uiPriority w:val="99"/>
    <w:semiHidden/>
    <w:unhideWhenUsed/>
    <w:rsid w:val="0003148D"/>
    <w:pPr>
      <w:spacing w:line="240" w:lineRule="auto"/>
      <w:ind w:left="1320" w:hanging="220"/>
    </w:pPr>
  </w:style>
  <w:style w:type="paragraph" w:styleId="Index7">
    <w:name w:val="index 7"/>
    <w:basedOn w:val="Normal"/>
    <w:next w:val="Normal"/>
    <w:autoRedefine/>
    <w:uiPriority w:val="99"/>
    <w:semiHidden/>
    <w:unhideWhenUsed/>
    <w:rsid w:val="0003148D"/>
    <w:pPr>
      <w:spacing w:line="240" w:lineRule="auto"/>
      <w:ind w:left="1540" w:hanging="220"/>
    </w:pPr>
  </w:style>
  <w:style w:type="paragraph" w:styleId="Index8">
    <w:name w:val="index 8"/>
    <w:basedOn w:val="Normal"/>
    <w:next w:val="Normal"/>
    <w:autoRedefine/>
    <w:uiPriority w:val="99"/>
    <w:semiHidden/>
    <w:unhideWhenUsed/>
    <w:rsid w:val="0003148D"/>
    <w:pPr>
      <w:spacing w:line="240" w:lineRule="auto"/>
      <w:ind w:left="1760" w:hanging="220"/>
    </w:pPr>
  </w:style>
  <w:style w:type="paragraph" w:styleId="Index9">
    <w:name w:val="index 9"/>
    <w:basedOn w:val="Normal"/>
    <w:next w:val="Normal"/>
    <w:autoRedefine/>
    <w:uiPriority w:val="99"/>
    <w:semiHidden/>
    <w:unhideWhenUsed/>
    <w:rsid w:val="0003148D"/>
    <w:pPr>
      <w:spacing w:line="240" w:lineRule="auto"/>
      <w:ind w:left="1980" w:hanging="220"/>
    </w:pPr>
  </w:style>
  <w:style w:type="paragraph" w:styleId="TableofFigures">
    <w:name w:val="table of figures"/>
    <w:basedOn w:val="Normal"/>
    <w:next w:val="Normal"/>
    <w:uiPriority w:val="99"/>
    <w:semiHidden/>
    <w:unhideWhenUsed/>
    <w:rsid w:val="0003148D"/>
  </w:style>
  <w:style w:type="paragraph" w:styleId="TableofAuthorities">
    <w:name w:val="table of authorities"/>
    <w:basedOn w:val="Normal"/>
    <w:next w:val="Normal"/>
    <w:uiPriority w:val="99"/>
    <w:semiHidden/>
    <w:unhideWhenUsed/>
    <w:rsid w:val="0003148D"/>
    <w:pPr>
      <w:ind w:left="220" w:hanging="220"/>
    </w:pPr>
  </w:style>
  <w:style w:type="paragraph" w:styleId="EnvelopeAddress">
    <w:name w:val="envelope address"/>
    <w:basedOn w:val="Normal"/>
    <w:uiPriority w:val="99"/>
    <w:semiHidden/>
    <w:unhideWhenUsed/>
    <w:rsid w:val="0003148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HTMLAddress">
    <w:name w:val="HTML Address"/>
    <w:basedOn w:val="Normal"/>
    <w:link w:val="HTMLAddressChar"/>
    <w:uiPriority w:val="99"/>
    <w:semiHidden/>
    <w:unhideWhenUsed/>
    <w:rsid w:val="0003148D"/>
    <w:pPr>
      <w:spacing w:line="240" w:lineRule="auto"/>
    </w:pPr>
    <w:rPr>
      <w:i/>
      <w:iCs/>
    </w:rPr>
  </w:style>
  <w:style w:type="character" w:customStyle="1" w:styleId="HTMLAddressChar">
    <w:name w:val="HTML Address Char"/>
    <w:basedOn w:val="DefaultParagraphFont"/>
    <w:link w:val="HTMLAddress"/>
    <w:uiPriority w:val="99"/>
    <w:semiHidden/>
    <w:rsid w:val="0003148D"/>
    <w:rPr>
      <w:i/>
      <w:iCs/>
    </w:rPr>
  </w:style>
  <w:style w:type="paragraph" w:styleId="EnvelopeReturn">
    <w:name w:val="envelope return"/>
    <w:basedOn w:val="Normal"/>
    <w:uiPriority w:val="99"/>
    <w:semiHidden/>
    <w:unhideWhenUsed/>
    <w:rsid w:val="0003148D"/>
    <w:pPr>
      <w:spacing w:line="240" w:lineRule="auto"/>
    </w:pPr>
    <w:rPr>
      <w:rFonts w:asciiTheme="majorHAnsi" w:eastAsiaTheme="majorEastAsia" w:hAnsiTheme="majorHAnsi" w:cstheme="majorBidi"/>
    </w:rPr>
  </w:style>
  <w:style w:type="paragraph" w:styleId="MessageHeader">
    <w:name w:val="Message Header"/>
    <w:basedOn w:val="Normal"/>
    <w:link w:val="MessageHeaderChar"/>
    <w:uiPriority w:val="99"/>
    <w:semiHidden/>
    <w:unhideWhenUsed/>
    <w:rsid w:val="0003148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3148D"/>
    <w:rPr>
      <w:rFonts w:asciiTheme="majorHAnsi" w:eastAsiaTheme="majorEastAsia" w:hAnsiTheme="majorHAnsi" w:cstheme="majorBidi"/>
      <w:sz w:val="24"/>
      <w:szCs w:val="24"/>
      <w:shd w:val="pct20" w:color="auto" w:fill="auto"/>
    </w:rPr>
  </w:style>
  <w:style w:type="paragraph" w:styleId="NoteHeading">
    <w:name w:val="Note Heading"/>
    <w:basedOn w:val="Normal"/>
    <w:next w:val="Normal"/>
    <w:link w:val="NoteHeadingChar"/>
    <w:uiPriority w:val="99"/>
    <w:semiHidden/>
    <w:unhideWhenUsed/>
    <w:rsid w:val="0003148D"/>
    <w:pPr>
      <w:spacing w:line="240" w:lineRule="auto"/>
    </w:pPr>
  </w:style>
  <w:style w:type="character" w:customStyle="1" w:styleId="NoteHeadingChar">
    <w:name w:val="Note Heading Char"/>
    <w:basedOn w:val="DefaultParagraphFont"/>
    <w:link w:val="NoteHeading"/>
    <w:uiPriority w:val="99"/>
    <w:semiHidden/>
    <w:rsid w:val="0003148D"/>
  </w:style>
  <w:style w:type="paragraph" w:styleId="DocumentMap">
    <w:name w:val="Document Map"/>
    <w:basedOn w:val="Normal"/>
    <w:link w:val="DocumentMapChar"/>
    <w:uiPriority w:val="99"/>
    <w:semiHidden/>
    <w:unhideWhenUsed/>
    <w:rsid w:val="0003148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3148D"/>
    <w:rPr>
      <w:rFonts w:ascii="Tahoma" w:hAnsi="Tahoma" w:cs="Tahoma"/>
      <w:sz w:val="16"/>
      <w:szCs w:val="16"/>
    </w:rPr>
  </w:style>
  <w:style w:type="paragraph" w:styleId="NormalWeb">
    <w:name w:val="Normal (Web)"/>
    <w:basedOn w:val="Normal"/>
    <w:uiPriority w:val="99"/>
    <w:semiHidden/>
    <w:unhideWhenUsed/>
    <w:rsid w:val="0003148D"/>
    <w:rPr>
      <w:sz w:val="24"/>
      <w:szCs w:val="24"/>
    </w:rPr>
  </w:style>
  <w:style w:type="paragraph" w:styleId="ListNumber">
    <w:name w:val="List Number"/>
    <w:basedOn w:val="Normal"/>
    <w:uiPriority w:val="99"/>
    <w:semiHidden/>
    <w:unhideWhenUsed/>
    <w:rsid w:val="0003148D"/>
    <w:pPr>
      <w:numPr>
        <w:numId w:val="2"/>
      </w:numPr>
      <w:contextualSpacing/>
    </w:pPr>
  </w:style>
  <w:style w:type="paragraph" w:styleId="ListNumber2">
    <w:name w:val="List Number 2"/>
    <w:basedOn w:val="Normal"/>
    <w:uiPriority w:val="99"/>
    <w:semiHidden/>
    <w:unhideWhenUsed/>
    <w:rsid w:val="0003148D"/>
    <w:pPr>
      <w:numPr>
        <w:numId w:val="3"/>
      </w:numPr>
      <w:contextualSpacing/>
    </w:pPr>
  </w:style>
  <w:style w:type="paragraph" w:styleId="ListNumber3">
    <w:name w:val="List Number 3"/>
    <w:basedOn w:val="Normal"/>
    <w:uiPriority w:val="99"/>
    <w:semiHidden/>
    <w:unhideWhenUsed/>
    <w:rsid w:val="0003148D"/>
    <w:pPr>
      <w:numPr>
        <w:numId w:val="4"/>
      </w:numPr>
      <w:contextualSpacing/>
    </w:pPr>
  </w:style>
  <w:style w:type="paragraph" w:styleId="ListNumber4">
    <w:name w:val="List Number 4"/>
    <w:basedOn w:val="Normal"/>
    <w:uiPriority w:val="99"/>
    <w:semiHidden/>
    <w:unhideWhenUsed/>
    <w:rsid w:val="0003148D"/>
    <w:pPr>
      <w:numPr>
        <w:numId w:val="5"/>
      </w:numPr>
      <w:contextualSpacing/>
    </w:pPr>
  </w:style>
  <w:style w:type="paragraph" w:styleId="ListNumber5">
    <w:name w:val="List Number 5"/>
    <w:basedOn w:val="Normal"/>
    <w:uiPriority w:val="99"/>
    <w:semiHidden/>
    <w:unhideWhenUsed/>
    <w:rsid w:val="0003148D"/>
    <w:pPr>
      <w:numPr>
        <w:numId w:val="6"/>
      </w:numPr>
      <w:contextualSpacing/>
    </w:pPr>
  </w:style>
  <w:style w:type="paragraph" w:styleId="HTMLPreformatted">
    <w:name w:val="HTML Preformatted"/>
    <w:basedOn w:val="Normal"/>
    <w:link w:val="HTMLPreformattedChar"/>
    <w:uiPriority w:val="99"/>
    <w:semiHidden/>
    <w:unhideWhenUsed/>
    <w:rsid w:val="0003148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03148D"/>
    <w:rPr>
      <w:rFonts w:ascii="Consolas" w:hAnsi="Consolas" w:cs="Consolas"/>
      <w:sz w:val="20"/>
      <w:szCs w:val="20"/>
    </w:rPr>
  </w:style>
  <w:style w:type="paragraph" w:styleId="BodyTextFirstIndent">
    <w:name w:val="Body Text First Indent"/>
    <w:basedOn w:val="BodyText"/>
    <w:link w:val="BodyTextFirstIndentChar"/>
    <w:uiPriority w:val="99"/>
    <w:semiHidden/>
    <w:unhideWhenUsed/>
    <w:rsid w:val="0003148D"/>
    <w:pPr>
      <w:spacing w:after="200"/>
      <w:ind w:firstLine="360"/>
    </w:pPr>
  </w:style>
  <w:style w:type="character" w:customStyle="1" w:styleId="BodyTextFirstIndentChar">
    <w:name w:val="Body Text First Indent Char"/>
    <w:basedOn w:val="BodyTextChar"/>
    <w:link w:val="BodyTextFirstIndent"/>
    <w:uiPriority w:val="99"/>
    <w:semiHidden/>
    <w:rsid w:val="0003148D"/>
  </w:style>
  <w:style w:type="paragraph" w:styleId="BodyTextIndent">
    <w:name w:val="Body Text Indent"/>
    <w:basedOn w:val="Normal"/>
    <w:link w:val="BodyTextIndentChar"/>
    <w:uiPriority w:val="99"/>
    <w:semiHidden/>
    <w:unhideWhenUsed/>
    <w:rsid w:val="0003148D"/>
    <w:pPr>
      <w:spacing w:after="120"/>
      <w:ind w:left="283"/>
    </w:pPr>
  </w:style>
  <w:style w:type="character" w:customStyle="1" w:styleId="BodyTextIndentChar">
    <w:name w:val="Body Text Indent Char"/>
    <w:basedOn w:val="DefaultParagraphFont"/>
    <w:link w:val="BodyTextIndent"/>
    <w:uiPriority w:val="99"/>
    <w:semiHidden/>
    <w:rsid w:val="0003148D"/>
  </w:style>
  <w:style w:type="paragraph" w:styleId="BodyTextFirstIndent2">
    <w:name w:val="Body Text First Indent 2"/>
    <w:basedOn w:val="BodyTextIndent"/>
    <w:link w:val="BodyTextFirstIndent2Char"/>
    <w:uiPriority w:val="99"/>
    <w:semiHidden/>
    <w:unhideWhenUsed/>
    <w:rsid w:val="0003148D"/>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03148D"/>
  </w:style>
  <w:style w:type="paragraph" w:styleId="ListBullet">
    <w:name w:val="List Bullet"/>
    <w:basedOn w:val="Normal"/>
    <w:uiPriority w:val="99"/>
    <w:semiHidden/>
    <w:unhideWhenUsed/>
    <w:rsid w:val="0003148D"/>
    <w:pPr>
      <w:numPr>
        <w:numId w:val="7"/>
      </w:numPr>
      <w:contextualSpacing/>
    </w:pPr>
  </w:style>
  <w:style w:type="paragraph" w:styleId="ListBullet2">
    <w:name w:val="List Bullet 2"/>
    <w:basedOn w:val="Normal"/>
    <w:uiPriority w:val="99"/>
    <w:semiHidden/>
    <w:unhideWhenUsed/>
    <w:rsid w:val="0003148D"/>
    <w:pPr>
      <w:numPr>
        <w:numId w:val="8"/>
      </w:numPr>
      <w:contextualSpacing/>
    </w:pPr>
  </w:style>
  <w:style w:type="paragraph" w:styleId="ListBullet3">
    <w:name w:val="List Bullet 3"/>
    <w:basedOn w:val="Normal"/>
    <w:uiPriority w:val="99"/>
    <w:semiHidden/>
    <w:unhideWhenUsed/>
    <w:rsid w:val="0003148D"/>
    <w:pPr>
      <w:numPr>
        <w:numId w:val="9"/>
      </w:numPr>
      <w:contextualSpacing/>
    </w:pPr>
  </w:style>
  <w:style w:type="paragraph" w:styleId="ListBullet4">
    <w:name w:val="List Bullet 4"/>
    <w:basedOn w:val="Normal"/>
    <w:uiPriority w:val="99"/>
    <w:semiHidden/>
    <w:unhideWhenUsed/>
    <w:rsid w:val="0003148D"/>
    <w:pPr>
      <w:numPr>
        <w:numId w:val="10"/>
      </w:numPr>
      <w:contextualSpacing/>
    </w:pPr>
  </w:style>
  <w:style w:type="paragraph" w:styleId="ListBullet5">
    <w:name w:val="List Bullet 5"/>
    <w:basedOn w:val="Normal"/>
    <w:uiPriority w:val="99"/>
    <w:semiHidden/>
    <w:unhideWhenUsed/>
    <w:rsid w:val="0003148D"/>
    <w:pPr>
      <w:numPr>
        <w:numId w:val="11"/>
      </w:numPr>
      <w:contextualSpacing/>
    </w:pPr>
  </w:style>
  <w:style w:type="paragraph" w:styleId="BodyTextIndent2">
    <w:name w:val="Body Text Indent 2"/>
    <w:basedOn w:val="Normal"/>
    <w:link w:val="BodyTextIndent2Char"/>
    <w:uiPriority w:val="99"/>
    <w:semiHidden/>
    <w:unhideWhenUsed/>
    <w:rsid w:val="0003148D"/>
    <w:pPr>
      <w:spacing w:after="120" w:line="480" w:lineRule="auto"/>
      <w:ind w:left="283"/>
    </w:pPr>
  </w:style>
  <w:style w:type="character" w:customStyle="1" w:styleId="BodyTextIndent2Char">
    <w:name w:val="Body Text Indent 2 Char"/>
    <w:basedOn w:val="DefaultParagraphFont"/>
    <w:link w:val="BodyTextIndent2"/>
    <w:uiPriority w:val="99"/>
    <w:semiHidden/>
    <w:rsid w:val="0003148D"/>
  </w:style>
  <w:style w:type="paragraph" w:styleId="BodyTextIndent3">
    <w:name w:val="Body Text Indent 3"/>
    <w:basedOn w:val="Normal"/>
    <w:link w:val="BodyTextIndent3Char"/>
    <w:uiPriority w:val="99"/>
    <w:semiHidden/>
    <w:unhideWhenUsed/>
    <w:rsid w:val="0003148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3148D"/>
    <w:rPr>
      <w:sz w:val="16"/>
      <w:szCs w:val="16"/>
    </w:rPr>
  </w:style>
  <w:style w:type="paragraph" w:styleId="NormalIndent">
    <w:name w:val="Normal Indent"/>
    <w:basedOn w:val="Normal"/>
    <w:uiPriority w:val="99"/>
    <w:semiHidden/>
    <w:unhideWhenUsed/>
    <w:rsid w:val="0003148D"/>
    <w:pPr>
      <w:ind w:left="720"/>
    </w:pPr>
  </w:style>
  <w:style w:type="paragraph" w:styleId="CommentText">
    <w:name w:val="annotation text"/>
    <w:basedOn w:val="Normal"/>
    <w:link w:val="CommentTextChar"/>
    <w:uiPriority w:val="99"/>
    <w:unhideWhenUsed/>
    <w:rsid w:val="0003148D"/>
    <w:pPr>
      <w:spacing w:line="240" w:lineRule="auto"/>
    </w:pPr>
  </w:style>
  <w:style w:type="character" w:customStyle="1" w:styleId="CommentTextChar">
    <w:name w:val="Comment Text Char"/>
    <w:basedOn w:val="DefaultParagraphFont"/>
    <w:link w:val="CommentText"/>
    <w:uiPriority w:val="99"/>
    <w:rsid w:val="0003148D"/>
    <w:rPr>
      <w:sz w:val="20"/>
      <w:szCs w:val="20"/>
    </w:rPr>
  </w:style>
  <w:style w:type="paragraph" w:styleId="CommentSubject">
    <w:name w:val="annotation subject"/>
    <w:basedOn w:val="CommentText"/>
    <w:next w:val="CommentText"/>
    <w:link w:val="CommentSubjectChar"/>
    <w:uiPriority w:val="99"/>
    <w:semiHidden/>
    <w:unhideWhenUsed/>
    <w:rsid w:val="0003148D"/>
    <w:rPr>
      <w:b/>
      <w:bCs/>
    </w:rPr>
  </w:style>
  <w:style w:type="character" w:customStyle="1" w:styleId="CommentSubjectChar">
    <w:name w:val="Comment Subject Char"/>
    <w:basedOn w:val="CommentTextChar"/>
    <w:link w:val="CommentSubject"/>
    <w:uiPriority w:val="99"/>
    <w:semiHidden/>
    <w:rsid w:val="0003148D"/>
    <w:rPr>
      <w:b/>
      <w:bCs/>
      <w:sz w:val="20"/>
      <w:szCs w:val="20"/>
    </w:rPr>
  </w:style>
  <w:style w:type="paragraph" w:styleId="TOC1">
    <w:name w:val="toc 1"/>
    <w:basedOn w:val="Normal"/>
    <w:next w:val="Normal"/>
    <w:autoRedefine/>
    <w:uiPriority w:val="39"/>
    <w:semiHidden/>
    <w:unhideWhenUsed/>
    <w:rsid w:val="0003148D"/>
    <w:pPr>
      <w:spacing w:after="100"/>
    </w:pPr>
  </w:style>
  <w:style w:type="paragraph" w:styleId="TOC2">
    <w:name w:val="toc 2"/>
    <w:basedOn w:val="Normal"/>
    <w:next w:val="Normal"/>
    <w:autoRedefine/>
    <w:uiPriority w:val="39"/>
    <w:semiHidden/>
    <w:unhideWhenUsed/>
    <w:rsid w:val="0003148D"/>
    <w:pPr>
      <w:spacing w:after="100"/>
      <w:ind w:left="220"/>
    </w:pPr>
  </w:style>
  <w:style w:type="paragraph" w:styleId="TOC3">
    <w:name w:val="toc 3"/>
    <w:basedOn w:val="Normal"/>
    <w:next w:val="Normal"/>
    <w:autoRedefine/>
    <w:uiPriority w:val="39"/>
    <w:semiHidden/>
    <w:unhideWhenUsed/>
    <w:rsid w:val="0003148D"/>
    <w:pPr>
      <w:spacing w:after="100"/>
      <w:ind w:left="440"/>
    </w:pPr>
  </w:style>
  <w:style w:type="paragraph" w:styleId="TOC4">
    <w:name w:val="toc 4"/>
    <w:basedOn w:val="Normal"/>
    <w:next w:val="Normal"/>
    <w:autoRedefine/>
    <w:uiPriority w:val="39"/>
    <w:semiHidden/>
    <w:unhideWhenUsed/>
    <w:rsid w:val="0003148D"/>
    <w:pPr>
      <w:spacing w:after="100"/>
      <w:ind w:left="660"/>
    </w:pPr>
  </w:style>
  <w:style w:type="paragraph" w:styleId="TOC5">
    <w:name w:val="toc 5"/>
    <w:basedOn w:val="Normal"/>
    <w:next w:val="Normal"/>
    <w:autoRedefine/>
    <w:uiPriority w:val="39"/>
    <w:semiHidden/>
    <w:unhideWhenUsed/>
    <w:rsid w:val="0003148D"/>
    <w:pPr>
      <w:spacing w:after="100"/>
      <w:ind w:left="880"/>
    </w:pPr>
  </w:style>
  <w:style w:type="paragraph" w:styleId="TOC6">
    <w:name w:val="toc 6"/>
    <w:basedOn w:val="Normal"/>
    <w:next w:val="Normal"/>
    <w:autoRedefine/>
    <w:uiPriority w:val="39"/>
    <w:semiHidden/>
    <w:unhideWhenUsed/>
    <w:rsid w:val="0003148D"/>
    <w:pPr>
      <w:spacing w:after="100"/>
      <w:ind w:left="1100"/>
    </w:pPr>
  </w:style>
  <w:style w:type="paragraph" w:styleId="TOC7">
    <w:name w:val="toc 7"/>
    <w:basedOn w:val="Normal"/>
    <w:next w:val="Normal"/>
    <w:autoRedefine/>
    <w:uiPriority w:val="39"/>
    <w:semiHidden/>
    <w:unhideWhenUsed/>
    <w:rsid w:val="0003148D"/>
    <w:pPr>
      <w:spacing w:after="100"/>
      <w:ind w:left="1320"/>
    </w:pPr>
  </w:style>
  <w:style w:type="paragraph" w:styleId="TOC8">
    <w:name w:val="toc 8"/>
    <w:basedOn w:val="Normal"/>
    <w:next w:val="Normal"/>
    <w:autoRedefine/>
    <w:uiPriority w:val="39"/>
    <w:semiHidden/>
    <w:unhideWhenUsed/>
    <w:rsid w:val="0003148D"/>
    <w:pPr>
      <w:spacing w:after="100"/>
      <w:ind w:left="1540"/>
    </w:pPr>
  </w:style>
  <w:style w:type="paragraph" w:styleId="TOC9">
    <w:name w:val="toc 9"/>
    <w:basedOn w:val="Normal"/>
    <w:next w:val="Normal"/>
    <w:autoRedefine/>
    <w:uiPriority w:val="39"/>
    <w:semiHidden/>
    <w:unhideWhenUsed/>
    <w:rsid w:val="0003148D"/>
    <w:pPr>
      <w:spacing w:after="100"/>
      <w:ind w:left="1760"/>
    </w:pPr>
  </w:style>
  <w:style w:type="paragraph" w:styleId="BlockText">
    <w:name w:val="Block Text"/>
    <w:basedOn w:val="Normal"/>
    <w:uiPriority w:val="99"/>
    <w:semiHidden/>
    <w:unhideWhenUsed/>
    <w:rsid w:val="0003148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MacroText">
    <w:name w:val="macro"/>
    <w:link w:val="MacroTextChar"/>
    <w:uiPriority w:val="99"/>
    <w:semiHidden/>
    <w:unhideWhenUsed/>
    <w:rsid w:val="0003148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03148D"/>
    <w:rPr>
      <w:rFonts w:ascii="Consolas" w:hAnsi="Consolas" w:cs="Consolas"/>
      <w:sz w:val="20"/>
      <w:szCs w:val="20"/>
    </w:rPr>
  </w:style>
  <w:style w:type="paragraph" w:styleId="PlainText">
    <w:name w:val="Plain Text"/>
    <w:basedOn w:val="Normal"/>
    <w:link w:val="PlainTextChar"/>
    <w:uiPriority w:val="99"/>
    <w:semiHidden/>
    <w:unhideWhenUsed/>
    <w:rsid w:val="0003148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3148D"/>
    <w:rPr>
      <w:rFonts w:ascii="Consolas" w:hAnsi="Consolas" w:cs="Consolas"/>
      <w:sz w:val="21"/>
      <w:szCs w:val="21"/>
    </w:rPr>
  </w:style>
  <w:style w:type="paragraph" w:styleId="FootnoteText">
    <w:name w:val="footnote text"/>
    <w:basedOn w:val="Normal"/>
    <w:link w:val="FootnoteTextChar"/>
    <w:uiPriority w:val="99"/>
    <w:semiHidden/>
    <w:unhideWhenUsed/>
    <w:rsid w:val="0003148D"/>
    <w:pPr>
      <w:spacing w:line="240" w:lineRule="auto"/>
    </w:pPr>
  </w:style>
  <w:style w:type="character" w:customStyle="1" w:styleId="FootnoteTextChar">
    <w:name w:val="Footnote Text Char"/>
    <w:basedOn w:val="DefaultParagraphFont"/>
    <w:link w:val="FootnoteText"/>
    <w:uiPriority w:val="99"/>
    <w:semiHidden/>
    <w:rsid w:val="0003148D"/>
    <w:rPr>
      <w:sz w:val="20"/>
      <w:szCs w:val="20"/>
    </w:rPr>
  </w:style>
  <w:style w:type="paragraph" w:styleId="EndnoteText">
    <w:name w:val="endnote text"/>
    <w:basedOn w:val="Normal"/>
    <w:link w:val="EndnoteTextChar"/>
    <w:uiPriority w:val="99"/>
    <w:semiHidden/>
    <w:unhideWhenUsed/>
    <w:rsid w:val="0003148D"/>
    <w:pPr>
      <w:spacing w:line="240" w:lineRule="auto"/>
    </w:pPr>
  </w:style>
  <w:style w:type="character" w:customStyle="1" w:styleId="EndnoteTextChar">
    <w:name w:val="Endnote Text Char"/>
    <w:basedOn w:val="DefaultParagraphFont"/>
    <w:link w:val="EndnoteText"/>
    <w:uiPriority w:val="99"/>
    <w:semiHidden/>
    <w:rsid w:val="0003148D"/>
    <w:rPr>
      <w:sz w:val="20"/>
      <w:szCs w:val="20"/>
    </w:rPr>
  </w:style>
  <w:style w:type="character" w:customStyle="1" w:styleId="Heading1Char">
    <w:name w:val="Heading 1 Char"/>
    <w:basedOn w:val="DefaultParagraphFont"/>
    <w:link w:val="Heading1"/>
    <w:uiPriority w:val="9"/>
    <w:rsid w:val="004F5E36"/>
    <w:rPr>
      <w:rFonts w:ascii="Arial" w:eastAsia="Times New Roman" w:hAnsi="Arial" w:cs="Times New Roman"/>
      <w:b/>
      <w:sz w:val="20"/>
      <w:szCs w:val="20"/>
      <w:lang w:val="en-GB"/>
    </w:rPr>
  </w:style>
  <w:style w:type="character" w:customStyle="1" w:styleId="Heading2Char">
    <w:name w:val="Heading 2 Char"/>
    <w:basedOn w:val="DefaultParagraphFont"/>
    <w:link w:val="Heading2"/>
    <w:uiPriority w:val="9"/>
    <w:semiHidden/>
    <w:rsid w:val="000314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314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314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14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14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14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14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148D"/>
    <w:rPr>
      <w:rFonts w:asciiTheme="majorHAnsi" w:eastAsiaTheme="majorEastAsia" w:hAnsiTheme="majorHAnsi" w:cstheme="majorBidi"/>
      <w:i/>
      <w:iCs/>
      <w:color w:val="404040" w:themeColor="text1" w:themeTint="BF"/>
      <w:sz w:val="20"/>
      <w:szCs w:val="20"/>
    </w:rPr>
  </w:style>
  <w:style w:type="paragraph" w:styleId="IndexHeading">
    <w:name w:val="index heading"/>
    <w:basedOn w:val="Normal"/>
    <w:next w:val="Index1"/>
    <w:uiPriority w:val="99"/>
    <w:semiHidden/>
    <w:unhideWhenUsed/>
    <w:rsid w:val="0003148D"/>
    <w:rPr>
      <w:rFonts w:asciiTheme="majorHAnsi" w:eastAsiaTheme="majorEastAsia" w:hAnsiTheme="majorHAnsi" w:cstheme="majorBidi"/>
      <w:b/>
      <w:bCs/>
    </w:rPr>
  </w:style>
  <w:style w:type="paragraph" w:styleId="TOAHeading">
    <w:name w:val="toa heading"/>
    <w:basedOn w:val="Normal"/>
    <w:next w:val="Normal"/>
    <w:uiPriority w:val="99"/>
    <w:semiHidden/>
    <w:unhideWhenUsed/>
    <w:rsid w:val="0003148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3148D"/>
    <w:pPr>
      <w:outlineLvl w:val="9"/>
    </w:pPr>
  </w:style>
  <w:style w:type="paragraph" w:customStyle="1" w:styleId="CETemail">
    <w:name w:val="CET email"/>
    <w:next w:val="CETBodytext"/>
    <w:rsid w:val="009E788A"/>
    <w:pPr>
      <w:spacing w:after="240"/>
    </w:pPr>
    <w:rPr>
      <w:rFonts w:ascii="Arial" w:eastAsia="Times New Roman" w:hAnsi="Arial" w:cs="Times New Roman"/>
      <w:noProof/>
      <w:sz w:val="16"/>
      <w:szCs w:val="20"/>
      <w:lang w:val="en-GB"/>
    </w:rPr>
  </w:style>
  <w:style w:type="character" w:customStyle="1" w:styleId="CETAddressCarattere">
    <w:name w:val="CET Address Carattere"/>
    <w:basedOn w:val="DefaultParagraphFont"/>
    <w:link w:val="CETAddress"/>
    <w:rsid w:val="009E788A"/>
    <w:rPr>
      <w:rFonts w:ascii="Arial" w:eastAsia="Times New Roman" w:hAnsi="Arial" w:cs="Times New Roman"/>
      <w:noProof/>
      <w:sz w:val="16"/>
      <w:szCs w:val="20"/>
      <w:lang w:val="en-GB"/>
    </w:rPr>
  </w:style>
  <w:style w:type="paragraph" w:customStyle="1" w:styleId="CETBodytextBold">
    <w:name w:val="CET Body text (Bold)"/>
    <w:basedOn w:val="CETBodytext"/>
    <w:rsid w:val="00901EB6"/>
    <w:rPr>
      <w:b/>
    </w:rPr>
  </w:style>
  <w:style w:type="paragraph" w:customStyle="1" w:styleId="CETnumberingbullets">
    <w:name w:val="CET numbering (bullets)"/>
    <w:rsid w:val="008D433B"/>
    <w:pPr>
      <w:numPr>
        <w:numId w:val="13"/>
      </w:numPr>
      <w:spacing w:after="0" w:line="264" w:lineRule="auto"/>
    </w:pPr>
    <w:rPr>
      <w:rFonts w:ascii="Arial" w:eastAsia="Times New Roman" w:hAnsi="Arial" w:cs="Times New Roman"/>
      <w:sz w:val="18"/>
      <w:szCs w:val="20"/>
      <w:lang w:val="en-GB"/>
    </w:rPr>
  </w:style>
  <w:style w:type="paragraph" w:customStyle="1" w:styleId="CETnumbering1">
    <w:name w:val="CET numbering (1"/>
    <w:aliases w:val="2..)"/>
    <w:rsid w:val="00B57B36"/>
    <w:pPr>
      <w:numPr>
        <w:numId w:val="14"/>
      </w:numPr>
      <w:spacing w:after="0" w:line="264" w:lineRule="auto"/>
      <w:ind w:left="340" w:hanging="227"/>
    </w:pPr>
    <w:rPr>
      <w:rFonts w:ascii="Arial" w:eastAsia="Times New Roman" w:hAnsi="Arial" w:cs="Times New Roman"/>
      <w:sz w:val="18"/>
      <w:szCs w:val="20"/>
      <w:lang w:val="en-US"/>
    </w:rPr>
  </w:style>
  <w:style w:type="paragraph" w:customStyle="1" w:styleId="CETnumberinga">
    <w:name w:val="CET numbering (a"/>
    <w:aliases w:val="b,..)"/>
    <w:rsid w:val="00B57B36"/>
    <w:pPr>
      <w:numPr>
        <w:numId w:val="15"/>
      </w:numPr>
      <w:spacing w:after="0" w:line="264" w:lineRule="auto"/>
    </w:pPr>
    <w:rPr>
      <w:rFonts w:ascii="Arial" w:eastAsia="Times New Roman" w:hAnsi="Arial" w:cs="Times New Roman"/>
      <w:sz w:val="18"/>
      <w:szCs w:val="20"/>
      <w:lang w:val="en-GB"/>
    </w:rPr>
  </w:style>
  <w:style w:type="paragraph" w:styleId="Header">
    <w:name w:val="header"/>
    <w:basedOn w:val="Normal"/>
    <w:link w:val="HeaderChar"/>
    <w:uiPriority w:val="99"/>
    <w:unhideWhenUsed/>
    <w:rsid w:val="005278B7"/>
    <w:pPr>
      <w:tabs>
        <w:tab w:val="clear" w:pos="7100"/>
        <w:tab w:val="center" w:pos="4819"/>
        <w:tab w:val="right" w:pos="9638"/>
      </w:tabs>
      <w:spacing w:line="240" w:lineRule="auto"/>
    </w:pPr>
  </w:style>
  <w:style w:type="character" w:customStyle="1" w:styleId="HeaderChar">
    <w:name w:val="Header Char"/>
    <w:basedOn w:val="DefaultParagraphFont"/>
    <w:link w:val="Header"/>
    <w:uiPriority w:val="99"/>
    <w:rsid w:val="005278B7"/>
    <w:rPr>
      <w:rFonts w:ascii="Arial" w:eastAsia="Times New Roman" w:hAnsi="Arial" w:cs="Times New Roman"/>
      <w:sz w:val="18"/>
      <w:szCs w:val="20"/>
      <w:lang w:val="en-GB"/>
    </w:rPr>
  </w:style>
  <w:style w:type="paragraph" w:styleId="Footer">
    <w:name w:val="footer"/>
    <w:basedOn w:val="Normal"/>
    <w:link w:val="FooterChar"/>
    <w:uiPriority w:val="99"/>
    <w:unhideWhenUsed/>
    <w:rsid w:val="005278B7"/>
    <w:pPr>
      <w:tabs>
        <w:tab w:val="clear" w:pos="7100"/>
        <w:tab w:val="center" w:pos="4819"/>
        <w:tab w:val="right" w:pos="9638"/>
      </w:tabs>
      <w:spacing w:line="240" w:lineRule="auto"/>
    </w:pPr>
  </w:style>
  <w:style w:type="character" w:customStyle="1" w:styleId="FooterChar">
    <w:name w:val="Footer Char"/>
    <w:basedOn w:val="DefaultParagraphFont"/>
    <w:link w:val="Footer"/>
    <w:uiPriority w:val="99"/>
    <w:rsid w:val="005278B7"/>
    <w:rPr>
      <w:rFonts w:ascii="Arial" w:eastAsia="Times New Roman" w:hAnsi="Arial" w:cs="Times New Roman"/>
      <w:sz w:val="18"/>
      <w:szCs w:val="20"/>
      <w:lang w:val="en-GB"/>
    </w:rPr>
  </w:style>
  <w:style w:type="table" w:styleId="TableGrid">
    <w:name w:val="Table Grid"/>
    <w:basedOn w:val="TableNormal"/>
    <w:uiPriority w:val="59"/>
    <w:rsid w:val="00660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C62"/>
    <w:rPr>
      <w:color w:val="0000FF" w:themeColor="hyperlink"/>
      <w:u w:val="single"/>
    </w:rPr>
  </w:style>
  <w:style w:type="character" w:customStyle="1" w:styleId="eudoraheader">
    <w:name w:val="eudoraheader"/>
    <w:basedOn w:val="DefaultParagraphFont"/>
    <w:rsid w:val="00904C62"/>
  </w:style>
  <w:style w:type="paragraph" w:customStyle="1" w:styleId="CETListbullets">
    <w:name w:val="CET List bullets"/>
    <w:qFormat/>
    <w:rsid w:val="004577FE"/>
    <w:pPr>
      <w:spacing w:after="0" w:line="264" w:lineRule="auto"/>
      <w:ind w:left="340" w:hanging="227"/>
      <w:jc w:val="both"/>
    </w:pPr>
    <w:rPr>
      <w:rFonts w:ascii="Arial" w:eastAsia="Times New Roman" w:hAnsi="Arial" w:cs="Times New Roman"/>
      <w:sz w:val="18"/>
      <w:szCs w:val="20"/>
      <w:lang w:val="en-GB"/>
    </w:rPr>
  </w:style>
  <w:style w:type="paragraph" w:customStyle="1" w:styleId="CETReferencetext">
    <w:name w:val="CET Reference text"/>
    <w:qFormat/>
    <w:rsid w:val="00600535"/>
    <w:pPr>
      <w:spacing w:after="0" w:line="264" w:lineRule="auto"/>
      <w:ind w:left="284" w:hanging="284"/>
      <w:jc w:val="both"/>
    </w:pPr>
    <w:rPr>
      <w:rFonts w:ascii="Arial" w:eastAsia="Times New Roman" w:hAnsi="Arial" w:cs="Times New Roman"/>
      <w:sz w:val="18"/>
      <w:szCs w:val="20"/>
      <w:lang w:val="en-GB"/>
    </w:rPr>
  </w:style>
  <w:style w:type="paragraph" w:customStyle="1" w:styleId="CETTabletitle">
    <w:name w:val="CET Table title"/>
    <w:qFormat/>
    <w:rsid w:val="00600535"/>
    <w:pPr>
      <w:keepNext/>
      <w:spacing w:before="240" w:after="80" w:line="240" w:lineRule="exact"/>
    </w:pPr>
    <w:rPr>
      <w:rFonts w:ascii="Arial" w:eastAsia="Times New Roman" w:hAnsi="Arial" w:cs="Times New Roman"/>
      <w:i/>
      <w:sz w:val="18"/>
      <w:szCs w:val="20"/>
      <w:lang w:val="en-GB"/>
    </w:rPr>
  </w:style>
  <w:style w:type="paragraph" w:customStyle="1" w:styleId="CETAcknowledgementstitle">
    <w:name w:val="CET Acknowledgements title"/>
    <w:next w:val="CETBodytext"/>
    <w:qFormat/>
    <w:rsid w:val="00600535"/>
    <w:pPr>
      <w:spacing w:before="200" w:after="120"/>
    </w:pPr>
    <w:rPr>
      <w:rFonts w:ascii="Arial" w:eastAsia="Times New Roman" w:hAnsi="Arial" w:cs="Times New Roman"/>
      <w:b/>
      <w:sz w:val="18"/>
      <w:szCs w:val="20"/>
      <w:lang w:val="en-GB"/>
    </w:rPr>
  </w:style>
  <w:style w:type="paragraph" w:customStyle="1" w:styleId="CETEquation">
    <w:name w:val="CET Equation"/>
    <w:basedOn w:val="CETBodytext"/>
    <w:next w:val="CETBodytext"/>
    <w:qFormat/>
    <w:rsid w:val="00600535"/>
    <w:pPr>
      <w:spacing w:before="120" w:after="120"/>
      <w:jc w:val="left"/>
    </w:pPr>
    <w:rPr>
      <w:lang w:val="en-GB"/>
    </w:rPr>
  </w:style>
  <w:style w:type="paragraph" w:customStyle="1" w:styleId="CETHeadingxx">
    <w:name w:val="CET Headingxx"/>
    <w:basedOn w:val="CETheadingx"/>
    <w:link w:val="CETHeadingxxChar"/>
    <w:qFormat/>
    <w:rsid w:val="000F787B"/>
    <w:pPr>
      <w:numPr>
        <w:ilvl w:val="0"/>
        <w:numId w:val="0"/>
      </w:numPr>
    </w:pPr>
  </w:style>
  <w:style w:type="character" w:customStyle="1" w:styleId="CETHeadingxxChar">
    <w:name w:val="CET Headingxx Char"/>
    <w:basedOn w:val="CETheadingxCarattere"/>
    <w:link w:val="CETHeadingxx"/>
    <w:rsid w:val="000F787B"/>
    <w:rPr>
      <w:rFonts w:ascii="Arial" w:eastAsia="Times New Roman" w:hAnsi="Arial" w:cs="Times New Roman"/>
      <w:b/>
      <w:sz w:val="18"/>
      <w:szCs w:val="20"/>
      <w:lang w:val="en-US"/>
    </w:rPr>
  </w:style>
  <w:style w:type="character" w:styleId="UnresolvedMention">
    <w:name w:val="Unresolved Mention"/>
    <w:basedOn w:val="DefaultParagraphFont"/>
    <w:uiPriority w:val="99"/>
    <w:semiHidden/>
    <w:unhideWhenUsed/>
    <w:rsid w:val="0030613C"/>
    <w:rPr>
      <w:color w:val="605E5C"/>
      <w:shd w:val="clear" w:color="auto" w:fill="E1DFDD"/>
    </w:rPr>
  </w:style>
  <w:style w:type="paragraph" w:styleId="ListParagraph">
    <w:name w:val="List Paragraph"/>
    <w:basedOn w:val="Normal"/>
    <w:uiPriority w:val="34"/>
    <w:rsid w:val="00AE12CF"/>
    <w:pPr>
      <w:ind w:left="720"/>
      <w:contextualSpacing/>
    </w:pPr>
  </w:style>
  <w:style w:type="character" w:styleId="PlaceholderText">
    <w:name w:val="Placeholder Text"/>
    <w:basedOn w:val="DefaultParagraphFont"/>
    <w:uiPriority w:val="99"/>
    <w:semiHidden/>
    <w:rsid w:val="001A56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09195">
      <w:bodyDiv w:val="1"/>
      <w:marLeft w:val="0"/>
      <w:marRight w:val="0"/>
      <w:marTop w:val="0"/>
      <w:marBottom w:val="0"/>
      <w:divBdr>
        <w:top w:val="none" w:sz="0" w:space="0" w:color="auto"/>
        <w:left w:val="none" w:sz="0" w:space="0" w:color="auto"/>
        <w:bottom w:val="none" w:sz="0" w:space="0" w:color="auto"/>
        <w:right w:val="none" w:sz="0" w:space="0" w:color="auto"/>
      </w:divBdr>
      <w:divsChild>
        <w:div w:id="1810825834">
          <w:marLeft w:val="0"/>
          <w:marRight w:val="0"/>
          <w:marTop w:val="0"/>
          <w:marBottom w:val="0"/>
          <w:divBdr>
            <w:top w:val="none" w:sz="0" w:space="0" w:color="auto"/>
            <w:left w:val="none" w:sz="0" w:space="0" w:color="auto"/>
            <w:bottom w:val="none" w:sz="0" w:space="0" w:color="auto"/>
            <w:right w:val="none" w:sz="0" w:space="0" w:color="auto"/>
          </w:divBdr>
          <w:divsChild>
            <w:div w:id="5788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1189">
      <w:bodyDiv w:val="1"/>
      <w:marLeft w:val="0"/>
      <w:marRight w:val="0"/>
      <w:marTop w:val="0"/>
      <w:marBottom w:val="0"/>
      <w:divBdr>
        <w:top w:val="none" w:sz="0" w:space="0" w:color="auto"/>
        <w:left w:val="none" w:sz="0" w:space="0" w:color="auto"/>
        <w:bottom w:val="none" w:sz="0" w:space="0" w:color="auto"/>
        <w:right w:val="none" w:sz="0" w:space="0" w:color="auto"/>
      </w:divBdr>
      <w:divsChild>
        <w:div w:id="1967350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056226">
      <w:bodyDiv w:val="1"/>
      <w:marLeft w:val="0"/>
      <w:marRight w:val="0"/>
      <w:marTop w:val="0"/>
      <w:marBottom w:val="0"/>
      <w:divBdr>
        <w:top w:val="none" w:sz="0" w:space="0" w:color="auto"/>
        <w:left w:val="none" w:sz="0" w:space="0" w:color="auto"/>
        <w:bottom w:val="none" w:sz="0" w:space="0" w:color="auto"/>
        <w:right w:val="none" w:sz="0" w:space="0" w:color="auto"/>
      </w:divBdr>
      <w:divsChild>
        <w:div w:id="790123951">
          <w:marLeft w:val="0"/>
          <w:marRight w:val="0"/>
          <w:marTop w:val="0"/>
          <w:marBottom w:val="0"/>
          <w:divBdr>
            <w:top w:val="none" w:sz="0" w:space="0" w:color="auto"/>
            <w:left w:val="none" w:sz="0" w:space="0" w:color="auto"/>
            <w:bottom w:val="none" w:sz="0" w:space="0" w:color="auto"/>
            <w:right w:val="none" w:sz="0" w:space="0" w:color="auto"/>
          </w:divBdr>
          <w:divsChild>
            <w:div w:id="18214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6157">
      <w:bodyDiv w:val="1"/>
      <w:marLeft w:val="0"/>
      <w:marRight w:val="0"/>
      <w:marTop w:val="0"/>
      <w:marBottom w:val="0"/>
      <w:divBdr>
        <w:top w:val="none" w:sz="0" w:space="0" w:color="auto"/>
        <w:left w:val="none" w:sz="0" w:space="0" w:color="auto"/>
        <w:bottom w:val="none" w:sz="0" w:space="0" w:color="auto"/>
        <w:right w:val="none" w:sz="0" w:space="0" w:color="auto"/>
      </w:divBdr>
      <w:divsChild>
        <w:div w:id="2102991222">
          <w:marLeft w:val="0"/>
          <w:marRight w:val="0"/>
          <w:marTop w:val="0"/>
          <w:marBottom w:val="0"/>
          <w:divBdr>
            <w:top w:val="none" w:sz="0" w:space="0" w:color="auto"/>
            <w:left w:val="none" w:sz="0" w:space="0" w:color="auto"/>
            <w:bottom w:val="none" w:sz="0" w:space="0" w:color="auto"/>
            <w:right w:val="none" w:sz="0" w:space="0" w:color="auto"/>
          </w:divBdr>
          <w:divsChild>
            <w:div w:id="10890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7599">
      <w:bodyDiv w:val="1"/>
      <w:marLeft w:val="0"/>
      <w:marRight w:val="0"/>
      <w:marTop w:val="0"/>
      <w:marBottom w:val="0"/>
      <w:divBdr>
        <w:top w:val="none" w:sz="0" w:space="0" w:color="auto"/>
        <w:left w:val="none" w:sz="0" w:space="0" w:color="auto"/>
        <w:bottom w:val="none" w:sz="0" w:space="0" w:color="auto"/>
        <w:right w:val="none" w:sz="0" w:space="0" w:color="auto"/>
      </w:divBdr>
      <w:divsChild>
        <w:div w:id="1500659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F36CC-2D6B-4815-AD6E-F32C5EFF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5990</TotalTime>
  <Pages>6</Pages>
  <Words>16444</Words>
  <Characters>93736</Characters>
  <Application>Microsoft Office Word</Application>
  <DocSecurity>0</DocSecurity>
  <Lines>781</Lines>
  <Paragraphs>219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Dipartimento CMIC - Politecnico di Milano</Company>
  <LinksUpToDate>false</LinksUpToDate>
  <CharactersWithSpaces>109961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raffaella</dc:creator>
  <cp:lastModifiedBy>Brandon van Veenhuyzen</cp:lastModifiedBy>
  <cp:revision>16</cp:revision>
  <cp:lastPrinted>2020-12-19T12:20:00Z</cp:lastPrinted>
  <dcterms:created xsi:type="dcterms:W3CDTF">2020-12-19T16:39:00Z</dcterms:created>
  <dcterms:modified xsi:type="dcterms:W3CDTF">2021-02-01T10:52:00Z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id="s8VwuD2U"/&gt;&lt;style id="http://www.zotero.org/styles/chemical-engineering-transactions" hasBibliography="1" bibliographyStyleHasBeenSet="1"/&gt;&lt;prefs&gt;&lt;pref name="fieldType" value="Field"/&gt;&lt;pref na</vt:lpwstr>
  </property>
  <property fmtid="{D5CDD505-2E9C-101B-9397-08002B2CF9AE}" pid="3" name="ZOTERO_PREF_2">
    <vt:lpwstr>me="storeReferences" value="true"/&gt;&lt;pref name="automaticJournalAbbreviations" value=""/&gt;&lt;pref name="noteType" value=""/&gt;&lt;/prefs&gt;&lt;/data&gt;</vt:lpwstr>
  </property>
  <property fmtid="{D5CDD505-2E9C-101B-9397-08002B2CF9AE}" pid="4" name="Mendeley Document_1">
    <vt:lpwstr>True</vt:lpwstr>
  </property>
  <property fmtid="{D5CDD505-2E9C-101B-9397-08002B2CF9AE}" pid="5" name="Mendeley Unique User Id_1">
    <vt:lpwstr>04b45fda-9bc1-33ff-8c79-de891e8dd25b</vt:lpwstr>
  </property>
  <property fmtid="{D5CDD505-2E9C-101B-9397-08002B2CF9AE}" pid="6" name="Mendeley Citation Style_1">
    <vt:lpwstr>http://www.zotero.org/styles/elsevier-harvard-without-titles</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http://www.zotero.org/styles/elsevier-harvard-without-titles</vt:lpwstr>
  </property>
  <property fmtid="{D5CDD505-2E9C-101B-9397-08002B2CF9AE}" pid="20" name="Mendeley Recent Style Name 6_1">
    <vt:lpwstr>Elsevier - Harvard (without titles)</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http://www.zotero.org/styles/water-science-and-technology</vt:lpwstr>
  </property>
  <property fmtid="{D5CDD505-2E9C-101B-9397-08002B2CF9AE}" pid="26" name="Mendeley Recent Style Name 9_1">
    <vt:lpwstr>Water Science &amp; Technology</vt:lpwstr>
  </property>
</Properties>
</file>