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288" w:lineRule="auto"/>
      </w:pPr>
      <w:r>
        <w:rPr>
          <w:rFonts w:ascii="Calibri" w:cs="Calibri" w:eastAsia="Calibri" w:hAnsi="Calibri"/>
          <w:b/>
          <w:bCs/>
          <w:i w:val="false"/>
          <w:iCs w:val="false"/>
          <w:strike w:val="false"/>
          <w:color w:val="1A1A1A"/>
          <w:sz w:val="52"/>
          <w:szCs w:val="52"/>
        </w:rPr>
        <w:t xml:space="preserve">Sales Conversation Workflow:</w:t>
      </w:r>
      <w:r>
        <w:rPr>
          <w:rFonts w:ascii="Calibri" w:cs="Calibri" w:eastAsia="Calibri" w:hAnsi="Calibri"/>
          <w:b/>
          <w:bCs/>
          <w:i w:val="false"/>
          <w:iCs w:val="false"/>
          <w:color w:val="1A1A1A"/>
          <w:sz w:val="52"/>
          <w:szCs w:val="52"/>
        </w:rPr>
        <w:br/>
      </w:r>
      <w:r>
        <w:rPr>
          <w:rFonts w:ascii="Calibri" w:cs="Calibri" w:eastAsia="Calibri" w:hAnsi="Calibri"/>
          <w:b/>
          <w:bCs/>
          <w:i w:val="false"/>
          <w:iCs w:val="false"/>
          <w:strike w:val="false"/>
          <w:color w:val="1A1A1A"/>
          <w:sz w:val="52"/>
          <w:szCs w:val="52"/>
        </w:rPr>
        <w:t xml:space="preserve">AI-Enabled Training Discovery</w:t>
      </w:r>
    </w:p>
    <w:p>
      <w:pPr>
        <w:spacing w:after="120" w:before="60" w:line="360" w:lineRule="auto"/>
      </w:pPr>
      <w:r>
        <w:rPr>
          <w:rFonts w:ascii="Calibri" w:cs="Calibri" w:eastAsia="Calibri" w:hAnsi="Calibri"/>
          <w:b w:val="false"/>
          <w:bCs w:val="false"/>
          <w:i/>
          <w:iCs/>
          <w:strike w:val="false"/>
          <w:color w:val="2B5797"/>
          <w:sz w:val="26"/>
          <w:szCs w:val="26"/>
        </w:rPr>
        <w:t xml:space="preserve">Real-Time AI Support for Training Need Identification in Live Sales Conversations</w:t>
      </w:r>
    </w:p>
    <w:p>
      <w:pPr>
        <w:spacing w:after="60" w:before="60" w:line="360" w:lineRule="auto"/>
      </w:pPr>
      <w:r>
        <w:rPr>
          <w:rFonts w:ascii="Calibri" w:cs="Calibri" w:eastAsia="Calibri" w:hAnsi="Calibri"/>
          <w:b/>
          <w:bCs/>
          <w:i w:val="false"/>
          <w:iCs w:val="false"/>
          <w:strike w:val="false"/>
          <w:color w:val="1A1A1A"/>
          <w:sz w:val="22"/>
          <w:szCs w:val="22"/>
        </w:rPr>
        <w:t xml:space="preserve">Author:</w:t>
      </w:r>
      <w:r>
        <w:rPr>
          <w:rFonts w:ascii="Calibri" w:cs="Calibri" w:eastAsia="Calibri" w:hAnsi="Calibri"/>
          <w:b w:val="false"/>
          <w:bCs w:val="false"/>
          <w:i w:val="false"/>
          <w:iCs w:val="false"/>
          <w:strike w:val="false"/>
          <w:color w:val="444444"/>
          <w:sz w:val="20"/>
          <w:szCs w:val="20"/>
        </w:rPr>
        <w:t xml:space="preserve"> Brandon M. Weninger, Learning Systems &amp; Technical Training Leader</w:t>
      </w:r>
    </w:p>
    <w:p>
      <w:pPr>
        <w:spacing w:after="60" w:before="60" w:line="360" w:lineRule="auto"/>
      </w:pPr>
      <w:r>
        <w:rPr>
          <w:rFonts w:ascii="Calibri" w:cs="Calibri" w:eastAsia="Calibri" w:hAnsi="Calibri"/>
          <w:b/>
          <w:bCs/>
          <w:i w:val="false"/>
          <w:iCs w:val="false"/>
          <w:strike w:val="false"/>
          <w:color w:val="1A1A1A"/>
          <w:sz w:val="22"/>
          <w:szCs w:val="22"/>
        </w:rPr>
        <w:t xml:space="preserve">Version:</w:t>
      </w:r>
      <w:r>
        <w:rPr>
          <w:rFonts w:ascii="Calibri" w:cs="Calibri" w:eastAsia="Calibri" w:hAnsi="Calibri"/>
          <w:b w:val="false"/>
          <w:bCs w:val="false"/>
          <w:i w:val="false"/>
          <w:iCs w:val="false"/>
          <w:strike w:val="false"/>
          <w:color w:val="444444"/>
          <w:sz w:val="20"/>
          <w:szCs w:val="20"/>
        </w:rPr>
        <w:t xml:space="preserve"> 1.0  |  </w:t>
      </w: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444444"/>
          <w:sz w:val="20"/>
          <w:szCs w:val="20"/>
        </w:rPr>
        <w:t xml:space="preserve"> July 2026</w:t>
      </w:r>
    </w:p>
    <w:p>
      <w:pPr>
        <w:spacing w:after="60" w:before="60" w:line="360" w:lineRule="auto"/>
      </w:pPr>
      <w:r>
        <w:rPr>
          <w:rFonts w:ascii="Calibri" w:cs="Calibri" w:eastAsia="Calibri" w:hAnsi="Calibri"/>
          <w:b/>
          <w:bCs/>
          <w:i w:val="false"/>
          <w:iCs w:val="false"/>
          <w:strike w:val="false"/>
          <w:color w:val="1A1A1A"/>
          <w:sz w:val="22"/>
          <w:szCs w:val="22"/>
        </w:rPr>
        <w:t xml:space="preserve">Classification:</w:t>
      </w:r>
      <w:r>
        <w:rPr>
          <w:rFonts w:ascii="Calibri" w:cs="Calibri" w:eastAsia="Calibri" w:hAnsi="Calibri"/>
          <w:b w:val="false"/>
          <w:bCs w:val="false"/>
          <w:i w:val="false"/>
          <w:iCs w:val="false"/>
          <w:strike w:val="false"/>
          <w:color w:val="444444"/>
          <w:sz w:val="20"/>
          <w:szCs w:val="20"/>
        </w:rPr>
        <w:t xml:space="preserve"> Portfolio Work Sample  |  </w:t>
      </w:r>
      <w:r>
        <w:rPr>
          <w:rFonts w:ascii="Calibri" w:cs="Calibri" w:eastAsia="Calibri" w:hAnsi="Calibri"/>
          <w:b/>
          <w:bCs/>
          <w:i w:val="false"/>
          <w:iCs w:val="false"/>
          <w:strike w:val="false"/>
          <w:color w:val="1A1A1A"/>
          <w:sz w:val="22"/>
          <w:szCs w:val="22"/>
        </w:rPr>
        <w:t xml:space="preserve">Audience:</w:t>
      </w:r>
      <w:r>
        <w:rPr>
          <w:rFonts w:ascii="Calibri" w:cs="Calibri" w:eastAsia="Calibri" w:hAnsi="Calibri"/>
          <w:b w:val="false"/>
          <w:bCs w:val="false"/>
          <w:i w:val="false"/>
          <w:iCs w:val="false"/>
          <w:strike w:val="false"/>
          <w:color w:val="444444"/>
          <w:sz w:val="20"/>
          <w:szCs w:val="20"/>
        </w:rPr>
        <w:t xml:space="preserve"> Sales Enablement, Revenue Operations, Training Leadership</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20"/>
                <w:szCs w:val="20"/>
              </w:rPr>
              <w:t xml:space="preserve">Purpose Statement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describes the real-time AI agent designed to support sellers during live conversations by identifying training opportunities and surfacing the right discovery questions at the right moment. It serves as a portfolio work sample demonstrating applied AI-enabled learning operations expertise, specifically in the context of training discovery, SKU recommendation, and revenue-attached enablement workflows.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Table of Contents</w:t>
      </w:r>
    </w:p>
    <w:p>
      <w:pPr>
        <w:spacing w:after="8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1"/>
          <w:szCs w:val="21"/>
        </w:rPr>
        <w:t xml:space="preserve">  Overview</w:t>
      </w:r>
    </w:p>
    <w:p>
      <w:pPr>
        <w:spacing w:after="8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1"/>
          <w:szCs w:val="21"/>
        </w:rPr>
        <w:t xml:space="preserve">  Training Need Signals</w:t>
      </w:r>
    </w:p>
    <w:p>
      <w:pPr>
        <w:spacing w:after="8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1"/>
          <w:szCs w:val="21"/>
        </w:rPr>
        <w:t xml:space="preserve">  Discovery Question Framework</w:t>
      </w:r>
    </w:p>
    <w:p>
      <w:pPr>
        <w:spacing w:after="8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1"/>
          <w:szCs w:val="21"/>
        </w:rPr>
        <w:t xml:space="preserve">  Workflow Steps</w:t>
      </w:r>
    </w:p>
    <w:p>
      <w:pPr>
        <w:spacing w:after="8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1"/>
          <w:szCs w:val="21"/>
        </w:rPr>
        <w:t xml:space="preserve">  Sample Conversation Flow</w:t>
      </w:r>
    </w:p>
    <w:p>
      <w:pPr>
        <w:spacing w:after="8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1"/>
          <w:szCs w:val="21"/>
        </w:rPr>
        <w:t xml:space="preserve">  Integration with SKU Recommendation Agent</w:t>
      </w:r>
    </w:p>
    <w:p>
      <w:pPr>
        <w:spacing w:after="8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1"/>
          <w:szCs w:val="21"/>
        </w:rPr>
        <w:t xml:space="preserve">  Success Metrics</w:t>
      </w:r>
    </w:p>
    <w:p>
      <w:pPr>
        <w:spacing w:after="8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1"/>
          <w:szCs w:val="21"/>
        </w:rPr>
        <w:t xml:space="preserve">  Implementation Notes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Sales Conversation Workflow: AI-Enabled Training Discovery is a purpose-built Microsoft Copilot Agent that operates within the seller's daily workflow — monitoring live Teams calls, chat threads, and account conversations for signals that indicate an unmet training need. When a signal is detected, the agent prompts the seller with a contextually appropriate discovery question, interprets the customer's response, and connects to the Training SKU Recommendation Agent to surface package options — all without requiring the seller to leave the conversation or consult external resources.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workflow was designed to increase training attach rates, improve discovery conversation quality, and accelerate the path from conversation to quote. It represents a direct intersection of learning operations, AI engineering, and revenue enablement.</w:t>
      </w:r>
    </w:p>
    <w:p>
      <w:pPr>
        <w:pStyle w:val="Heading2"/>
        <w:spacing w:after="120" w:before="360" w:line="312" w:lineRule="auto"/>
      </w:pPr>
      <w:r>
        <w:rPr>
          <w:rFonts w:ascii="Calibri" w:cs="Calibri" w:eastAsia="Calibri" w:hAnsi="Calibri"/>
          <w:color w:val="1A1A1A"/>
          <w:sz w:val="32"/>
          <w:szCs w:val="32"/>
        </w:rPr>
        <w:t xml:space="preserve">1.1 What This Workflow Does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Listens to or monitors live Microsoft Teams calls and chat sessions for training-related signals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Identifies keywords, phrases, and conversation patterns that indicate a customer training need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Prompts sellers with suggested follow-up discovery questions in real time via a side-panel agent interface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Interprets and classifies customer responses to refine the training need assessment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Connects to the Training SKU Recommendation Agent to surface 1–2 targeted package options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Formats approved package selections for entry into Salesforce CPQ to accelerate quoting</w:t>
      </w:r>
    </w:p>
    <w:p>
      <w:pPr>
        <w:pStyle w:val="Heading2"/>
        <w:spacing w:after="120" w:before="360" w:line="312" w:lineRule="auto"/>
      </w:pPr>
      <w:r>
        <w:rPr>
          <w:rFonts w:ascii="Calibri" w:cs="Calibri" w:eastAsia="Calibri" w:hAnsi="Calibri"/>
          <w:color w:val="1A1A1A"/>
          <w:sz w:val="32"/>
          <w:szCs w:val="32"/>
        </w:rPr>
        <w:t xml:space="preserve">1.2 Primary Users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Role</w:t>
            </w:r>
          </w:p>
        </w:tc>
        <w:tc>
          <w:tcPr>
            <w:tcW w:type="pct" w:w="4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Use Case</w:t>
            </w:r>
          </w:p>
        </w:tc>
        <w:tc>
          <w:tcPr>
            <w:tcW w:type="pct" w:w="34%"/>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Interaction Point</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Account Executives (AEs)</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Identify and attach training packages to new and renewal deals</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Live Teams discovery calls, proposal conversations</w:t>
            </w:r>
          </w:p>
        </w:tc>
      </w:tr>
      <w:tr>
        <w:trPr>
          <w:tblHeader w:val="false"/>
        </w:trPr>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Customer Success Managers (CSMs)</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Detect adoption gaps during QBRs and check-in conversations</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Teams calls, email threads, usage review sessions</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1.3 Tool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Tool</w:t>
            </w:r>
          </w:p>
        </w:tc>
        <w:tc>
          <w:tcPr>
            <w:tcW w:type="pct" w:w="69%"/>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Role in Workflow</w:t>
            </w:r>
          </w:p>
        </w:tc>
      </w:tr>
      <w:tr>
        <w:trPr>
          <w:tblHeader w:val="false"/>
        </w:trPr>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Microsoft Copilot Agent (Custom)</w:t>
            </w:r>
          </w:p>
        </w:tc>
        <w:tc>
          <w:tcPr>
            <w:tcW w:type="pct" w:w="6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Core AI agent — signal detection, prompt generation, response interpretation</w:t>
            </w:r>
          </w:p>
        </w:tc>
      </w:tr>
      <w:tr>
        <w:trPr>
          <w:tblHeader w:val="false"/>
        </w:trPr>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Microsoft Teams Integration</w:t>
            </w:r>
          </w:p>
        </w:tc>
        <w:tc>
          <w:tcPr>
            <w:tcW w:type="pct" w:w="6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Live conversation monitoring via call transcript and chat thread access</w:t>
            </w:r>
          </w:p>
        </w:tc>
      </w:tr>
      <w:tr>
        <w:trPr>
          <w:tblHeader w:val="false"/>
        </w:trPr>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Training SKU Recommendation Agent</w:t>
            </w:r>
          </w:p>
        </w:tc>
        <w:tc>
          <w:tcPr>
            <w:tcW w:type="pct" w:w="6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Downstream agent that receives classified training needs and returns package suggestions</w:t>
            </w:r>
          </w:p>
        </w:tc>
      </w:tr>
      <w:tr>
        <w:trPr>
          <w:tblHeader w:val="false"/>
        </w:trPr>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CPQ</w:t>
            </w:r>
          </w:p>
        </w:tc>
        <w:tc>
          <w:tcPr>
            <w:tcW w:type="pct" w:w="6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Quote generation — receives formatted package data from agent for seller review and entry</w:t>
            </w:r>
          </w:p>
        </w:tc>
      </w:tr>
      <w:tr>
        <w:trPr>
          <w:tblHeader w:val="false"/>
        </w:trPr>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SharePoint / Knowledge Base</w:t>
            </w:r>
          </w:p>
        </w:tc>
        <w:tc>
          <w:tcPr>
            <w:tcW w:type="pct" w:w="6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Data source for training catalog, package descriptions, and pricing tiers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2. Training Need Signals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AI agent is trained to detect a library of verbal and written signals across live conversations. Each signal maps to one or more training need categories, which are used to route the conversation toward the appropriate discovery questions and package recommendations. The table below documents the core signal library used in version 1.0 of this workflow.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Detected Signal (Keyword / Phrase Pattern)</w:t>
            </w:r>
          </w:p>
        </w:tc>
        <w:tc>
          <w:tcPr>
            <w:tcW w:type="pct" w:w="2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Mapped Training Need</w:t>
            </w:r>
          </w:p>
        </w:tc>
        <w:tc>
          <w:tcPr>
            <w:tcW w:type="pct" w:w="47%"/>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Agent Action Triggered</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"Our team is struggling with [feature/tool]"</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Feature adoption and usage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Surface feature-specific training package prompt; ask about affected user count</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 just onboarded [N] new users"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New user onboarding package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Prompt seller to qualify onboarding timeline, role types, and training preference (live vs. self-paced)</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"Our admin left" / "We have a new admin"</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Admin configuration and platform management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Trigger admin-role training recommendation; prompt seller to confirm current admin's tenure and skill level</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"We're rolling out to a new department"</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Department-specific enablement</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Ask about department size, use case, and existing familiarity with the platform</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"Our utilization reports are low" / "Usage is down"</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Engagement and adoption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Prompt seller to explore which features are underused and what workflows teams are avoiding</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 never really got a proper training when we started"</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Foundational onboarding — retroactive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Suggest a retroactive onboarding audit; prompt seller to explore current proficiency baseline</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"Our team keeps asking the same basic questions"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Self-service knowledge gap / Help center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Surface on-demand learning library or in-app guidance package; ask about support ticket volume</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"We're up for renewal and I need to show ROI"</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Value realization and advanced feature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Connect to renewal-focused training attach; prompt seller to explore untapped feature adoption</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 have a conference / event coming up"</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Rapid deployment or event-readiness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Identify timeline urgency; prompt seller to qualify whether live instructor-led or asynchronous format is preferred</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 have managers who don't know how to pull reports"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Manager/leader reporting and analytics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Surface manager-tier training package; ask about reporting cadence and data literacy baseline</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"We're moving to a new process" / "We changed our workflow"</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Process change management and retraining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Prompt seller to explore scope of process change, user impact, and retraining urgency</w:t>
            </w:r>
          </w:p>
        </w:tc>
      </w:tr>
      <w:tr>
        <w:trPr>
          <w:tblHeader w:val="false"/>
        </w:trPr>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"People aren't logging in" / "Low login rates"</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Platform engagement and behavior change training</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Trigger adoption package recommendation; prompt seller to ask about communication plan and manager visibility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20"/>
                <w:szCs w:val="20"/>
              </w:rPr>
              <w:t xml:space="preserve">Design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Signal detection uses a combination of exact keyword matching, semantic similarity scoring (via embedding comparison), and contextual pattern recognition. False positive rate is tracked as a success metric and the signal library is updated quarterly based on conversation data. See Section 7: Success Metrics and Section 8: Implementation Notes for additional detail.</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3. Discovery Question Framework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agent's discovery question prompts are organized using a structured framework adapted from the SPIN Selling methodology (Situation, Problem, Implication, Need-Payoff). This ensures that sellers progress through a logical discovery arc — from understanding the current state, to uncovering pain, to quantifying impact, to building urgency for a solution. The agent selects questions dynamically based on which signals have been detected and which questions have already been asked.</w:t>
      </w:r>
    </w:p>
    <w:p>
      <w:pPr>
        <w:pStyle w:val="Heading2"/>
        <w:spacing w:after="120" w:before="360" w:line="312" w:lineRule="auto"/>
      </w:pPr>
      <w:r>
        <w:rPr>
          <w:rFonts w:ascii="Calibri" w:cs="Calibri" w:eastAsia="Calibri" w:hAnsi="Calibri"/>
          <w:color w:val="1A1A1A"/>
          <w:sz w:val="32"/>
          <w:szCs w:val="32"/>
        </w:rPr>
        <w:t xml:space="preserve">3.1 Situation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Establish context and baseline. These questions help the agent and seller understand the current environment before qualifying a training need.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many people on your team are actively using the platform today?"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features or modules is your team using most frequently right now?"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"Have there been any organizational changes recently — new hires, team restructuring, or leadership transitions?"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did your team get trained when you first launched the product?"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"Are there specific roles or departments where adoption looks different than others?"</w:t>
      </w:r>
    </w:p>
    <w:p>
      <w:pPr>
        <w:pStyle w:val="Heading2"/>
        <w:spacing w:after="120" w:before="360" w:line="312" w:lineRule="auto"/>
      </w:pPr>
      <w:r>
        <w:rPr>
          <w:rFonts w:ascii="Calibri" w:cs="Calibri" w:eastAsia="Calibri" w:hAnsi="Calibri"/>
          <w:color w:val="1A1A1A"/>
          <w:sz w:val="32"/>
          <w:szCs w:val="32"/>
        </w:rPr>
        <w:t xml:space="preserve">3.2 Problem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Surface friction and unmet outcomes. These questions reveal where customers are experiencing difficulty or falling short of their goals.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"Where are your users hitting walls or asking for the most help?"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"Are there features you've paid for that your team isn't really using yet?"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does your current support or help-desk volume look like — are you seeing repeated questions from the same people?"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keeping your utilization numbers from being where you want them to be?"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you had to name the one thing your team struggles with most on the platform, what would it be?"</w:t>
      </w:r>
    </w:p>
    <w:p>
      <w:pPr>
        <w:pStyle w:val="Heading2"/>
        <w:spacing w:after="120" w:before="360" w:line="312" w:lineRule="auto"/>
      </w:pPr>
      <w:r>
        <w:rPr>
          <w:rFonts w:ascii="Calibri" w:cs="Calibri" w:eastAsia="Calibri" w:hAnsi="Calibri"/>
          <w:color w:val="1A1A1A"/>
          <w:sz w:val="32"/>
          <w:szCs w:val="32"/>
        </w:rPr>
        <w:t xml:space="preserve">3.3 Implication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Quantify the cost of inaction. These questions elevate the training gap from a nuisance to a business risk.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"What's the downstream impact when users aren't confident in the platform — are you seeing slower workflows, errors, or escalations?"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adoption stays at its current level, what does that mean for your renewal conversation with your leadership team?"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much time is your team spending on workarounds that the platform is built to eliminate?"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low utilization creating a risk to the business case you built when you purchased the platform?"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happens to your rollout timeline if the new department doesn't get trained before go-live?"</w:t>
      </w:r>
    </w:p>
    <w:p>
      <w:pPr>
        <w:pStyle w:val="Heading2"/>
        <w:spacing w:after="120" w:before="360" w:line="312" w:lineRule="auto"/>
      </w:pPr>
      <w:r>
        <w:rPr>
          <w:rFonts w:ascii="Calibri" w:cs="Calibri" w:eastAsia="Calibri" w:hAnsi="Calibri"/>
          <w:color w:val="1A1A1A"/>
          <w:sz w:val="32"/>
          <w:szCs w:val="32"/>
        </w:rPr>
        <w:t xml:space="preserve">3.4 Need-Payoff Questions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Build the case for training as the solution. These questions help the customer articulate what success looks like and create alignment on the value of investment.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your team walked away from training feeling fully confident in the platform, what would that change about your day-to-day?"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would it mean for your renewal conversation if you could show a 20–30% improvement in utilization over the next quarter?"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timeline are you working with, and how quickly do you need to see results?"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we could design a training program specifically for your admin's situation, what would need to be included for it to be a success?"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on your side would need to be involved in approving a training investment — is this a decision you can make, or does it need to go higher?"</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4. Workflow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six-step workflow describes the end-to-end process from agent activation through quote generation. Each step outlines the responsible actor (seller, agent, or system), the key action taken, and the output produced.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1</w:t>
            </w:r>
          </w:p>
          <w:p>
            <w:pPr>
              <w:spacing w:after="80" w:line="360" w:lineRule="auto"/>
            </w:pPr>
            <w:r>
              <w:rPr>
                <w:rFonts w:ascii="Calibri" w:cs="Calibri" w:eastAsia="Calibri" w:hAnsi="Calibri"/>
                <w:b/>
                <w:bCs/>
                <w:i w:val="false"/>
                <w:iCs w:val="false"/>
                <w:strike w:val="false"/>
                <w:color w:val="1A1A1A"/>
                <w:sz w:val="24"/>
                <w:szCs w:val="24"/>
              </w:rPr>
              <w:t xml:space="preserve">Agent Monitors Conversation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Copilot Agent activates automatically when the seller joins a qualifying Teams call or opens a designated chat thread. The agent operates in a side-panel interface, visible only to the seller. It begins parsing the live transcript or chat log in real time, running incoming text through the signal detection layer. The agent does not participate in the conversation — it observes and surfaces suggestions only to the seller.</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Agent is active and processing conversation in real time. Side panel displays "Listening..."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2</w:t>
            </w:r>
          </w:p>
          <w:p>
            <w:pPr>
              <w:spacing w:after="80" w:line="360" w:lineRule="auto"/>
            </w:pPr>
            <w:r>
              <w:rPr>
                <w:rFonts w:ascii="Calibri" w:cs="Calibri" w:eastAsia="Calibri" w:hAnsi="Calibri"/>
                <w:b/>
                <w:bCs/>
                <w:i w:val="false"/>
                <w:iCs w:val="false"/>
                <w:strike w:val="false"/>
                <w:color w:val="1A1A1A"/>
                <w:sz w:val="24"/>
                <w:szCs w:val="24"/>
              </w:rPr>
              <w:t xml:space="preserve">Signal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the conversation progresses, the agent compares incoming transcript text against the signal library (see Section 2) using keyword matching and semantic analysis. When a signal is detected with a confidence score above the defined threshold (default: 75%), the agent logs the match, classifies the likely training need category, and prepares a seller prompt. Multiple signals can be detected in the same conversation; each is queued and surfaced at the appropriate moment.</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Signal logged with classification label (e.g., "Adoption Gap — Low Utilization"), confidence score, and triggering phrase highlighted in the transcript pane.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3</w:t>
            </w:r>
          </w:p>
          <w:p>
            <w:pPr>
              <w:spacing w:after="80" w:line="360" w:lineRule="auto"/>
            </w:pPr>
            <w:r>
              <w:rPr>
                <w:rFonts w:ascii="Calibri" w:cs="Calibri" w:eastAsia="Calibri" w:hAnsi="Calibri"/>
                <w:b/>
                <w:bCs/>
                <w:i w:val="false"/>
                <w:iCs w:val="false"/>
                <w:strike w:val="false"/>
                <w:color w:val="1A1A1A"/>
                <w:sz w:val="24"/>
                <w:szCs w:val="24"/>
              </w:rPr>
              <w:t xml:space="preserve">Seller Prompt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surfaces a suggested follow-up question for the seller in the side panel. The suggestion is drawn from the Discovery Question Framework (Section 3) and selected based on the detected signal type and the current stage of the conversation (Situation → Problem → Implication → Need-Payoff). The seller may use the suggested question verbatim, modify it, or dismiss it. All actions are logged for coaching and model improvement purposes.</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Suggested question displayed in side panel with Accept / Modify / Dismiss options. If accepted, question is optionally auto-populated into a chat field (Teams chat sessions only).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4</w:t>
            </w:r>
          </w:p>
          <w:p>
            <w:pPr>
              <w:spacing w:after="80" w:line="360" w:lineRule="auto"/>
            </w:pPr>
            <w:r>
              <w:rPr>
                <w:rFonts w:ascii="Calibri" w:cs="Calibri" w:eastAsia="Calibri" w:hAnsi="Calibri"/>
                <w:b/>
                <w:bCs/>
                <w:i w:val="false"/>
                <w:iCs w:val="false"/>
                <w:strike w:val="false"/>
                <w:color w:val="1A1A1A"/>
                <w:sz w:val="24"/>
                <w:szCs w:val="24"/>
              </w:rPr>
              <w:t xml:space="preserve">Customer Response Interpretation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the seller asks the discovery question and the customer responds, the agent parses the response text for confirming or disconfirming information. It updates its training need classification, assesses the strength of the signal (strong / moderate / weak), and determines whether additional discovery questions are warranted or whether sufficient information has been gathered to proceed to a package recommendation. The agent may surface one to three additional follow-up prompts before moving to the recommendation phase.</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Updated training need classification with confidence indicator. Agent displays: "Ready to recommend" or "Suggested follow-up question."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5</w:t>
            </w:r>
          </w:p>
          <w:p>
            <w:pPr>
              <w:spacing w:after="80" w:line="360" w:lineRule="auto"/>
            </w:pPr>
            <w:r>
              <w:rPr>
                <w:rFonts w:ascii="Calibri" w:cs="Calibri" w:eastAsia="Calibri" w:hAnsi="Calibri"/>
                <w:b/>
                <w:bCs/>
                <w:i w:val="false"/>
                <w:iCs w:val="false"/>
                <w:strike w:val="false"/>
                <w:color w:val="1A1A1A"/>
                <w:sz w:val="24"/>
                <w:szCs w:val="24"/>
              </w:rPr>
              <w:t xml:space="preserve">Training Package Suggestion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confidence is sufficient, the agent sends a structured payload to the Training SKU Recommendation Agent (see Section 6 for integration details). The SKU Recommendation Agent evaluates the classified need against the current training catalog and returns 1–2 package options ranked by fit score. The Copilot Agent displays these options in the side panel with package name, description, format (live ILT, self-paced, blended), seat count guidance, and list price. The seller reviews options before taking any action.</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1–2 training package cards displayed in side panel with fit rationale, format, and price range. Seller actions: Select Package / Request Alternatives / Flag for Follow-Up.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8F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pacing w:val="10"/>
                <w:sz w:val="20"/>
                <w:szCs w:val="20"/>
              </w:rPr>
              <w:t xml:space="preserve">Step 6</w:t>
            </w:r>
          </w:p>
          <w:p>
            <w:pPr>
              <w:spacing w:after="80" w:line="360" w:lineRule="auto"/>
            </w:pPr>
            <w:r>
              <w:rPr>
                <w:rFonts w:ascii="Calibri" w:cs="Calibri" w:eastAsia="Calibri" w:hAnsi="Calibri"/>
                <w:b/>
                <w:bCs/>
                <w:i w:val="false"/>
                <w:iCs w:val="false"/>
                <w:strike w:val="false"/>
                <w:color w:val="1A1A1A"/>
                <w:sz w:val="24"/>
                <w:szCs w:val="24"/>
              </w:rPr>
              <w:t xml:space="preserve">Seller Confirms and Quotes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seller reviews the suggested package and, if appropriate, confirms the selection within the agent interface. Upon confirmation, the agent formats the package details into a CPQ-ready data structure and prompts the seller to open the associated Salesforce opportunity. The seller enters the formatted quote into Salesforce CPQ, attaches the training line item to the deal, and proceeds through the standard quoting process. The agent logs the outcome (quoted, deferred, declined) for pipeline tracking and metric reporting.</w:t>
            </w:r>
          </w:p>
          <w:p>
            <w:pPr>
              <w:spacing w:after="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Formatted CPQ entry ready for seller input. Outcome logged to conversation record and training attach pipeline dashboard.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5. Sample Conversation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realistic example dialogue illustrating the full workflow in action. The conversation takes place during a Teams call between an Account Executive and a Customer Success Manager at a mid-market SaaS customer approaching renewal. Agent prompts appear in the seller's side panel and are not audible to the customer.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20"/>
                <w:szCs w:val="20"/>
              </w:rPr>
              <w:t xml:space="preserve">Participants</w:t>
            </w:r>
          </w:p>
          <w:p>
            <w:pPr>
              <w:spacing w:after="0" w:line="360" w:lineRule="auto"/>
            </w:pPr>
            <w:r>
              <w:rPr>
                <w:rFonts w:ascii="Calibri" w:cs="Calibri" w:eastAsia="Calibri" w:hAnsi="Calibri"/>
                <w:b/>
                <w:bCs/>
                <w:i w:val="false"/>
                <w:iCs w:val="false"/>
                <w:strike w:val="false"/>
                <w:color w:val="000000"/>
                <w:sz w:val="22"/>
                <w:szCs w:val="22"/>
              </w:rPr>
              <w:t xml:space="preserve">Seller (AE):</w:t>
            </w:r>
            <w:r>
              <w:rPr>
                <w:rFonts w:ascii="Calibri" w:cs="Calibri" w:eastAsia="Calibri" w:hAnsi="Calibri"/>
                <w:b w:val="false"/>
                <w:bCs w:val="false"/>
                <w:i w:val="false"/>
                <w:iCs w:val="false"/>
                <w:strike w:val="false"/>
                <w:color w:val="000000"/>
                <w:sz w:val="22"/>
                <w:szCs w:val="22"/>
              </w:rPr>
              <w:t xml:space="preserve"> Jordan Price, Account Executive  |  </w:t>
            </w:r>
            <w:r>
              <w:rPr>
                <w:rFonts w:ascii="Calibri" w:cs="Calibri" w:eastAsia="Calibri" w:hAnsi="Calibri"/>
                <w:b/>
                <w:bCs/>
                <w:i w:val="false"/>
                <w:iCs w:val="false"/>
                <w:strike w:val="false"/>
                <w:color w:val="000000"/>
                <w:sz w:val="22"/>
                <w:szCs w:val="22"/>
              </w:rPr>
              <w:t xml:space="preserve">Customer:</w:t>
            </w:r>
            <w:r>
              <w:rPr>
                <w:rFonts w:ascii="Calibri" w:cs="Calibri" w:eastAsia="Calibri" w:hAnsi="Calibri"/>
                <w:b w:val="false"/>
                <w:bCs w:val="false"/>
                <w:i w:val="false"/>
                <w:iCs w:val="false"/>
                <w:strike w:val="false"/>
                <w:color w:val="000000"/>
                <w:sz w:val="22"/>
                <w:szCs w:val="22"/>
              </w:rPr>
              <w:t xml:space="preserve"> Maria Castillo, VP of Revenue Operations, Vertex Analytics  |  </w:t>
            </w:r>
            <w:r>
              <w:rPr>
                <w:rFonts w:ascii="Calibri" w:cs="Calibri" w:eastAsia="Calibri" w:hAnsi="Calibri"/>
                <w:b/>
                <w:bCs/>
                <w:i w:val="false"/>
                <w:iCs w:val="false"/>
                <w:strike w:val="false"/>
                <w:color w:val="000000"/>
                <w:sz w:val="22"/>
                <w:szCs w:val="22"/>
              </w:rPr>
              <w:t xml:space="preserve">AI Agent:</w:t>
            </w:r>
            <w:r>
              <w:rPr>
                <w:rFonts w:ascii="Calibri" w:cs="Calibri" w:eastAsia="Calibri" w:hAnsi="Calibri"/>
                <w:b w:val="false"/>
                <w:bCs w:val="false"/>
                <w:i w:val="false"/>
                <w:iCs w:val="false"/>
                <w:strike w:val="false"/>
                <w:color w:val="000000"/>
                <w:sz w:val="22"/>
                <w:szCs w:val="22"/>
              </w:rPr>
              <w:t xml:space="preserve"> Copilot Training Discovery Agent (side panel, visible to seller only)</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0E8"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Maria (Customer)</w:t>
            </w:r>
          </w:p>
        </w:tc>
        <w:tc>
          <w:tcPr>
            <w:tcW w:type="pct" w:w="50%"/>
            <w:shd w:fill="FFFFFF"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Hey Jordan, thanks for making time. We're about three months out from renewal and I wanted to connect before things get hectic. Honestly, I'm a little nervous about the conversation with my CFO because our utilization numbers just aren't where I hoped they'd be.</w:t>
            </w:r>
          </w:p>
        </w:tc>
      </w:tr>
      <w:tr>
        <w:trPr>
          <w:tblHeader w:val="false"/>
        </w:trPr>
        <w:tc>
          <w:tcPr>
            <w:tcW w:type="pct" w:w="50%"/>
            <w:shd w:fill="FFF4E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AI Agent (Side Panel)</w:t>
            </w:r>
          </w:p>
        </w:tc>
        <w:tc>
          <w:tcPr>
            <w:tcW w:type="pct" w:w="50%"/>
            <w:shd w:fill="FFFCF5" w:color="auto" w:val="clear"/>
            <w:tcMar>
              <w:top w:type="dxa" w:w="105"/>
              <w:left w:type="dxa" w:w="135"/>
              <w:bottom w:type="dxa" w:w="105"/>
              <w:right w:type="dxa" w:w="135"/>
            </w:tcMar>
          </w:tcPr>
          <w:p>
            <w:r>
              <w:rPr>
                <w:rFonts w:ascii="Calibri" w:cs="Calibri" w:eastAsia="Calibri" w:hAnsi="Calibri"/>
                <w:b w:val="false"/>
                <w:bCs w:val="false"/>
                <w:i/>
                <w:iCs/>
                <w:strike w:val="false"/>
                <w:color w:val="000000"/>
                <w:sz w:val="21"/>
                <w:szCs w:val="21"/>
              </w:rPr>
              <w:t xml:space="preserve">🔔 Signal Detected: "utilization numbers aren't where I hoped" → Mapped to: Engagement &amp; Adoption Gap (Confidence: 88%). Suggested Question: "What does your current utilization data show — which teams or features are furthest behind?"</w:t>
            </w:r>
          </w:p>
        </w:tc>
      </w:tr>
      <w:tr>
        <w:trPr>
          <w:tblHeader w:val="false"/>
        </w:trPr>
        <w:tc>
          <w:tcPr>
            <w:tcW w:type="pct" w:w="5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Jordan (Seller)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 appreciate you flagging that early — that's exactly the right time to get ahead of it. Can you tell me a bit more about what the utilization data is showing? Which teams or features are furthest behind where you expected?</w:t>
            </w:r>
          </w:p>
        </w:tc>
      </w:tr>
      <w:tr>
        <w:trPr>
          <w:tblHeader w:val="false"/>
        </w:trPr>
        <w:tc>
          <w:tcPr>
            <w:tcW w:type="pct" w:w="50%"/>
            <w:shd w:fill="E8F0E8"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Maria (Customer)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So our sales team is actually doing pretty well — they use it every day. It's really the operations and finance teams we brought on about six months ago. They got a 45-minute onboarding webinar and that was pretty much it. They're barely logging in, and when they do, they're only using maybe 20% of what we're paying for.</w:t>
            </w:r>
          </w:p>
        </w:tc>
      </w:tr>
      <w:tr>
        <w:trPr>
          <w:tblHeader w:val="false"/>
        </w:trPr>
        <w:tc>
          <w:tcPr>
            <w:tcW w:type="pct" w:w="50%"/>
            <w:shd w:fill="FFF4E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AI Agent (Side Panel)</w:t>
            </w:r>
          </w:p>
        </w:tc>
        <w:tc>
          <w:tcPr>
            <w:tcW w:type="pct" w:w="50%"/>
            <w:shd w:fill="FFFCF5" w:color="auto" w:val="clear"/>
            <w:tcMar>
              <w:top w:type="dxa" w:w="105"/>
              <w:left w:type="dxa" w:w="135"/>
              <w:bottom w:type="dxa" w:w="105"/>
              <w:right w:type="dxa" w:w="135"/>
            </w:tcMar>
          </w:tcPr>
          <w:p>
            <w:r>
              <w:rPr>
                <w:rFonts w:ascii="Calibri" w:cs="Calibri" w:eastAsia="Calibri" w:hAnsi="Calibri"/>
                <w:b w:val="false"/>
                <w:bCs w:val="false"/>
                <w:i/>
                <w:iCs/>
                <w:strike w:val="false"/>
                <w:color w:val="000000"/>
                <w:sz w:val="21"/>
                <w:szCs w:val="21"/>
              </w:rPr>
              <w:t xml:space="preserve">🔔 Signal Detected: "got a 45-minute onboarding webinar and that was pretty much it" → Mapped to: Foundational Onboarding — Retroactive (Confidence: 91%). Additional Signal: Low feature adoption in specific departments. Suggested Question (Implication): "What's the downstream impact when those teams aren't using the platform — are you seeing workflow delays or manual workarounds?"</w:t>
            </w:r>
          </w:p>
        </w:tc>
      </w:tr>
      <w:tr>
        <w:trPr>
          <w:tblHeader w:val="false"/>
        </w:trPr>
        <w:tc>
          <w:tcPr>
            <w:tcW w:type="pct" w:w="5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Jordan (Seller)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That's really helpful context. When those ops and finance folks aren't in the platform, what does that create downstream? Are you seeing people work around it, or is it creating delays in any of your core processes?</w:t>
            </w:r>
          </w:p>
        </w:tc>
      </w:tr>
      <w:tr>
        <w:trPr>
          <w:tblHeader w:val="false"/>
        </w:trPr>
        <w:tc>
          <w:tcPr>
            <w:tcW w:type="pct" w:w="50%"/>
            <w:shd w:fill="E8F0E8"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Maria (Customer)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Absolutely. Finance is still pulling manual reports in Excel because they don't know how to use the reporting module. It's taking them like three hours every week to do something the platform should do in ten minutes. And ops is still using email to coordinate things that should be in the workflow tool. My manager is starting to ask questions about whether we're getting the value out of this investment.</w:t>
            </w:r>
          </w:p>
        </w:tc>
      </w:tr>
      <w:tr>
        <w:trPr>
          <w:tblHeader w:val="false"/>
        </w:trPr>
        <w:tc>
          <w:tcPr>
            <w:tcW w:type="pct" w:w="50%"/>
            <w:shd w:fill="FFF4E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AI Agent (Side Panel)</w:t>
            </w:r>
          </w:p>
        </w:tc>
        <w:tc>
          <w:tcPr>
            <w:tcW w:type="pct" w:w="50%"/>
            <w:shd w:fill="FFFCF5" w:color="auto" w:val="clear"/>
            <w:tcMar>
              <w:top w:type="dxa" w:w="105"/>
              <w:left w:type="dxa" w:w="135"/>
              <w:bottom w:type="dxa" w:w="105"/>
              <w:right w:type="dxa" w:w="135"/>
            </w:tcMar>
          </w:tcPr>
          <w:p>
            <w:r>
              <w:rPr>
                <w:rFonts w:ascii="Calibri" w:cs="Calibri" w:eastAsia="Calibri" w:hAnsi="Calibri"/>
                <w:b w:val="false"/>
                <w:bCs w:val="false"/>
                <w:i/>
                <w:iCs/>
                <w:strike w:val="false"/>
                <w:color w:val="000000"/>
                <w:sz w:val="21"/>
                <w:szCs w:val="21"/>
              </w:rPr>
              <w:t xml:space="preserve">🔔 Additional Signal: "Finance pulling manual reports" → Manager reporting &amp; analytics training. "Manager asking about value" → Renewal risk / value realization. Classification updated. Suggested Question (Need-Payoff): "If finance and ops had targeted training and felt genuinely confident in those workflows, what would that change about your renewal conversation?"</w:t>
            </w:r>
          </w:p>
        </w:tc>
      </w:tr>
      <w:tr>
        <w:trPr>
          <w:tblHeader w:val="false"/>
        </w:trPr>
        <w:tc>
          <w:tcPr>
            <w:tcW w:type="pct" w:w="5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Jordan (Seller)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That makes a lot of sense — and I can hear the pressure you're under. Let me ask you this: if your finance team could get confident in the reporting module, and ops started actually using the workflow tools, what does that change about the conversation you have to have with your CFO in three months?</w:t>
            </w:r>
          </w:p>
        </w:tc>
      </w:tr>
      <w:tr>
        <w:trPr>
          <w:tblHeader w:val="false"/>
        </w:trPr>
        <w:tc>
          <w:tcPr>
            <w:tcW w:type="pct" w:w="50%"/>
            <w:shd w:fill="E8F0E8"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Maria (Customer)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It changes everything, honestly. I could go in there with real time savings data instead of explaining why people aren't logging in. That's the story I need to tell — that we implemented this, we trained people properly, and here's the ROI. Right now I can't tell that story.</w:t>
            </w:r>
          </w:p>
        </w:tc>
      </w:tr>
      <w:tr>
        <w:trPr>
          <w:tblHeader w:val="false"/>
        </w:trPr>
        <w:tc>
          <w:tcPr>
            <w:tcW w:type="pct" w:w="50%"/>
            <w:shd w:fill="FFF4E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AI Agent (Side Panel)</w:t>
            </w:r>
          </w:p>
        </w:tc>
        <w:tc>
          <w:tcPr>
            <w:tcW w:type="pct" w:w="50%"/>
            <w:shd w:fill="FFFCF5" w:color="auto" w:val="clear"/>
            <w:tcMar>
              <w:top w:type="dxa" w:w="105"/>
              <w:left w:type="dxa" w:w="135"/>
              <w:bottom w:type="dxa" w:w="105"/>
              <w:right w:type="dxa" w:w="135"/>
            </w:tcMar>
          </w:tcPr>
          <w:p>
            <w:r>
              <w:rPr>
                <w:rFonts w:ascii="Calibri" w:cs="Calibri" w:eastAsia="Calibri" w:hAnsi="Calibri"/>
                <w:b w:val="false"/>
                <w:bCs w:val="false"/>
                <w:i/>
                <w:iCs/>
                <w:strike w:val="false"/>
                <w:color w:val="000000"/>
                <w:sz w:val="21"/>
                <w:szCs w:val="21"/>
              </w:rPr>
              <w:t xml:space="preserve">✅ Sufficient signal confirmed. Sending payload to SKU Recommendation Agent... </w:t>
            </w:r>
            <w:r>
              <w:rPr>
                <w:rFonts w:ascii="Calibri" w:cs="Calibri" w:eastAsia="Calibri" w:hAnsi="Calibri"/>
                <w:b w:val="false"/>
                <w:bCs w:val="false"/>
                <w:i/>
                <w:iCs/>
                <w:color w:val="000000"/>
                <w:sz w:val="21"/>
                <w:szCs w:val="21"/>
              </w:rPr>
              <w:t xml:space="preserve">
</w:t>
            </w:r>
            <w:r>
              <w:rPr>
                <w:rFonts w:ascii="Calibri" w:cs="Calibri" w:eastAsia="Calibri" w:hAnsi="Calibri"/>
                <w:b w:val="false"/>
                <w:bCs w:val="false"/>
                <w:i/>
                <w:iCs/>
                <w:strike w:val="false"/>
                <w:color w:val="000000"/>
                <w:sz w:val="21"/>
                <w:szCs w:val="21"/>
              </w:rPr>
              <w:t xml:space="preserve">📦 Recommendations received:</w:t>
            </w:r>
            <w:r>
              <w:rPr>
                <w:rFonts w:ascii="Calibri" w:cs="Calibri" w:eastAsia="Calibri" w:hAnsi="Calibri"/>
                <w:b w:val="false"/>
                <w:bCs w:val="false"/>
                <w:i/>
                <w:iCs/>
                <w:color w:val="000000"/>
                <w:sz w:val="21"/>
                <w:szCs w:val="21"/>
              </w:rPr>
              <w:t xml:space="preserve">
</w:t>
            </w:r>
            <w:r>
              <w:rPr>
                <w:rFonts w:ascii="Calibri" w:cs="Calibri" w:eastAsia="Calibri" w:hAnsi="Calibri"/>
                <w:b/>
                <w:bCs/>
                <w:i/>
                <w:iCs/>
                <w:strike w:val="false"/>
                <w:color w:val="000000"/>
                <w:sz w:val="22"/>
                <w:szCs w:val="22"/>
              </w:rPr>
              <w:t xml:space="preserve">Option 1:</w:t>
            </w:r>
            <w:r>
              <w:rPr>
                <w:rFonts w:ascii="Calibri" w:cs="Calibri" w:eastAsia="Calibri" w:hAnsi="Calibri"/>
                <w:b w:val="false"/>
                <w:bCs w:val="false"/>
                <w:i/>
                <w:iCs/>
                <w:strike w:val="false"/>
                <w:color w:val="000000"/>
                <w:sz w:val="21"/>
                <w:szCs w:val="21"/>
              </w:rPr>
              <w:t xml:space="preserve"> Adoption Accelerator Bundle — Role-based ILT for Finance and Ops users; includes reporting module deep-dive and workflow tool certification. Up to 40 users. $6,800.</w:t>
            </w:r>
            <w:r>
              <w:rPr>
                <w:rFonts w:ascii="Calibri" w:cs="Calibri" w:eastAsia="Calibri" w:hAnsi="Calibri"/>
                <w:b w:val="false"/>
                <w:bCs w:val="false"/>
                <w:i/>
                <w:iCs/>
                <w:color w:val="000000"/>
                <w:sz w:val="21"/>
                <w:szCs w:val="21"/>
              </w:rPr>
              <w:t xml:space="preserve">
</w:t>
            </w:r>
            <w:r>
              <w:rPr>
                <w:rFonts w:ascii="Calibri" w:cs="Calibri" w:eastAsia="Calibri" w:hAnsi="Calibri"/>
                <w:b/>
                <w:bCs/>
                <w:i/>
                <w:iCs/>
                <w:strike w:val="false"/>
                <w:color w:val="000000"/>
                <w:sz w:val="22"/>
                <w:szCs w:val="22"/>
              </w:rPr>
              <w:t xml:space="preserve">Option 2:</w:t>
            </w:r>
            <w:r>
              <w:rPr>
                <w:rFonts w:ascii="Calibri" w:cs="Calibri" w:eastAsia="Calibri" w:hAnsi="Calibri"/>
                <w:b w:val="false"/>
                <w:bCs w:val="false"/>
                <w:i/>
                <w:iCs/>
                <w:strike w:val="false"/>
                <w:color w:val="000000"/>
                <w:sz w:val="21"/>
                <w:szCs w:val="21"/>
              </w:rPr>
              <w:t xml:space="preserve"> Department Enablement Package (x2) — Self-paced + 2 live sessions per department, admin reporting dashboard. Up to 50 users. $8,400.</w:t>
            </w:r>
            <w:r>
              <w:rPr>
                <w:rFonts w:ascii="Calibri" w:cs="Calibri" w:eastAsia="Calibri" w:hAnsi="Calibri"/>
                <w:b w:val="false"/>
                <w:bCs w:val="false"/>
                <w:i/>
                <w:iCs/>
                <w:color w:val="000000"/>
                <w:sz w:val="21"/>
                <w:szCs w:val="21"/>
              </w:rPr>
              <w:t xml:space="preserve">
</w:t>
            </w:r>
            <w:r>
              <w:rPr>
                <w:rFonts w:ascii="Calibri" w:cs="Calibri" w:eastAsia="Calibri" w:hAnsi="Calibri"/>
                <w:b w:val="false"/>
                <w:bCs w:val="false"/>
                <w:i/>
                <w:iCs/>
                <w:strike w:val="false"/>
                <w:color w:val="000000"/>
                <w:sz w:val="21"/>
                <w:szCs w:val="21"/>
              </w:rPr>
              <w:t xml:space="preserve">Fit Rationale: Customer has 2 undertrained departments, confirmed manual workarounds, renewal pressure, and stated ROI need. Both packages address adoption gap and include measurable completion tracking for CFO reporting.</w:t>
            </w:r>
          </w:p>
        </w:tc>
      </w:tr>
      <w:tr>
        <w:trPr>
          <w:tblHeader w:val="false"/>
        </w:trPr>
        <w:tc>
          <w:tcPr>
            <w:tcW w:type="pct" w:w="5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Jordan (Seller)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 really appreciate you sharing all of that, Maria. I want to come back to you with a concrete proposal, but based on what you're describing — the specific gaps in finance and ops, the reporting need, and the timeline — I think we have a really targeted training solution that could get your teams there before renewal. I'm going to pull together two options and send them over today. Would it be helpful if I also included a projection of the time savings your finance team would see from the reporting module alone?</w:t>
            </w:r>
          </w:p>
        </w:tc>
      </w:tr>
      <w:tr>
        <w:trPr>
          <w:tblHeader w:val="false"/>
        </w:trPr>
        <w:tc>
          <w:tcPr>
            <w:tcW w:type="pct" w:w="50%"/>
            <w:shd w:fill="E8F0E8"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Maria (Customer)</w:t>
            </w:r>
          </w:p>
        </w:tc>
        <w:tc>
          <w:tcPr>
            <w:tcW w:type="pct" w:w="50%"/>
            <w:shd w:fill="FFFFFF"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Yes — absolutely. If you can quantify that, that is exactly the kind of thing I can put in front of my CFO. Let's do it.</w:t>
            </w:r>
          </w:p>
        </w:tc>
      </w:tr>
      <w:tr>
        <w:trPr>
          <w:tblHeader w:val="false"/>
        </w:trPr>
        <w:tc>
          <w:tcPr>
            <w:tcW w:type="pct" w:w="50%"/>
            <w:shd w:fill="FFF4E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AI Agent (Side Panel)</w:t>
            </w:r>
          </w:p>
        </w:tc>
        <w:tc>
          <w:tcPr>
            <w:tcW w:type="pct" w:w="50%"/>
            <w:shd w:fill="FFFCF5" w:color="auto" w:val="clear"/>
            <w:tcMar>
              <w:top w:type="dxa" w:w="105"/>
              <w:left w:type="dxa" w:w="135"/>
              <w:bottom w:type="dxa" w:w="105"/>
              <w:right w:type="dxa" w:w="135"/>
            </w:tcMar>
          </w:tcPr>
          <w:p>
            <w:r>
              <w:rPr>
                <w:rFonts w:ascii="Calibri" w:cs="Calibri" w:eastAsia="Calibri" w:hAnsi="Calibri"/>
                <w:b w:val="false"/>
                <w:bCs w:val="false"/>
                <w:i/>
                <w:iCs/>
                <w:strike w:val="false"/>
                <w:color w:val="000000"/>
                <w:sz w:val="21"/>
                <w:szCs w:val="21"/>
              </w:rPr>
              <w:t xml:space="preserve">✅ Outcome logged: Package options surfaced, seller moving to proposal. Recommended action: Select package option in agent to auto-format CPQ entry. Opportunity: Vertex Analytics Q3 Renewal — training attach added to pipeline. Next Step: Send formatted quote + ROI projection template.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6. Integration with SKU Recommendation Agent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Training Discovery Agent does not perform package selection independently. Once sufficient signal data has been collected and a training need classified, the agent passes a structured payload to a downstream agent — the Training SKU Recommendation Agent — which evaluates the need against the live training catalog and returns ranked package options. The following tables describe the integration architecture, data schema, and output format.</w:t>
      </w:r>
    </w:p>
    <w:p>
      <w:pPr>
        <w:pStyle w:val="Heading2"/>
        <w:spacing w:after="120" w:before="360" w:line="312" w:lineRule="auto"/>
      </w:pPr>
      <w:r>
        <w:rPr>
          <w:rFonts w:ascii="Calibri" w:cs="Calibri" w:eastAsia="Calibri" w:hAnsi="Calibri"/>
          <w:color w:val="1A1A1A"/>
          <w:sz w:val="32"/>
          <w:szCs w:val="32"/>
        </w:rPr>
        <w:t xml:space="preserve">6.1 Trigger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Condition</w:t>
            </w:r>
          </w:p>
        </w:tc>
        <w:tc>
          <w:tcPr>
            <w:tcW w:type="pct" w:w="23%"/>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Threshold</w:t>
            </w:r>
          </w:p>
        </w:tc>
        <w:tc>
          <w:tcPr>
            <w:tcW w:type="pct" w:w="47%"/>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Action</w:t>
            </w:r>
          </w:p>
        </w:tc>
      </w:tr>
      <w:tr>
        <w:trPr>
          <w:tblHeader w:val="false"/>
        </w:trPr>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Primary signal detected + confirmed by customer response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Confidence score ≥ 75%</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Payload assembled and sent to SKU Recommendation Agent</w:t>
            </w:r>
          </w:p>
        </w:tc>
      </w:tr>
      <w:tr>
        <w:trPr>
          <w:tblHeader w:val="false"/>
        </w:trPr>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Multiple signals detected in same conversation</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 signals with ≥ 65% confidence each</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Combined payload sent; SKU Agent evaluates bundled need</w:t>
            </w:r>
          </w:p>
        </w:tc>
      </w:tr>
      <w:tr>
        <w:trPr>
          <w:tblHeader w:val="false"/>
        </w:trPr>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Seller manually triggers recommendation</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N/A (manual override)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Agent sends current classification regardless of confidence score; flags as "seller-initiated"</w:t>
            </w:r>
          </w:p>
        </w:tc>
      </w:tr>
      <w:tr>
        <w:trPr>
          <w:tblHeader w:val="false"/>
        </w:trPr>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Signal detected but confidence below threshold</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Confidence score &lt; 75%</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Agent prompts seller with additional discovery question to gather confirming data before triggering</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6.2 Data Passed Between Agents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Field</w:t>
            </w:r>
          </w:p>
        </w:tc>
        <w:tc>
          <w:tcPr>
            <w:tcW w:type="pct" w:w="26%"/>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Data Type</w:t>
            </w:r>
          </w:p>
        </w:tc>
        <w:tc>
          <w:tcPr>
            <w:tcW w:type="pct" w:w="28%"/>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Example Value</w:t>
            </w:r>
          </w:p>
        </w:tc>
        <w:tc>
          <w:tcPr>
            <w:tcW w:type="pct" w:w="29%"/>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Source</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training_need_category</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String (enumerated)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"adoption_gap_departmental"</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Discovery Agent classification</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affected_user_count</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Integer (estimated range)</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30–50</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Extracted from conversation</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affected_roles</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Array of strings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["finance", "operations"]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Extracted from conversation</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urgency_level</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String (low / medium / high)</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"high"</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Derived from implication signals + timeline</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preferred_format</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String (ILT / self-paced / blended / unknown)</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"blended"</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Extracted from conversation or defaulted to "unknown"</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account_id</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Account ID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"001XXXXXXXXXXXX"</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Linked from Teams meeting metadata</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opportunity_id</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Opportunity ID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"006XXXXXXXXXXXX"</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Linked from Teams meeting metadata (if available)</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detected_signals</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Array of signal objects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[{"signal": "low utilization", "confidence": 0.88}]</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Signal detection layer</w:t>
            </w:r>
          </w:p>
        </w:tc>
      </w:tr>
      <w:tr>
        <w:trPr>
          <w:tblHeader w:val="false"/>
        </w:trPr>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conversation_id</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UUID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"c3f2a7b1-..."</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Teams session identifier</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6.3 Output Format from SKU Recommendation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Output Field</w:t>
            </w:r>
          </w:p>
        </w:tc>
        <w:tc>
          <w:tcPr>
            <w:tcW w:type="pct" w:w="27%"/>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Description</w:t>
            </w:r>
          </w:p>
        </w:tc>
        <w:tc>
          <w:tcPr>
            <w:tcW w:type="pct" w:w="6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Example</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package_name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Official catalog name of the recommended training package</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"Adoption Accelerator Bundle — Finance &amp; Ops Edition"</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sku_code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CPQ product SKU for direct entry</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"TRN-ADOPT-DEPT-40"</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fit_score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Ranked relevance score (0.0–1.0) for this customer's need profile</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0.93</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format</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Delivery format of the package</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"Blended: 2 live ILT sessions + self-paced modules"</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seat_range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Recommended seat count range based on user count input</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"25–50 seats"</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list_price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Standard list price (USD)</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$6,800</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fit_rationale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Plain-language explanation of why this package was recommended</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"Addresses departmental adoption gap with role-specific content for finance reporting and ops workflow use cases. Includes measurable completion data suitable for executive reporting."</w:t>
            </w:r>
          </w:p>
        </w:tc>
      </w:tr>
      <w:tr>
        <w:trPr>
          <w:tblHeader w:val="false"/>
        </w:trPr>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cpq_payload</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Pre-formatted CPQ line item data for seller entry</w:t>
            </w:r>
          </w:p>
        </w:tc>
        <w:tc>
          <w:tcPr>
            <w:tcW w:type="pct" w:w="6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JSON object with product code, quantity, price, and description fields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7. Success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metrics are used to evaluate the effectiveness of the Sales Conversation Workflow. Baselines reflect pre-agent performance data collected over the prior two quarters. Targets are set for a 90-day post-deployment evaluation window. All metrics are tracked via the Training Attach Pipeline Dashboard in Salesforce and the Conversation Quality Scorecard in the agent analytics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Metric</w:t>
            </w:r>
          </w:p>
        </w:tc>
        <w:tc>
          <w:tcPr>
            <w:tcW w:type="pct" w:w="13%"/>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Baseline</w:t>
            </w:r>
          </w:p>
        </w:tc>
        <w:tc>
          <w:tcPr>
            <w:tcW w:type="pct" w:w="14%"/>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Target</w:t>
            </w:r>
          </w:p>
        </w:tc>
        <w:tc>
          <w:tcPr>
            <w:tcW w:type="pct" w:w="38%"/>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How Measured</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Training Attach Rate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 of closed/won deals that include a training line item</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18%</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35%</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CPQ — training SKU present on opportunity at close</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Discovery Conversation Quality Score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Rubric-based score of seller discovery depth (1–5 scale)</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2.4 / 5</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3.8 / 5</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Agent conversation log scored via automated rubric; manager spot-check validation on 10% sample</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Time from Conversation to Quote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Average hours between training need identified and CPQ entry submitted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4.2 days</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Same business day (&lt;8 hrs)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Timestamp comparison: agent signal detection → Salesforce opportunity last modified date</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Training Revenue per Deal</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Average USD value of training line items attached to closed deals</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$3,200</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$6,500</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reporting — training line item value on closed/won opportunities</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Missed Opportunity Rate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 of conversations where a training signal was detected but no training package was quoted</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N/A (new metric)</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&lt;20%</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Agent conversation log cross-referenced with Salesforce deal — signal detected flag vs. training SKU present on opportunity</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Signal Detection Accuracy</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 of agent-detected signals confirmed as genuine training needs by seller</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N/A (new metric)</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≥85%</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Seller accept / dismiss action logged in agent; dismiss rate used as false positive proxy</w:t>
            </w:r>
          </w:p>
        </w:tc>
      </w:tr>
      <w:tr>
        <w:trPr>
          <w:tblHeader w:val="false"/>
        </w:trPr>
        <w:tc>
          <w:tcPr>
            <w:tcW w:type="pct" w:w="3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Seller Adoption Rate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555555"/>
                <w:sz w:val="19"/>
                <w:szCs w:val="19"/>
              </w:rPr>
              <w:t xml:space="preserve">% of eligible sellers actively using the agent in qualifying conversations</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N/A (launch metric)</w:t>
            </w:r>
          </w:p>
        </w:tc>
        <w:tc>
          <w:tcPr>
            <w:tcW w:type="pct" w:w="1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70% within 60 days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Agent activation logs segmented by seller; Teams integration telemetry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20"/>
                <w:szCs w:val="20"/>
              </w:rPr>
              <w:t xml:space="preserve">Metric Review Cadence</w:t>
            </w:r>
          </w:p>
          <w:p>
            <w:pPr>
              <w:spacing w:after="0" w:line="360" w:lineRule="auto"/>
            </w:pPr>
            <w:r>
              <w:rPr>
                <w:rFonts w:ascii="Calibri" w:cs="Calibri" w:eastAsia="Calibri" w:hAnsi="Calibri"/>
                <w:b w:val="false"/>
                <w:bCs w:val="false"/>
                <w:i w:val="false"/>
                <w:iCs w:val="false"/>
                <w:strike w:val="false"/>
                <w:color w:val="000000"/>
                <w:sz w:val="22"/>
                <w:szCs w:val="22"/>
              </w:rPr>
              <w:t xml:space="preserve">Metrics are reviewed weekly during the first 60 days post-launch by the Sales Enablement and Learning Operations teams jointly. Reporting cadence shifts to bi-weekly at 60 days and monthly at 90 days. Signal library updates and prompt engineering adjustments are made based on metric performance at each review gate.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8. Implementation Notes</w:t>
      </w:r>
    </w:p>
    <w:p>
      <w:pPr>
        <w:pStyle w:val="Heading2"/>
        <w:spacing w:after="120" w:before="360" w:line="312" w:lineRule="auto"/>
      </w:pPr>
      <w:r>
        <w:rPr>
          <w:rFonts w:ascii="Calibri" w:cs="Calibri" w:eastAsia="Calibri" w:hAnsi="Calibri"/>
          <w:color w:val="1A1A1A"/>
          <w:sz w:val="32"/>
          <w:szCs w:val="32"/>
        </w:rPr>
        <w:t xml:space="preserve">8.1 How This Was Built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workflow was built using Microsoft Copilot Studio as the primary agent development environment, with a custom action layer connecting to the Training SKU Recommendation Agent via Power Automate flows. The Teams integration leverages the Microsoft Graph API to access meeting transcripts and chat threads with appropriate data access permissions scoped to the seller's account. The Salesforce CPQ connection uses a standard REST API integration authenticated via OAuth 2.0.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project was designed, prompt-engineered, and iterated by Brandon M. Weninger as a demonstration of applied AI-enabled learning operations capability. No off-the-shelf training discovery tool was used; the signal library, question framework, classification logic, and agent personality were purpose-built for this use case.</w:t>
      </w:r>
    </w:p>
    <w:p>
      <w:pPr>
        <w:pStyle w:val="Heading2"/>
        <w:spacing w:after="120" w:before="360" w:line="312" w:lineRule="auto"/>
      </w:pPr>
      <w:r>
        <w:rPr>
          <w:rFonts w:ascii="Calibri" w:cs="Calibri" w:eastAsia="Calibri" w:hAnsi="Calibri"/>
          <w:color w:val="1A1A1A"/>
          <w:sz w:val="32"/>
          <w:szCs w:val="32"/>
        </w:rPr>
        <w:t xml:space="preserve">8.2 Prompt Engineering Approach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agent's core prompts were engineered using a layered system prompt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Role Prompt:</w:t>
      </w:r>
      <w:r>
        <w:rPr>
          <w:rFonts w:ascii="Calibri" w:cs="Calibri" w:eastAsia="Calibri" w:hAnsi="Calibri"/>
          <w:b w:val="false"/>
          <w:bCs w:val="false"/>
          <w:i w:val="false"/>
          <w:iCs w:val="false"/>
          <w:strike w:val="false"/>
          <w:color w:val="000000"/>
          <w:sz w:val="22"/>
          <w:szCs w:val="22"/>
        </w:rPr>
        <w:t xml:space="preserve"> Establishes agent identity as a real-time sales coach specializing in training discovery. Instructs the agent to surface suggestions only to the seller and never to interact with the customer directly.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Signal Detection Prompt:</w:t>
      </w:r>
      <w:r>
        <w:rPr>
          <w:rFonts w:ascii="Calibri" w:cs="Calibri" w:eastAsia="Calibri" w:hAnsi="Calibri"/>
          <w:b w:val="false"/>
          <w:bCs w:val="false"/>
          <w:i w:val="false"/>
          <w:iCs w:val="false"/>
          <w:strike w:val="false"/>
          <w:color w:val="000000"/>
          <w:sz w:val="22"/>
          <w:szCs w:val="22"/>
        </w:rPr>
        <w:t xml:space="preserve"> Provides the signal library as structured reference data with semantic embedding guidance; instructs the model to assign confidence scores and map to training need categories before surfacing a seller prompt.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Question Selection Prompt:</w:t>
      </w:r>
      <w:r>
        <w:rPr>
          <w:rFonts w:ascii="Calibri" w:cs="Calibri" w:eastAsia="Calibri" w:hAnsi="Calibri"/>
          <w:b w:val="false"/>
          <w:bCs w:val="false"/>
          <w:i w:val="false"/>
          <w:iCs w:val="false"/>
          <w:strike w:val="false"/>
          <w:color w:val="000000"/>
          <w:sz w:val="22"/>
          <w:szCs w:val="22"/>
        </w:rPr>
        <w:t xml:space="preserve"> Instructs the agent to select discovery questions based on the current SPIN stage, what has already been asked, and the urgency level detected. Prohibits repetition of previously asked questions within the same session.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Response Interpretation Prompt:</w:t>
      </w:r>
      <w:r>
        <w:rPr>
          <w:rFonts w:ascii="Calibri" w:cs="Calibri" w:eastAsia="Calibri" w:hAnsi="Calibri"/>
          <w:b w:val="false"/>
          <w:bCs w:val="false"/>
          <w:i w:val="false"/>
          <w:iCs w:val="false"/>
          <w:strike w:val="false"/>
          <w:color w:val="000000"/>
          <w:sz w:val="22"/>
          <w:szCs w:val="22"/>
        </w:rPr>
        <w:t xml:space="preserve"> Instructs the agent to parse customer responses for confirming / disconfirming language, update the training need classification, and determine whether additional discovery is needed or whether the conversation can advance to recommendation.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Formatting Prompt:</w:t>
      </w:r>
      <w:r>
        <w:rPr>
          <w:rFonts w:ascii="Calibri" w:cs="Calibri" w:eastAsia="Calibri" w:hAnsi="Calibri"/>
          <w:b w:val="false"/>
          <w:bCs w:val="false"/>
          <w:i w:val="false"/>
          <w:iCs w:val="false"/>
          <w:strike w:val="false"/>
          <w:color w:val="000000"/>
          <w:sz w:val="22"/>
          <w:szCs w:val="22"/>
        </w:rPr>
        <w:t xml:space="preserve"> Governs the package card display format and CPQ payload structure; ensures output is always actionable and clearly attributed to a specific catalog SKU.</w:t>
      </w:r>
    </w:p>
    <w:p>
      <w:pPr>
        <w:pStyle w:val="Heading2"/>
        <w:spacing w:after="120" w:before="360" w:line="312" w:lineRule="auto"/>
      </w:pPr>
      <w:r>
        <w:rPr>
          <w:rFonts w:ascii="Calibri" w:cs="Calibri" w:eastAsia="Calibri" w:hAnsi="Calibri"/>
          <w:color w:val="1A1A1A"/>
          <w:sz w:val="32"/>
          <w:szCs w:val="32"/>
        </w:rPr>
        <w:t xml:space="preserve">8.3 Data 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Data Source</w:t>
            </w:r>
          </w:p>
        </w:tc>
        <w:tc>
          <w:tcPr>
            <w:tcW w:type="pct" w:w="4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Content Used</w:t>
            </w:r>
          </w:p>
        </w:tc>
        <w:tc>
          <w:tcPr>
            <w:tcW w:type="pct" w:w="34%"/>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Update Frequency</w:t>
            </w:r>
          </w:p>
        </w:tc>
      </w:tr>
      <w:tr>
        <w:trPr>
          <w:tblHeader w:val="false"/>
        </w:trPr>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SharePoint Training Catalog</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Package names, SKU codes, descriptions, formats, seat tiers, pricing</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Refreshed monthly; agent re-indexed automatically on catalog update</w:t>
            </w:r>
          </w:p>
        </w:tc>
      </w:tr>
      <w:tr>
        <w:trPr>
          <w:tblHeader w:val="false"/>
        </w:trPr>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Salesforce Account Data</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Account ID, opportunity ID, account tier, existing training purchase history</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Real-time API pull at session start</w:t>
            </w:r>
          </w:p>
        </w:tc>
      </w:tr>
      <w:tr>
        <w:trPr>
          <w:tblHeader w:val="false"/>
        </w:trPr>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Signal Library (SharePoint List)</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Keyword patterns, semantic embeddings, training need category mappings, confidence thresholds</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Quarterly review and update by Learning Ops team</w:t>
            </w:r>
          </w:p>
        </w:tc>
      </w:tr>
      <w:tr>
        <w:trPr>
          <w:tblHeader w:val="false"/>
        </w:trPr>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Teams Meeting Transcript</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Live conversation text (with seller consent and data use disclosure)</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Real-time during session; not retained beyond session close</w:t>
            </w:r>
          </w:p>
        </w:tc>
      </w:tr>
      <w:tr>
        <w:trPr>
          <w:tblHeader w:val="false"/>
        </w:trPr>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Discovery Question Bank</w:t>
            </w:r>
          </w:p>
        </w:tc>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SPIN-aligned question library organized by training need category and conversation stage</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Updated quarterly; version-controlled in SharePoint</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8.4 Lessons Learned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thresholds matter more than signal breadth.</w:t>
      </w:r>
      <w:r>
        <w:rPr>
          <w:rFonts w:ascii="Calibri" w:cs="Calibri" w:eastAsia="Calibri" w:hAnsi="Calibri"/>
          <w:b w:val="false"/>
          <w:bCs w:val="false"/>
          <w:i w:val="false"/>
          <w:iCs w:val="false"/>
          <w:strike w:val="false"/>
          <w:color w:val="000000"/>
          <w:sz w:val="22"/>
          <w:szCs w:val="22"/>
        </w:rPr>
        <w:t xml:space="preserve"> Early testing used a 60% confidence threshold, which produced too many false positive prompts and created friction for sellers. Raising the threshold to 75% significantly improved the signal-to-noise ratio and seller acceptance rates.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Seller trust is the hardest problem to solve.</w:t>
      </w:r>
      <w:r>
        <w:rPr>
          <w:rFonts w:ascii="Calibri" w:cs="Calibri" w:eastAsia="Calibri" w:hAnsi="Calibri"/>
          <w:b w:val="false"/>
          <w:bCs w:val="false"/>
          <w:i w:val="false"/>
          <w:iCs w:val="false"/>
          <w:strike w:val="false"/>
          <w:color w:val="000000"/>
          <w:sz w:val="22"/>
          <w:szCs w:val="22"/>
        </w:rPr>
        <w:t xml:space="preserve"> Sellers initially felt the agent was "listening in" in a surveillance-like way. Repositioning the agent as a real-time coaching tool — with transparent logging controls and a clear value prop tied to their comp — dramatically improved adoption in the pilot cohort.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question framework needs a stage-awareness layer.</w:t>
      </w:r>
      <w:r>
        <w:rPr>
          <w:rFonts w:ascii="Calibri" w:cs="Calibri" w:eastAsia="Calibri" w:hAnsi="Calibri"/>
          <w:b w:val="false"/>
          <w:bCs w:val="false"/>
          <w:i w:val="false"/>
          <w:iCs w:val="false"/>
          <w:strike w:val="false"/>
          <w:color w:val="000000"/>
          <w:sz w:val="22"/>
          <w:szCs w:val="22"/>
        </w:rPr>
        <w:t xml:space="preserve"> Without explicit conversation stage tracking, the agent would surface Implication questions too early, before Situation context was established. Adding a stage gate to the prompt logic resolved this and improved discovery arc quality scores.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CPQ formatting is the last mile problem.</w:t>
      </w:r>
      <w:r>
        <w:rPr>
          <w:rFonts w:ascii="Calibri" w:cs="Calibri" w:eastAsia="Calibri" w:hAnsi="Calibri"/>
          <w:b w:val="false"/>
          <w:bCs w:val="false"/>
          <w:i w:val="false"/>
          <w:iCs w:val="false"/>
          <w:strike w:val="false"/>
          <w:color w:val="000000"/>
          <w:sz w:val="22"/>
          <w:szCs w:val="22"/>
        </w:rPr>
        <w:t xml:space="preserve"> Even when sellers were highly engaged with the agent, the step from package recommendation to CPQ entry was a drop-off point. Pre-formatting the CPQ payload in the agent output — rather than just describing the package — reduced the "recommendation to quote" gap from 4+ days to same-day in the majority of pilot sessions.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Iterate on the signal library with real conversation data.</w:t>
      </w:r>
      <w:r>
        <w:rPr>
          <w:rFonts w:ascii="Calibri" w:cs="Calibri" w:eastAsia="Calibri" w:hAnsi="Calibri"/>
          <w:b w:val="false"/>
          <w:bCs w:val="false"/>
          <w:i w:val="false"/>
          <w:iCs w:val="false"/>
          <w:strike w:val="false"/>
          <w:color w:val="000000"/>
          <w:sz w:val="22"/>
          <w:szCs w:val="22"/>
        </w:rPr>
        <w:t xml:space="preserve"> The initial signal library was built from seller interviews and historical call notes. After 30 days of live session data, five new high-frequency signals were identified that were not in the original library. A quarterly library review process is now embedded in the operating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20"/>
                <w:szCs w:val="20"/>
              </w:rPr>
              <w:t xml:space="preserve">Data &amp; Privacy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workflow processes live conversation transcripts. All implementations must comply with applicable data use, consent, and privacy policies. Sellers must disclose recording/transcription to participants per organizational policy. Transcript data is used for real-time processing only and is not retained beyond the active session. Consult your legal and compliance team before deploying in any regulated industry or jurisdiction.</w:t>
            </w:r>
          </w:p>
        </w:tc>
      </w:tr>
    </w:tbl>
    <w:p>
      <w:pPr>
        <w:spacing w:after="240" w:before="0"/>
      </w:pPr>
    </w:p>
    <w:p>
      <w:pPr>
        <w:pBdr>
          <w:bottom w:val="single" w:color="000000" w:sz="6"/>
        </w:pBdr>
        <w:spacing w:after="240" w:before="240"/>
      </w:pP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000000"/>
          <w:sz w:val="22"/>
          <w:szCs w:val="22"/>
        </w:rPr>
        <w:t xml:space="preserve">Brandon M. Weninger</w:t>
      </w:r>
      <w:r>
        <w:rPr>
          <w:rFonts w:ascii="Calibri" w:cs="Calibri" w:eastAsia="Calibri" w:hAnsi="Calibri"/>
          <w:b w:val="false"/>
          <w:bCs w:val="false"/>
          <w:i w:val="false"/>
          <w:iCs w:val="false"/>
          <w:strike w:val="false"/>
          <w:color w:val="000000"/>
          <w:sz w:val="22"/>
          <w:szCs w:val="22"/>
        </w:rPr>
        <w:t xml:space="preserve">  |  Learning Systems &amp; Technical Training Leader  |  Portfolio Work Sample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Sales Conversation Workflow: AI-Enabled Training Discovery  |  Version 1.0  |  July 2026  |  Confidential — For Portfolio and Demonstration Purposes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DxcKkb8qmHvjKC2FfJJ6V</dc:title>
  <dc:creator>Un-named</dc:creator>
  <dc:description>Generated document</dc:description>
  <cp:lastModifiedBy>Un-named</cp:lastModifiedBy>
  <cp:revision>1</cp:revision>
  <dcterms:created xsi:type="dcterms:W3CDTF">2026-07-20T17:57:48.825Z</dcterms:created>
  <dcterms:modified xsi:type="dcterms:W3CDTF">2026-07-20T17:57:48.825Z</dcterms:modified>
</cp:coreProperties>
</file>

<file path=docProps/custom.xml><?xml version="1.0" encoding="utf-8"?>
<Properties xmlns="http://schemas.openxmlformats.org/officeDocument/2006/custom-properties" xmlns:vt="http://schemas.openxmlformats.org/officeDocument/2006/docPropsVTypes"/>
</file>