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requester thread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for resolver thread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run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number of files serviced: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Thread id: , resolver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