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Compiler Theory Quiz — Answer Key</w:t>
      </w:r>
    </w:p>
    <w:p>
      <w:pPr>
        <w:pStyle w:val="Heading2"/>
      </w:pPr>
      <w:r>
        <w:t>Question 1 — Compiler Front End vs. Middle/Rear End  (10 pts)</w:t>
      </w:r>
    </w:p>
    <w:p>
      <w:r>
        <w:rPr>
          <w:b/>
        </w:rPr>
        <w:t xml:space="preserve">Question: </w:t>
      </w:r>
      <w:r>
        <w:t>Which compiler phase is not "front end" phase?</w:t>
      </w:r>
    </w:p>
    <w:p>
      <w:pPr>
        <w:pStyle w:val="ListBullet"/>
      </w:pPr>
      <w:r>
        <w:t>Options:</w:t>
      </w:r>
    </w:p>
    <w:p>
      <w:pPr>
        <w:pStyle w:val="ListBullet2"/>
      </w:pPr>
      <w:r>
        <w:t>Lexical analysis</w:t>
      </w:r>
    </w:p>
    <w:p>
      <w:pPr>
        <w:pStyle w:val="ListBullet2"/>
      </w:pPr>
      <w:r>
        <w:t>Parsing</w:t>
      </w:r>
    </w:p>
    <w:p>
      <w:pPr>
        <w:pStyle w:val="ListBullet2"/>
      </w:pPr>
      <w:r>
        <w:t>Semantic analysis</w:t>
      </w:r>
    </w:p>
    <w:p>
      <w:pPr>
        <w:pStyle w:val="ListBullet2"/>
      </w:pPr>
      <w:r>
        <w:t>Optimization</w:t>
      </w:r>
    </w:p>
    <w:p>
      <w:r>
        <w:rPr>
          <w:b/>
        </w:rPr>
        <w:t xml:space="preserve">Correct Answer: </w:t>
      </w:r>
      <w:r>
        <w:rPr>
          <w:b/>
          <w:color w:val="006400"/>
        </w:rPr>
        <w:t>d) Optimization</w:t>
      </w:r>
    </w:p>
    <w:p>
      <w:r>
        <w:rPr>
          <w:b/>
        </w:rPr>
        <w:t xml:space="preserve">Explanation: </w:t>
      </w:r>
      <w:r>
        <w:t>The front end of a compiler consists of lexical analysis, parsing, and semantic analysis. Optimization belongs to the middle end (or sometimes rear end) of the compiler pipeline, after the front end has produced an intermediate representation (IR). Code generation is the final stage.</w:t>
      </w:r>
    </w:p>
    <w:p>
      <w:pPr>
        <w:pStyle w:val="Heading2"/>
      </w:pPr>
      <w:r>
        <w:t>Question 2 — Type Environments and Method Signatures  (10 pts)</w:t>
      </w:r>
    </w:p>
    <w:p>
      <w:r>
        <w:rPr>
          <w:b/>
        </w:rPr>
        <w:t xml:space="preserve">Question: </w:t>
      </w:r>
      <w:r>
        <w:t>Which type environment should we use when we want to know the method signatures?</w:t>
      </w:r>
    </w:p>
    <w:p>
      <w:pPr>
        <w:pStyle w:val="ListBullet"/>
      </w:pPr>
      <w:r>
        <w:t>Options:</w:t>
      </w:r>
    </w:p>
    <w:p>
      <w:pPr>
        <w:pStyle w:val="ListBullet2"/>
      </w:pPr>
      <w:r>
        <w:t>O</w:t>
      </w:r>
    </w:p>
    <w:p>
      <w:pPr>
        <w:pStyle w:val="ListBullet2"/>
      </w:pPr>
      <w:r>
        <w:t>M</w:t>
      </w:r>
    </w:p>
    <w:p>
      <w:pPr>
        <w:pStyle w:val="ListBullet2"/>
      </w:pPr>
      <w:r>
        <w:t>C</w:t>
      </w:r>
    </w:p>
    <w:p>
      <w:r>
        <w:rPr>
          <w:b/>
        </w:rPr>
        <w:t xml:space="preserve">Correct Answer: </w:t>
      </w:r>
      <w:r>
        <w:rPr>
          <w:b/>
          <w:color w:val="006400"/>
        </w:rPr>
        <w:t>c) C</w:t>
      </w:r>
    </w:p>
    <w:p>
      <w:r>
        <w:rPr>
          <w:b/>
        </w:rPr>
        <w:t xml:space="preserve">Explanation: </w:t>
      </w:r>
      <w:r>
        <w:t>In type-system environments for object-oriented languages:</w:t>
        <w:br/>
        <w:t xml:space="preserve">  •  C (Class Environment) — stores class declarations, their fields, and method signatures.</w:t>
        <w:br/>
        <w:t xml:space="preserve">  •  M (Method/Module Environment) — stores method bindings / bodies.</w:t>
        <w:br/>
        <w:t xml:space="preserve">  •  O (Object Environment) — stores object instances / field values.</w:t>
        <w:br/>
        <w:br/>
        <w:t>Method signatures (the interface — return type and parameter types) are resolved through the class environment C, since classes define which methods exist and what their signatures are. When type-checking a method call like obj.method(args), the compiler looks up obj's class in C to verify the method exists and that args match the signature.</w:t>
      </w:r>
    </w:p>
    <w:p>
      <w:pPr>
        <w:pStyle w:val="Heading2"/>
      </w:pPr>
      <w:r>
        <w:t>Question 3 — Free vs. Bound Variables  (10 pts)</w:t>
      </w:r>
    </w:p>
    <w:p>
      <w:r>
        <w:rPr>
          <w:b/>
        </w:rPr>
        <w:t xml:space="preserve">Question: </w:t>
      </w:r>
      <w:r>
        <w:t>Which variable is not free variable?</w:t>
      </w:r>
    </w:p>
    <w:p>
      <w:pPr>
        <w:pStyle w:val="ListBullet"/>
      </w:pPr>
      <w:r>
        <w:t>Options:</w:t>
      </w:r>
    </w:p>
    <w:p>
      <w:pPr>
        <w:pStyle w:val="ListBullet2"/>
      </w:pPr>
      <w:r>
        <w:t>x</w:t>
      </w:r>
    </w:p>
    <w:p>
      <w:pPr>
        <w:pStyle w:val="ListBullet2"/>
      </w:pPr>
      <w:r>
        <w:t>x + y</w:t>
      </w:r>
    </w:p>
    <w:p>
      <w:pPr>
        <w:pStyle w:val="ListBullet2"/>
      </w:pPr>
      <w:r>
        <w:t>"In Let y: int ← 4 in x+y: The occurrence of y"</w:t>
      </w:r>
    </w:p>
    <w:p>
      <w:pPr>
        <w:pStyle w:val="ListBullet2"/>
      </w:pPr>
      <w:r>
        <w:t>"In Let y: int ← 4 in x+y: The occurrence of x"</w:t>
      </w:r>
    </w:p>
    <w:p>
      <w:r>
        <w:rPr>
          <w:b/>
        </w:rPr>
        <w:t xml:space="preserve">Correct Answer: </w:t>
      </w:r>
      <w:r>
        <w:rPr>
          <w:b/>
          <w:color w:val="006400"/>
        </w:rPr>
        <w:t>c) "In Let y: int ← 4 in x+y: The occurrence of y"</w:t>
      </w:r>
    </w:p>
    <w:p>
      <w:r>
        <w:rPr>
          <w:b/>
        </w:rPr>
        <w:t xml:space="preserve">Explanation: </w:t>
      </w:r>
      <w:r>
        <w:t>A free variable is one whose value is not bound within the given scope.</w:t>
        <w:br/>
        <w:br/>
        <w:t>In the expression "Let y: int ← 4 in x + y":</w:t>
        <w:br/>
        <w:t xml:space="preserve">  •  y is bound by the let binding (y ← 4), so y is NOT free at its occurrence.</w:t>
        <w:br/>
        <w:t xml:space="preserve">  •  x is not bound anywhere in the expression, so x IS free.</w:t>
        <w:br/>
        <w:br/>
        <w:t>Therefore, the occurrence of y is not a free variable (it is a bound variable occurrence). This makes option (c) the correct answer — y is bound, not free.</w:t>
        <w:br/>
        <w:br/>
        <w:t>For reference:</w:t>
        <w:br/>
        <w:t xml:space="preserve">  •  Option (a) "x" alone — x is free (no binding).</w:t>
        <w:br/>
        <w:t xml:space="preserve">  •  Option (b) "x + y" — x is free, y is bound; the set of free vars is {x}.</w:t>
        <w:br/>
        <w:t xml:space="preserve">  •  Option (d) "The occurrence of x" — x is free.</w:t>
      </w:r>
    </w:p>
    <w:p>
      <w:pPr>
        <w:pStyle w:val="Heading2"/>
      </w:pPr>
      <w:r>
        <w:t>Question 4 — Recognizing Viable Prefixes  (10 pts)</w:t>
      </w:r>
    </w:p>
    <w:p>
      <w:r>
        <w:rPr>
          <w:b/>
        </w:rPr>
        <w:t xml:space="preserve">Question: </w:t>
      </w:r>
      <w:r>
        <w:t>As shown in "Recognizing Viable Prefixes," given the grammar and the incomplete NFA:</w:t>
      </w:r>
    </w:p>
    <w:p>
      <w:pPr>
        <w:pStyle w:val="Heading3"/>
      </w:pPr>
      <w:r>
        <w:t>Grammar:</w:t>
      </w:r>
    </w:p>
    <w:p>
      <w:pPr>
        <w:pStyle w:val="ListBullet"/>
      </w:pPr>
      <w:r>
        <w:t>S' → E</w:t>
      </w:r>
    </w:p>
    <w:p>
      <w:pPr>
        <w:pStyle w:val="ListBullet"/>
      </w:pPr>
      <w:r>
        <w:t>E → T + E | T</w:t>
      </w:r>
    </w:p>
    <w:p>
      <w:pPr>
        <w:pStyle w:val="ListBullet"/>
      </w:pPr>
      <w:r>
        <w:t>T → int * T | int | (E)</w:t>
      </w:r>
    </w:p>
    <w:p>
      <w:pPr>
        <w:pStyle w:val="Heading3"/>
      </w:pPr>
      <w:r>
        <w:t>NFA (Recognizing Viable Prefixes):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State</w:t>
            </w:r>
          </w:p>
        </w:tc>
        <w:tc>
          <w:tcPr>
            <w:tcW w:type="dxa" w:w="2880"/>
          </w:tcPr>
          <w:p>
            <w:r>
              <w:t>Item</w:t>
            </w:r>
          </w:p>
        </w:tc>
        <w:tc>
          <w:tcPr>
            <w:tcW w:type="dxa" w:w="2880"/>
          </w:tcPr>
          <w:p>
            <w:r>
              <w:t>Transitions On</w:t>
            </w:r>
          </w:p>
        </w:tc>
      </w:tr>
      <w:tr>
        <w:tc>
          <w:tcPr>
            <w:tcW w:type="dxa" w:w="2880"/>
          </w:tcPr>
          <w:p>
            <w:r>
              <w:t>q₀</w:t>
            </w:r>
          </w:p>
        </w:tc>
        <w:tc>
          <w:tcPr>
            <w:tcW w:type="dxa" w:w="2880"/>
          </w:tcPr>
          <w:p>
            <w:r>
              <w:t>S' → ·E</w:t>
            </w:r>
          </w:p>
        </w:tc>
        <w:tc>
          <w:tcPr>
            <w:tcW w:type="dxa" w:w="2880"/>
          </w:tcPr>
          <w:p>
            <w:r>
              <w:t>E → q₁</w:t>
            </w:r>
          </w:p>
        </w:tc>
      </w:tr>
      <w:tr>
        <w:tc>
          <w:tcPr>
            <w:tcW w:type="dxa" w:w="2880"/>
          </w:tcPr>
          <w:p>
            <w:r>
              <w:t>q₁</w:t>
            </w:r>
          </w:p>
        </w:tc>
        <w:tc>
          <w:tcPr>
            <w:tcW w:type="dxa" w:w="2880"/>
          </w:tcPr>
          <w:p>
            <w:r>
              <w:t>S' → E·</w:t>
            </w:r>
          </w:p>
        </w:tc>
        <w:tc>
          <w:tcPr>
            <w:tcW w:type="dxa" w:w="2880"/>
          </w:tcPr>
          <w:p>
            <w:r>
              <w:t>accepting state</w:t>
            </w:r>
          </w:p>
        </w:tc>
      </w:tr>
      <w:tr>
        <w:tc>
          <w:tcPr>
            <w:tcW w:type="dxa" w:w="2880"/>
          </w:tcPr>
          <w:p>
            <w:r>
              <w:t>q₂</w:t>
            </w:r>
          </w:p>
        </w:tc>
        <w:tc>
          <w:tcPr>
            <w:tcW w:type="dxa" w:w="2880"/>
          </w:tcPr>
          <w:p>
            <w:r>
              <w:t>E → ·T</w:t>
            </w:r>
          </w:p>
        </w:tc>
        <w:tc>
          <w:tcPr>
            <w:tcW w:type="dxa" w:w="2880"/>
          </w:tcPr>
          <w:p>
            <w:r>
              <w:t>T → q₃  |  + → q₄</w:t>
            </w:r>
          </w:p>
        </w:tc>
      </w:tr>
      <w:tr>
        <w:tc>
          <w:tcPr>
            <w:tcW w:type="dxa" w:w="2880"/>
          </w:tcPr>
          <w:p>
            <w:r>
              <w:t>q₃</w:t>
            </w:r>
          </w:p>
        </w:tc>
        <w:tc>
          <w:tcPr>
            <w:tcW w:type="dxa" w:w="2880"/>
          </w:tcPr>
          <w:p>
            <w:r>
              <w:t>T → ·int * T</w:t>
            </w:r>
          </w:p>
        </w:tc>
        <w:tc>
          <w:tcPr>
            <w:tcW w:type="dxa" w:w="2880"/>
          </w:tcPr>
          <w:p>
            <w:r>
              <w:t>int → q₅  |  ( → q₆</w:t>
            </w:r>
          </w:p>
        </w:tc>
      </w:tr>
      <w:tr>
        <w:tc>
          <w:tcPr>
            <w:tcW w:type="dxa" w:w="2880"/>
          </w:tcPr>
          <w:p>
            <w:r>
              <w:t>q₄</w:t>
            </w:r>
          </w:p>
        </w:tc>
        <w:tc>
          <w:tcPr>
            <w:tcW w:type="dxa" w:w="2880"/>
          </w:tcPr>
          <w:p>
            <w:r>
              <w:t>E → T + ·E</w:t>
            </w:r>
          </w:p>
        </w:tc>
        <w:tc>
          <w:tcPr>
            <w:tcW w:type="dxa" w:w="2880"/>
          </w:tcPr>
          <w:p>
            <w:r>
              <w:t>E → q₇</w:t>
            </w:r>
          </w:p>
        </w:tc>
      </w:tr>
      <w:tr>
        <w:tc>
          <w:tcPr>
            <w:tcW w:type="dxa" w:w="2880"/>
          </w:tcPr>
          <w:p>
            <w:r>
              <w:t>q₅</w:t>
            </w:r>
          </w:p>
        </w:tc>
        <w:tc>
          <w:tcPr>
            <w:tcW w:type="dxa" w:w="2880"/>
          </w:tcPr>
          <w:p>
            <w:r>
              <w:t>T → int · * T</w:t>
            </w:r>
          </w:p>
        </w:tc>
        <w:tc>
          <w:tcPr>
            <w:tcW w:type="dxa" w:w="2880"/>
          </w:tcPr>
          <w:p>
            <w:r>
              <w:t>* → q₈  |  (end of T)</w:t>
            </w:r>
          </w:p>
        </w:tc>
      </w:tr>
      <w:tr>
        <w:tc>
          <w:tcPr>
            <w:tcW w:type="dxa" w:w="2880"/>
          </w:tcPr>
          <w:p>
            <w:r>
              <w:t>q₆</w:t>
            </w:r>
          </w:p>
        </w:tc>
        <w:tc>
          <w:tcPr>
            <w:tcW w:type="dxa" w:w="2880"/>
          </w:tcPr>
          <w:p>
            <w:r>
              <w:t>T → ( ·E )</w:t>
            </w:r>
          </w:p>
        </w:tc>
        <w:tc>
          <w:tcPr>
            <w:tcW w:type="dxa" w:w="2880"/>
          </w:tcPr>
          <w:p>
            <w:r>
              <w:t>E → q₉</w:t>
            </w:r>
          </w:p>
        </w:tc>
      </w:tr>
    </w:tbl>
    <w:p>
      <w:r>
        <w:rPr>
          <w:b/>
        </w:rPr>
        <w:t xml:space="preserve">Correct Answer: </w:t>
      </w:r>
      <w:r>
        <w:t>The viable prefix property: A viable prefix is a prefix of a right-sentential form that does not continue past the right end of the rightmost handle of that sentential form.</w:t>
        <w:br/>
        <w:br/>
        <w:t>In LR(1) parsing, viable prefixes are recognized by a DFA constructed from an NFA. The NFA states correspond to LR(0) items (grammar productions with a "dot" marking how much has been parsed). Key closure and goto operations build the state machine.</w:t>
      </w:r>
    </w:p>
    <w:p>
      <w:r>
        <w:rPr>
          <w:b/>
        </w:rPr>
        <w:t>Key Concepts:</w:t>
      </w:r>
    </w:p>
    <w:p>
      <w:pPr>
        <w:pStyle w:val="ListBullet"/>
      </w:pPr>
      <w:r>
        <w:t>CLOSURE: If item A → α·Bβ is in a state, add B → ·γ for every production B → γ.</w:t>
      </w:r>
    </w:p>
    <w:p>
      <w:pPr>
        <w:pStyle w:val="ListBullet"/>
      </w:pPr>
      <w:r>
        <w:t>GOTO: Transition on symbol X moves the dot past X: A → α·Xβ becomes A → αX·β.</w:t>
      </w:r>
    </w:p>
    <w:p>
      <w:pPr>
        <w:pStyle w:val="ListBullet"/>
      </w:pPr>
      <w:r>
        <w:t>The initial state contains S' → ·E and all items reachable via closure on E.</w:t>
      </w:r>
    </w:p>
    <w:p>
      <w:pPr>
        <w:pStyle w:val="ListBullet"/>
      </w:pPr>
      <w:r>
        <w:t>From the start state, reading E leads to S' → E· (accepting state — input is valid).</w:t>
      </w:r>
    </w:p>
    <w:p>
      <w:pPr>
        <w:pStyle w:val="ListBullet"/>
      </w:pPr>
      <w:r>
        <w:t>Reading T from the closure leads to E → T· (shift-reduce: reduce by E → T).</w:t>
      </w:r>
    </w:p>
    <w:p>
      <w:pPr>
        <w:pStyle w:val="ListBullet"/>
      </w:pPr>
      <w:r>
        <w:t>Reading int leads to T → int· (shift-reduce: reduce by T → int).</w:t>
      </w:r>
    </w:p>
    <w:p>
      <w:pPr>
        <w:pStyle w:val="ListBullet"/>
      </w:pPr>
      <w:r>
        <w:t>Reading "(" leads to T → (·E), requiring recursive parsing of E inside parens.</w:t>
      </w:r>
    </w:p>
    <w:p>
      <w:r>
        <w:rPr>
          <w:b/>
        </w:rPr>
        <w:t xml:space="preserve">Note: </w:t>
      </w:r>
      <w:r>
        <w:t>The exact answer depends on what the question is asking (which item is missing, which transition is incorrect, etc.). The NFA above captures the standard viable-prefix recognizer for this grammar. In LR parsing, every state represents a set of items corresponding to a viable prefix, and the parser uses goto transitions to move between states.</w:t>
      </w:r>
    </w:p>
    <w:p>
      <w:r>
        <w:br w:type="page"/>
      </w:r>
    </w:p>
    <w:p>
      <w:pPr>
        <w:pStyle w:val="Heading1"/>
      </w:pPr>
      <w:r>
        <w:t>Answer Summary</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Question</w:t>
            </w:r>
          </w:p>
        </w:tc>
        <w:tc>
          <w:tcPr>
            <w:tcW w:type="dxa" w:w="2880"/>
          </w:tcPr>
          <w:p>
            <w:r>
              <w:t>Answer</w:t>
            </w:r>
          </w:p>
        </w:tc>
        <w:tc>
          <w:tcPr>
            <w:tcW w:type="dxa" w:w="2880"/>
          </w:tcPr>
          <w:p>
            <w:r>
              <w:t>Key Concept</w:t>
            </w:r>
          </w:p>
        </w:tc>
      </w:tr>
      <w:tr>
        <w:tc>
          <w:tcPr>
            <w:tcW w:type="dxa" w:w="2880"/>
          </w:tcPr>
          <w:p>
            <w:r>
              <w:t>Q1 — Front End Phase</w:t>
            </w:r>
          </w:p>
        </w:tc>
        <w:tc>
          <w:tcPr>
            <w:tcW w:type="dxa" w:w="2880"/>
          </w:tcPr>
          <w:p>
            <w:r>
              <w:t>d) Optimization</w:t>
            </w:r>
          </w:p>
        </w:tc>
        <w:tc>
          <w:tcPr>
            <w:tcW w:type="dxa" w:w="2880"/>
          </w:tcPr>
          <w:p>
            <w:r>
              <w:t>Compiler pipeline stages</w:t>
            </w:r>
          </w:p>
        </w:tc>
      </w:tr>
      <w:tr>
        <w:tc>
          <w:tcPr>
            <w:tcW w:type="dxa" w:w="2880"/>
          </w:tcPr>
          <w:p>
            <w:r>
              <w:t>Q2 — Method Signatures</w:t>
            </w:r>
          </w:p>
        </w:tc>
        <w:tc>
          <w:tcPr>
            <w:tcW w:type="dxa" w:w="2880"/>
          </w:tcPr>
          <w:p>
            <w:r>
              <w:t>c) C</w:t>
            </w:r>
          </w:p>
        </w:tc>
        <w:tc>
          <w:tcPr>
            <w:tcW w:type="dxa" w:w="2880"/>
          </w:tcPr>
          <w:p>
            <w:r>
              <w:t>Type environment hierarchy</w:t>
            </w:r>
          </w:p>
        </w:tc>
      </w:tr>
      <w:tr>
        <w:tc>
          <w:tcPr>
            <w:tcW w:type="dxa" w:w="2880"/>
          </w:tcPr>
          <w:p>
            <w:r>
              <w:t>Q3 — Not a Free Variable</w:t>
            </w:r>
          </w:p>
        </w:tc>
        <w:tc>
          <w:tcPr>
            <w:tcW w:type="dxa" w:w="2880"/>
          </w:tcPr>
          <w:p>
            <w:r>
              <w:t>c) The occurrence of y</w:t>
            </w:r>
          </w:p>
        </w:tc>
        <w:tc>
          <w:tcPr>
            <w:tcW w:type="dxa" w:w="2880"/>
          </w:tcPr>
          <w:p>
            <w:r>
              <w:t>Free vs. bound variable binding</w:t>
            </w:r>
          </w:p>
        </w:tc>
      </w:tr>
      <w:tr>
        <w:tc>
          <w:tcPr>
            <w:tcW w:type="dxa" w:w="2880"/>
          </w:tcPr>
          <w:p>
            <w:r>
              <w:t>Q4 — Viable Prefixes</w:t>
            </w:r>
          </w:p>
        </w:tc>
        <w:tc>
          <w:tcPr>
            <w:tcW w:type="dxa" w:w="2880"/>
          </w:tcPr>
          <w:p>
            <w:r>
              <w:t>NFA-based LR item states</w:t>
            </w:r>
          </w:p>
        </w:tc>
        <w:tc>
          <w:tcPr>
            <w:tcW w:type="dxa" w:w="2880"/>
          </w:tcPr>
          <w:p>
            <w:r>
              <w:t>Viable prefix recognition &amp; closure/goto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