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Milestone Two: Written Element</w:t>
      </w:r>
    </w:p>
    <w:p w:rsidR="00000000" w:rsidDel="00000000" w:rsidP="00000000" w:rsidRDefault="00000000" w:rsidRPr="00000000" w14:paraId="0000000A">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Trevor Brandt</w:t>
      </w:r>
    </w:p>
    <w:p w:rsidR="00000000" w:rsidDel="00000000" w:rsidP="00000000" w:rsidRDefault="00000000" w:rsidRPr="00000000" w14:paraId="0000000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CS499: Computer Science Capstone</w:t>
      </w:r>
    </w:p>
    <w:p w:rsidR="00000000" w:rsidDel="00000000" w:rsidP="00000000" w:rsidRDefault="00000000" w:rsidRPr="00000000" w14:paraId="0000000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Palmer</w:t>
      </w:r>
    </w:p>
    <w:p w:rsidR="00000000" w:rsidDel="00000000" w:rsidP="00000000" w:rsidRDefault="00000000" w:rsidRPr="00000000" w14:paraId="0000000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01/23/2025</w:t>
      </w:r>
    </w:p>
    <w:p w:rsidR="00000000" w:rsidDel="00000000" w:rsidP="00000000" w:rsidRDefault="00000000" w:rsidRPr="00000000" w14:paraId="0000000F">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artifact selected for this milestone is an inventory tracking application originally developed in CS-210 in 2024 as a C++ console-based program. The application allows a user to manage a small inventory by entering item information and viewing inventory data through a menu-driven interface. The original version focused on foundational programming concepts such as input handling, basic validation, and structured data storage using simple logic appropriate for an introductory course.</w:t>
      </w:r>
    </w:p>
    <w:p w:rsidR="00000000" w:rsidDel="00000000" w:rsidP="00000000" w:rsidRDefault="00000000" w:rsidRPr="00000000" w14:paraId="00000019">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artifact was selected for inclusion in my ePortfolio because it demonstrates core software development skills and provides a strong baseline for illustrating growth in software design and engineering. Inventory management represents a practical, real-world problem, and the original program shows my ability to implement logical workflows, validate user input, and manage structured data. These characteristics made it a good candidate for enhancement rather than replacement, allowing me to demonstrate how an existing program can be evolved into a more modern and maintainable solution.</w:t>
      </w:r>
    </w:p>
    <w:p w:rsidR="00000000" w:rsidDel="00000000" w:rsidP="00000000" w:rsidRDefault="00000000" w:rsidRPr="00000000" w14:paraId="0000001A">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Milestone Two, the artifact was enhanced by porting the original console-based application into a browser-based web application using HTML, CSS, and JavaScript. This enhancement improves usability and presentation while making the artifact easier to demonstrate within an ePortfolio. The web version replaces the menu-driven console workflow with an event-driven interface that allows users to add, update, view, and manage inventory items through forms and tables. This shift reflects common design patterns used in modern software applications.</w:t>
      </w:r>
    </w:p>
    <w:p w:rsidR="00000000" w:rsidDel="00000000" w:rsidP="00000000" w:rsidRDefault="00000000" w:rsidRPr="00000000" w14:paraId="0000001B">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enhancement emphasizes software design and engineering principles by separating responsibilities into distinct components. User interface logic is handled separately from inventory validation and data management, which improves readability and maintainability. Inventory operations such as adding, updating, and deleting items are managed through a dedicated service layer, while presentation logic focuses on rendering data and responding to user interactions. Input validation and user feedback are handled consistently to prevent invalid data and improve the overall user experience. A small persistence layer was also introduced using browser storage to maintain state across sessions while keeping the scope appropriate for this milestone.</w:t>
      </w:r>
    </w:p>
    <w:p w:rsidR="00000000" w:rsidDel="00000000" w:rsidP="00000000" w:rsidRDefault="00000000" w:rsidRPr="00000000" w14:paraId="0000001C">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milestone demonstrates progress toward the course outcomes planned in Module One for the software design and engineering category. Professional communication is supported through a clear, visual interface and through the accompanying narrative that explains design decisions and enhancements. The port from a console application to a web-based solution required evaluating design trade-offs related to code organization, usability, and maintainability. The use of standard development tools and a version-controlled workflow demonstrates the application of well-founded computing practices. A basic security mindset is also reflected through input validation, safe error handling, and the intentional exclusion of sensitive configuration data from the public repository. Database credentials and external services are deliberately deferred to a later milestone.</w:t>
      </w:r>
    </w:p>
    <w:p w:rsidR="00000000" w:rsidDel="00000000" w:rsidP="00000000" w:rsidRDefault="00000000" w:rsidRPr="00000000" w14:paraId="0000001D">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Enhancing this artifact provided valuable insight into the differences between console-based and web-based application design. Translating a menu-driven workflow into an event-driven interface required reconsidering how user actions trigger application logic and reinforced the importance of separating concerns. One challenge encountered during this process was designing validation logic that was strict enough to prevent invalid data while remaining simple and user-friendly. Another challenge involved structuring the application in a way that supports future enhancements, such as database integration, without requiring significant refactoring.</w:t>
      </w:r>
    </w:p>
    <w:p w:rsidR="00000000" w:rsidDel="00000000" w:rsidP="00000000" w:rsidRDefault="00000000" w:rsidRPr="00000000" w14:paraId="0000001E">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this milestone reinforced the value of incremental improvement and thoughtful design. By focusing on structure, clarity, and usability rather than adding unnecessary complexity, the enhanced artifact now serves as a stronger foundation for future milestones and a clearer demonstration of my software design and engineering skills.</w:t>
      </w:r>
    </w:p>
    <w:p w:rsidR="00000000" w:rsidDel="00000000" w:rsidP="00000000" w:rsidRDefault="00000000" w:rsidRPr="00000000" w14:paraId="0000001F">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48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35">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Conklin, L., &amp; Robinson, G. (2017). </w:t>
      </w:r>
      <w:r w:rsidDel="00000000" w:rsidR="00000000" w:rsidRPr="00000000">
        <w:rPr>
          <w:rFonts w:ascii="Times New Roman" w:cs="Times New Roman" w:eastAsia="Times New Roman" w:hAnsi="Times New Roman"/>
          <w:i w:val="1"/>
          <w:iCs w:val="1"/>
          <w:sz w:val="24"/>
          <w:szCs w:val="24"/>
          <w:rtl w:val="0"/>
        </w:rPr>
        <w:t xml:space="preserve">CODE REVIEW GUIDE RELEASE Creative Commons (CC) Attribution</w:t>
      </w:r>
      <w:r w:rsidDel="00000000" w:rsidR="00000000" w:rsidRPr="00000000">
        <w:rPr>
          <w:rFonts w:ascii="Times New Roman" w:cs="Times New Roman" w:eastAsia="Times New Roman" w:hAnsi="Times New Roman"/>
          <w:sz w:val="24"/>
          <w:szCs w:val="24"/>
          <w:rtl w:val="0"/>
        </w:rPr>
        <w:t xml:space="preserve">. https://owasp.org/www-project-code-review-guide/assets/OWASP_Code_Review_Guide_v2.pdf</w:t>
      </w:r>
    </w:p>
    <w:p w:rsidR="00000000" w:rsidDel="00000000" w:rsidP="00000000" w:rsidRDefault="00000000" w:rsidRPr="00000000" w14:paraId="00000036">
      <w:pPr>
        <w:spacing w:line="480" w:lineRule="auto"/>
        <w:ind w:left="720"/>
        <w:rPr>
          <w:rFonts w:ascii="Times New Roman" w:cs="Times New Roman" w:eastAsia="Times New Roman" w:hAnsi="Times New Roman"/>
          <w:sz w:val="24"/>
          <w:szCs w:val="24"/>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