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7ikgkjbb000c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CENTROS ANIMALES 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jc w:val="center"/>
        <w:rPr>
          <w:sz w:val="24"/>
          <w:szCs w:val="24"/>
        </w:rPr>
      </w:pPr>
      <w:bookmarkStart w:colFirst="0" w:colLast="0" w:name="_3faexfqevenc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Comunidad de Madrid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Resource Naming Strategy</w:t>
      </w:r>
    </w:p>
    <w:p w:rsidR="00000000" w:rsidDel="00000000" w:rsidP="00000000" w:rsidRDefault="00000000" w:rsidRPr="00000000" w14:paraId="00000007">
      <w:pPr>
        <w:rPr>
          <w:color w:val="1155cc"/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Licencias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Condiciones de uso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uyn87wande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Info Database: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360" w:lineRule="auto"/>
        <w:rPr>
          <w:b w:val="1"/>
          <w:color w:val="333333"/>
          <w:sz w:val="20"/>
          <w:szCs w:val="20"/>
        </w:rPr>
      </w:pPr>
      <w:bookmarkStart w:colFirst="0" w:colLast="0" w:name="_afvhs5ngqryz" w:id="3"/>
      <w:bookmarkEnd w:id="3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Las actuaciones inspectoras en centros de animales de compañía tienen por objeto garantizar la salud y el bienestar de los animales que son atendidos en los mismos y el cumplimiento de la legislación que les es de aplicación.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360" w:lineRule="auto"/>
        <w:rPr>
          <w:b w:val="1"/>
          <w:color w:val="333333"/>
          <w:sz w:val="20"/>
          <w:szCs w:val="20"/>
        </w:rPr>
      </w:pPr>
      <w:bookmarkStart w:colFirst="0" w:colLast="0" w:name="_afvhs5ngqryz" w:id="3"/>
      <w:bookmarkEnd w:id="3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Las actuaciones inspectoras pueden ser programadas y no programadas. Las primeras se realizan de acuerdo a los diferentes programas de actuación que, con carácter anual, aprueba el Ayuntamiento de Madrid.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360" w:lineRule="auto"/>
        <w:rPr>
          <w:b w:val="1"/>
          <w:color w:val="333333"/>
          <w:sz w:val="20"/>
          <w:szCs w:val="20"/>
        </w:rPr>
      </w:pPr>
      <w:bookmarkStart w:colFirst="0" w:colLast="0" w:name="_afvhs5ngqryz" w:id="3"/>
      <w:bookmarkEnd w:id="3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Las inspecciones son realizadas por los servicios de inspección de los 21 Distritos.</w:t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360" w:lineRule="auto"/>
        <w:rPr>
          <w:b w:val="1"/>
          <w:sz w:val="34"/>
          <w:szCs w:val="34"/>
        </w:rPr>
      </w:pPr>
      <w:bookmarkStart w:colFirst="0" w:colLast="0" w:name="_bsuc0g6xdomo" w:id="4"/>
      <w:bookmarkEnd w:id="4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Las inspecciones se realizan en establecimientos de venta de animales de compañía, hospitales, clínicas y consultorios veterinarios, centros de tratamiento higiénico de animales de compañía (peluquerías) y centros de adiestramiento y residencias de animales de compañía</w:t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70.0" w:type="dxa"/>
        <w:jc w:val="left"/>
        <w:tblInd w:w="-2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855"/>
        <w:gridCol w:w="5265"/>
        <w:gridCol w:w="1140"/>
        <w:tblGridChange w:id="0">
          <w:tblGrid>
            <w:gridCol w:w="2010"/>
            <w:gridCol w:w="855"/>
            <w:gridCol w:w="5265"/>
            <w:gridCol w:w="114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Problem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Fecha de la Inspección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En el caso de la inspeccion es un patron del tipo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\d{2}/\d{2}/\d{4}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Distrito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District representa a la clase distrito con propiedad ID.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Dirección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Contiene la información del tipo de vía, nombre de vía y número de vía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Motivo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Contiene información de la situación de ña inspección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Epígrafe de la actividad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Indica el tipo de establecimiento que es por nombre y por un codígo de identificación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Indica que son centros veterinarios o de venta animal oara que tenga sentido que esten en el csv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Fecha de actualización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La última fecha en la que se ha manipulado la información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/>
      </w:pPr>
      <w:bookmarkStart w:colFirst="0" w:colLast="0" w:name="_bdhsekbrmygf" w:id="5"/>
      <w:bookmarkEnd w:id="5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tos.madrid.es/portal/site/egob/menuitem.c05c1f754a33a9fbe4b2e4b284f1a5a0/?vgnextoid=293da8d40b957610VgnVCM1000001d4a900aRCRD&amp;vgnextchannel=374512b9ace9f310VgnVCM100000171f5a0aRCRD&amp;vgnextfmt=default" TargetMode="External"/><Relationship Id="rId7" Type="http://schemas.openxmlformats.org/officeDocument/2006/relationships/hyperlink" Target="https://datos.madrid.es/egob/catalogo/aviso-legal" TargetMode="External"/><Relationship Id="rId8" Type="http://schemas.openxmlformats.org/officeDocument/2006/relationships/hyperlink" Target="https://datos.madrid.es/portal/site/egob/menuitem.400a817358ce98c34e937436a8a409a0/?vgnextoid=b4c412b9ace9f310VgnVCM100000171f5a0aRCRD&amp;vgnextchannel=b4c412b9ace9f310VgnVCM100000171f5a0aRCRD&amp;vgnextfmt=defaul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