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</w:pPr>
      <w:r>
        <w:rPr>
          <w:rFonts w:ascii="Schibsted Grotesk" w:hAnsi="Schibsted Grotesk" w:cs="Schibsted Grotesk"/>
          <w:b/>
          <w:color w:val="1C58D7"/>
          <w:sz w:val="48"/>
        </w:rPr>
        <w:t>Cotización de servicios logísticos</w:t>
      </w:r>
    </w:p>
    <w:p>
      <w:pPr>
        <w:spacing w:before="0" w:after="360"/>
        <w:jc w:val="right"/>
      </w:pPr>
      <w:r>
        <w:rPr>
          <w:rFonts w:ascii="Schibsted Grotesk" w:hAnsi="Schibsted Grotesk" w:cs="Schibsted Grotesk"/>
          <w:b w:val="0"/>
          <w:color w:val="5C5D5D"/>
          <w:sz w:val="21"/>
        </w:rPr>
        <w:t>Quito, 8 de octubre de 2026</w:t>
      </w:r>
    </w:p>
    <w:p>
      <w:pPr>
        <w:spacing w:before="0" w:after="200"/>
      </w:pPr>
      <w:r>
        <w:rPr>
          <w:rFonts w:ascii="Schibsted Grotesk" w:hAnsi="Schibsted Grotesk" w:cs="Schibsted Grotesk"/>
          <w:b w:val="0"/>
          <w:color w:val="0C0C0C"/>
          <w:sz w:val="20"/>
        </w:rPr>
        <w:t>Atención a:</w:t>
      </w:r>
    </w:p>
    <w:p>
      <w:pPr>
        <w:spacing w:before="0" w:after="200"/>
      </w:pPr>
      <w:r>
        <w:rPr>
          <w:rFonts w:ascii="Schibsted Grotesk" w:hAnsi="Schibsted Grotesk" w:cs="Schibsted Grotesk"/>
          <w:b/>
          <w:color w:val="0C0C0C"/>
          <w:sz w:val="20"/>
        </w:rPr>
        <w:t>Equipo de COMERCIAL ANDINA S.A.</w:t>
      </w:r>
    </w:p>
    <w:p>
      <w:pPr>
        <w:spacing w:before="0" w:after="80"/>
      </w:pPr>
      <w:r>
        <w:rPr>
          <w:rFonts w:ascii="Schibsted Grotesk" w:hAnsi="Schibsted Grotesk" w:cs="Schibsted Grotesk"/>
          <w:b w:val="0"/>
          <w:color w:val="0C0C0C"/>
          <w:sz w:val="20"/>
        </w:rPr>
        <w:t>Presente.-</w:t>
      </w:r>
    </w:p>
    <w:p>
      <w:pPr>
        <w:spacing w:before="320" w:after="120"/>
      </w:pPr>
      <w:r>
        <w:rPr>
          <w:rFonts w:ascii="Schibsted Grotesk" w:hAnsi="Schibsted Grotesk" w:cs="Schibsted Grotesk"/>
          <w:b/>
          <w:color w:val="C2C2C2"/>
          <w:sz w:val="26"/>
        </w:rPr>
        <w:t xml:space="preserve">01 </w:t>
      </w:r>
      <w:r>
        <w:rPr>
          <w:rFonts w:ascii="Schibsted Grotesk" w:hAnsi="Schibsted Grotesk" w:cs="Schibsted Grotesk"/>
          <w:b/>
          <w:color w:val="1C58D7"/>
          <w:sz w:val="26"/>
        </w:rPr>
        <w:t>Datos de la cotización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907" w:hRule="atLeast"/>
        </w:trPr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CLIENTE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Comercial Andina S.A.</w:t>
            </w:r>
          </w:p>
        </w:tc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ATENCIÓN A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Luis Paredes</w:t>
            </w:r>
          </w:p>
        </w:tc>
      </w:tr>
      <w:tr>
        <w:trPr>
          <w:trHeight w:val="907" w:hRule="atLeast"/>
        </w:trPr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N.º DE COTIZACIÓN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COT-2026-006</w:t>
            </w:r>
          </w:p>
        </w:tc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FECHA DE EMISIÓN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8 de octubre de 2026</w:t>
            </w:r>
          </w:p>
        </w:tc>
      </w:tr>
      <w:tr>
        <w:trPr>
          <w:trHeight w:val="907" w:hRule="atLeast"/>
        </w:trPr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VALIDEZ DE LA OFERTA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30 días calendario</w:t>
            </w:r>
          </w:p>
        </w:tc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GERENTE COMERCIAL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Karen Gómez Echeverría</w:t>
            </w:r>
          </w:p>
        </w:tc>
      </w:tr>
      <w:tr>
        <w:trPr>
          <w:trHeight w:val="907" w:hRule="atLeast"/>
        </w:trPr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SERVICIO COTIZADO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Almacenaje, picking y despacho de mercadería importada.</w:t>
            </w:r>
          </w:p>
        </w:tc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CIUDAD(ES) DE OPERACIÓN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Quito, Guayaquil</w:t>
            </w:r>
          </w:p>
        </w:tc>
      </w:tr>
    </w:tbl>
    <w:p>
      <w:pPr>
        <w:spacing w:before="320" w:after="120"/>
      </w:pPr>
      <w:r>
        <w:rPr>
          <w:rFonts w:ascii="Schibsted Grotesk" w:hAnsi="Schibsted Grotesk" w:cs="Schibsted Grotesk"/>
          <w:b/>
          <w:color w:val="C2C2C2"/>
          <w:sz w:val="26"/>
        </w:rPr>
        <w:t xml:space="preserve">02 </w:t>
      </w:r>
      <w:r>
        <w:rPr>
          <w:rFonts w:ascii="Schibsted Grotesk" w:hAnsi="Schibsted Grotesk" w:cs="Schibsted Grotesk"/>
          <w:b/>
          <w:color w:val="1C58D7"/>
          <w:sz w:val="26"/>
        </w:rPr>
        <w:t>Detalle económico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/>
                <w:color w:val="1C58D7"/>
                <w:sz w:val="19"/>
              </w:rPr>
              <w:t>Servicio</w:t>
            </w:r>
          </w:p>
        </w:tc>
        <w:tc>
          <w:tcPr>
            <w:tcW w:type="dxa" w:w="2154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/>
                <w:color w:val="1C58D7"/>
                <w:sz w:val="19"/>
              </w:rPr>
              <w:t>Cant.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</w:pPr>
            <w:r>
              <w:t>Tarifa (USD)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/>
                <w:color w:val="1C58D7"/>
                <w:sz w:val="19"/>
              </w:rPr>
              <w:t>Costo total estimado</w:t>
            </w:r>
          </w:p>
        </w:tc>
      </w:tr>
      <w:tr>
        <w:trPr>
          <w:trHeight w:val="907" w:hRule="atLeast"/>
        </w:trPr>
        <w:tc>
          <w:tcPr>
            <w:tcW w:type="dxa" w:w="36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>
              <w:t>Picking y preparación de pedidos</w:t>
            </w:r>
          </w:p>
        </w:tc>
        <w:tc>
          <w:tcPr>
            <w:tcW w:type="dxa" w:w="2154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>
              <w:t>20 días (160 horas)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>
              <w:t>$25 / hora (L-V)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  <w:jc w:val="right"/>
            </w:pPr>
            <w:r>
              <w:t>$4,000.00</w:t>
            </w:r>
          </w:p>
        </w:tc>
      </w:tr>
      <w:tr>
        <w:trPr>
          <w:trHeight w:val="907" w:hRule="atLeast"/>
        </w:trPr>
        <w:tc>
          <w:tcPr>
            <w:tcW w:type="dxa" w:w="36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>
              <w:t>Picking - Fin de semana</w:t>
            </w:r>
          </w:p>
        </w:tc>
        <w:tc>
          <w:tcPr>
            <w:tcW w:type="dxa" w:w="2154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>
              <w:t>4 días (32 horas)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>
              <w:t>$35 / hora (S-D)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  <w:jc w:val="right"/>
            </w:pPr>
            <w:r>
              <w:t>$1,120.00</w:t>
            </w:r>
          </w:p>
        </w:tc>
      </w:tr>
      <w:tr>
        <w:trPr>
          <w:trHeight w:val="907" w:hRule="atLeast"/>
        </w:trPr>
        <w:tc>
          <w:tcPr>
            <w:tcW w:type="dxa" w:w="36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>
              <w:t>Almacenaje mensual</w:t>
            </w:r>
          </w:p>
        </w:tc>
        <w:tc>
          <w:tcPr>
            <w:tcW w:type="dxa" w:w="2154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>
              <w:t>120 pallets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>
              <w:t>$8,50 / pallet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  <w:jc w:val="right"/>
            </w:pPr>
            <w:r>
              <w:t>$1,020.00</w:t>
            </w:r>
          </w:p>
        </w:tc>
      </w:tr>
      <w:tr>
        <w:tc>
          <w:tcPr>
            <w:tcW w:type="dxa" w:w="7710"/>
            <w:gridSpan w:val="3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  <w:jc w:val="right"/>
            </w:pPr>
            <w:r>
              <w:t>Total estimado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  <w:jc w:val="right"/>
            </w:pPr>
            <w:r>
              <w:t>$6,140.00</w:t>
            </w:r>
          </w:p>
        </w:tc>
      </w:tr>
      <w:tr>
        <w:tc>
          <w:tcPr>
            <w:tcW w:type="dxa" w:w="36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 w:val="0"/>
                <w:color w:val="0C0C0C"/>
                <w:sz w:val="19"/>
              </w:rPr>
              <w:t>Otros:</w:t>
            </w:r>
          </w:p>
        </w:tc>
        <w:tc>
          <w:tcPr>
            <w:tcW w:type="dxa" w:w="6010"/>
            <w:gridSpan w:val="3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  <w:jc w:val="center"/>
            </w:pPr>
            <w:r>
              <w:t>Valores no incluyen IVA</w:t>
            </w:r>
          </w:p>
        </w:tc>
      </w:tr>
    </w:tbl>
    <w:p>
      <w:pPr>
        <w:spacing w:before="320" w:after="120"/>
      </w:pPr>
      <w:r>
        <w:rPr>
          <w:rFonts w:ascii="Schibsted Grotesk" w:hAnsi="Schibsted Grotesk" w:cs="Schibsted Grotesk"/>
          <w:b/>
          <w:color w:val="C2C2C2"/>
          <w:sz w:val="26"/>
        </w:rPr>
        <w:t xml:space="preserve">03 </w:t>
      </w:r>
      <w:r>
        <w:rPr>
          <w:rFonts w:ascii="Schibsted Grotesk" w:hAnsi="Schibsted Grotesk" w:cs="Schibsted Grotesk"/>
          <w:b/>
          <w:color w:val="1C58D7"/>
          <w:sz w:val="26"/>
        </w:rPr>
        <w:t>Condiciones</w:t>
      </w:r>
    </w:p>
    <w:p>
      <w:pPr>
        <w:pStyle w:val="ListBullet"/>
        <w:spacing w:after="120"/>
      </w:pPr>
      <w:r>
        <w:rPr>
          <w:rFonts w:ascii="Schibsted Grotesk" w:hAnsi="Schibsted Grotesk" w:cs="Schibsted Grotesk"/>
          <w:b w:val="0"/>
          <w:color w:val="0C0C0C"/>
          <w:sz w:val="20"/>
        </w:rPr>
        <w:t>Los despachos solicitados después de las 15:00 se procesan al día siguiente hábil.</w:t>
      </w:r>
    </w:p>
    <w:p>
      <w:pPr>
        <w:pStyle w:val="ListBullet"/>
        <w:spacing w:after="120"/>
      </w:pPr>
      <w:r>
        <w:rPr>
          <w:rFonts w:ascii="Schibsted Grotesk" w:hAnsi="Schibsted Grotesk" w:cs="Schibsted Grotesk"/>
          <w:b w:val="0"/>
          <w:color w:val="0C0C0C"/>
          <w:sz w:val="20"/>
        </w:rPr>
        <w:t>El volumen estimado corresponde a la planificación enviada por el cliente.</w:t>
      </w:r>
    </w:p>
    <w:p>
      <w:pPr>
        <w:pStyle w:val="ListBullet"/>
        <w:spacing w:after="120"/>
      </w:pPr>
      <w:r>
        <w:rPr>
          <w:rFonts w:ascii="Schibsted Grotesk" w:hAnsi="Schibsted Grotesk" w:cs="Schibsted Grotesk"/>
          <w:b w:val="0"/>
          <w:color w:val="0C0C0C"/>
          <w:sz w:val="20"/>
        </w:rPr>
        <w:t>Personal asignado: 1 equipo de trabajo (4 personas) en horario regular L-V.</w:t>
      </w:r>
    </w:p>
    <w:p>
      <w:pPr>
        <w:pStyle w:val="ListBullet"/>
        <w:spacing w:after="120"/>
      </w:pPr>
      <w:r>
        <w:rPr>
          <w:rFonts w:ascii="Schibsted Grotesk" w:hAnsi="Schibsted Grotesk" w:cs="Schibsted Grotesk"/>
          <w:b w:val="0"/>
          <w:color w:val="0C0C0C"/>
          <w:sz w:val="20"/>
        </w:rPr>
        <w:t>Cualquier requerimiento fuera del alcance descrito será cotizado por separado.</w:t>
      </w:r>
    </w:p>
    <w:p>
      <w:pPr>
        <w:spacing w:before="280" w:after="0"/>
      </w:pPr>
      <w:r>
        <w:rPr>
          <w:rFonts w:ascii="Schibsted Grotesk" w:hAnsi="Schibsted Grotesk" w:cs="Schibsted Grotesk"/>
          <w:b w:val="0"/>
          <w:color w:val="0C0C0C"/>
          <w:sz w:val="20"/>
        </w:rPr>
        <w:t>Quedamos atentos a sus comentarios y a coordinar el inicio del proceso. Trabajaremos en conjunto con ustedes para que la operación fluya sin complicaciones.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28"/>
        <w:gridCol w:w="227"/>
        <w:gridCol w:w="5783"/>
      </w:tblGrid>
      <w:tr>
        <w:trPr>
          <w:cantSplit/>
        </w:trPr>
        <w:tc>
          <w:tcPr>
            <w:tcW w:type="dxa" w:w="3628"/>
          </w:tcPr>
          <w:p>
            <w:pPr>
              <w:spacing w:after="160"/>
            </w:pPr>
            <w:r>
              <w:drawing>
                <wp:inline xmlns:a="http://schemas.openxmlformats.org/drawingml/2006/main" xmlns:pic="http://schemas.openxmlformats.org/drawingml/2006/picture">
                  <wp:extent cx="2232000" cy="7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sa_caja_azul_logo_blanc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7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4245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flexn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424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7"/>
            <w:tcBorders>
              <w:left w:val="single" w:sz="8" w:space="0" w:color="1C58D7"/>
            </w:tcBorders>
          </w:tcPr>
          <w:p/>
        </w:tc>
        <w:tc>
          <w:tcPr>
            <w:tcW w:type="dxa" w:w="5783"/>
          </w:tcPr>
          <w:p>
            <w:pPr>
              <w:spacing w:after="20"/>
            </w:pPr>
            <w:r>
              <w:t>Karen Gómez Echeverría</w:t>
            </w:r>
          </w:p>
          <w:p>
            <w:pPr>
              <w:spacing w:before="0" w:after="160"/>
            </w:pPr>
            <w:r>
              <w:rPr>
                <w:rFonts w:ascii="Schibsted Grotesk" w:hAnsi="Schibsted Grotesk" w:cs="Schibsted Grotesk"/>
                <w:b/>
                <w:color w:val="333434"/>
                <w:sz w:val="18"/>
              </w:rPr>
              <w:t>Gerente Comercial</w:t>
            </w:r>
          </w:p>
          <w:p>
            <w:pPr>
              <w:spacing w:before="0" w:after="80"/>
            </w:pPr>
            <w:r>
              <w:rPr>
                <w:rFonts w:ascii="Schibsted Grotesk" w:hAnsi="Schibsted Grotesk" w:cs="Schibsted Grotesk"/>
                <w:b w:val="0"/>
                <w:color w:val="5C5D5D"/>
                <w:sz w:val="18"/>
              </w:rPr>
              <w:t>Calle 28 de Junio y Gabriel García Moreno (Entrada a Llano Grande) Quito - Ecuador</w:t>
            </w:r>
          </w:p>
          <w:p>
            <w:pPr>
              <w:spacing w:before="0" w:after="80"/>
            </w:pPr>
            <w:r>
              <w:rPr>
                <w:rFonts w:ascii="Schibsted Grotesk" w:hAnsi="Schibsted Grotesk" w:cs="Schibsted Grotesk"/>
                <w:b w:val="0"/>
                <w:color w:val="5C5D5D"/>
                <w:sz w:val="18"/>
              </w:rPr>
              <w:t>(+593) 099 510 2287</w:t>
            </w:r>
          </w:p>
          <w:p>
            <w:pPr>
              <w:spacing w:before="0" w:after="80"/>
            </w:pPr>
            <w:r>
              <w:rPr>
                <w:rFonts w:ascii="Schibsted Grotesk" w:hAnsi="Schibsted Grotesk" w:cs="Schibsted Grotesk"/>
                <w:b w:val="0"/>
                <w:color w:val="5C5D5D"/>
                <w:sz w:val="18"/>
              </w:rPr>
              <w:t>comercial.ec@itsanet.com</w:t>
            </w:r>
          </w:p>
          <w:p>
            <w:pPr>
              <w:spacing w:before="0" w:after="80"/>
            </w:pPr>
            <w:r>
              <w:rPr>
                <w:rFonts w:ascii="Schibsted Grotesk" w:hAnsi="Schibsted Grotesk" w:cs="Schibsted Grotesk"/>
                <w:b w:val="0"/>
                <w:color w:val="5C5D5D"/>
                <w:sz w:val="18"/>
              </w:rPr>
              <w:t>www.itsanet.com / www.flexnetecuador.com</w:t>
            </w:r>
          </w:p>
        </w:tc>
      </w:tr>
    </w:tbl>
    <w:sectPr w:rsidR="00FC693F" w:rsidRPr="0006063C" w:rsidSect="00034616">
      <w:headerReference w:type="default" r:id="rId9"/>
      <w:footerReference w:type="default" r:id="rId12"/>
      <w:pgSz w:w="11906" w:h="16838"/>
      <w:pgMar w:top="1020" w:right="1134" w:bottom="907" w:left="1134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252"/>
    </w:tblGrid>
    <w:tr>
      <w:tc>
        <w:tcPr>
          <w:tcW w:type="dxa" w:w="538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620000" cy="4314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itsanet_ecuad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4314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252"/>
        </w:tcPr>
        <w:p>
          <w:pPr>
            <w:spacing w:after="0"/>
            <w:jc w:val="right"/>
          </w:pPr>
          <w:r>
            <w:rPr>
              <w:rFonts w:ascii="Schibsted Grotesk" w:hAnsi="Schibsted Grotesk" w:cs="Schibsted Grotesk"/>
              <w:b/>
              <w:color w:val="1C58D7"/>
              <w:sz w:val="15"/>
              <w:spacing w:val="60"/>
            </w:rPr>
            <w:t>Cotización</w:t>
          </w:r>
        </w:p>
      </w:tc>
    </w:tr>
  </w:tbl>
  <w:p>
    <w:pPr>
      <w:pBdr>
        <w:bottom w:val="single" w:sz="4" w:space="4" w:color="D6D6D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chibsted Grotesk" w:hAnsi="Schibsted Grotesk" w:eastAsia="Schibst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