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200"/>
      </w:pPr>
      <w:r>
        <w:rPr>
          <w:rFonts w:ascii="Schibsted Grotesk" w:hAnsi="Schibsted Grotesk" w:cs="Schibsted Grotesk"/>
          <w:b/>
          <w:color w:val="1C58D7"/>
          <w:sz w:val="48"/>
        </w:rPr>
        <w:t>Cotización de servicios logísticos</w:t>
      </w:r>
    </w:p>
    <w:p>
      <w:pPr>
        <w:spacing w:before="0" w:after="360"/>
        <w:jc w:val="right"/>
      </w:pPr>
      <w:r>
        <w:rPr>
          <w:rFonts w:ascii="Schibsted Grotesk" w:hAnsi="Schibsted Grotesk" w:cs="Schibsted Grotesk"/>
          <w:b w:val="0"/>
          <w:color w:val="5C5D5D"/>
          <w:sz w:val="21"/>
        </w:rPr>
        <w:t>Quito, 7 de octubre de 2026</w:t>
      </w:r>
    </w:p>
    <w:p>
      <w:pPr>
        <w:spacing w:before="0" w:after="200"/>
      </w:pPr>
      <w:r>
        <w:rPr>
          <w:rFonts w:ascii="Schibsted Grotesk" w:hAnsi="Schibsted Grotesk" w:cs="Schibsted Grotesk"/>
          <w:b w:val="0"/>
          <w:color w:val="0C0C0C"/>
          <w:sz w:val="20"/>
        </w:rPr>
        <w:t>Atención a:</w:t>
      </w:r>
    </w:p>
    <w:p>
      <w:pPr>
        <w:spacing w:before="0" w:after="200"/>
      </w:pPr>
      <w:r>
        <w:rPr>
          <w:rFonts w:ascii="Schibsted Grotesk" w:hAnsi="Schibsted Grotesk" w:cs="Schibsted Grotesk"/>
          <w:b/>
          <w:color w:val="0C0C0C"/>
          <w:sz w:val="20"/>
        </w:rPr>
        <w:t>Equipo de IMPOVENTURA</w:t>
      </w:r>
    </w:p>
    <w:p>
      <w:pPr>
        <w:spacing w:before="0" w:after="80"/>
      </w:pPr>
      <w:r>
        <w:rPr>
          <w:rFonts w:ascii="Schibsted Grotesk" w:hAnsi="Schibsted Grotesk" w:cs="Schibsted Grotesk"/>
          <w:b w:val="0"/>
          <w:color w:val="0C0C0C"/>
          <w:sz w:val="20"/>
        </w:rPr>
        <w:t>Presente.-</w:t>
      </w:r>
    </w:p>
    <w:p>
      <w:pPr>
        <w:spacing w:before="320" w:after="120"/>
      </w:pPr>
      <w:r>
        <w:rPr>
          <w:rFonts w:ascii="Schibsted Grotesk" w:hAnsi="Schibsted Grotesk" w:cs="Schibsted Grotesk"/>
          <w:b/>
          <w:color w:val="C2C2C2"/>
          <w:sz w:val="26"/>
        </w:rPr>
        <w:t xml:space="preserve">01 </w:t>
      </w:r>
      <w:r>
        <w:rPr>
          <w:rFonts w:ascii="Schibsted Grotesk" w:hAnsi="Schibsted Grotesk" w:cs="Schibsted Grotesk"/>
          <w:b/>
          <w:color w:val="1C58D7"/>
          <w:sz w:val="26"/>
        </w:rPr>
        <w:t>Datos de la cotización</w:t>
      </w:r>
    </w:p>
    <w:tbl>
      <w:tblPr>
        <w:tblW w:type="auto" w:w="0"/>
        <w:jc w:val="center"/>
        <w:tblLook w:firstColumn="1" w:firstRow="1" w:lastColumn="0" w:lastRow="0" w:noHBand="0" w:noVBand="1" w:val="04A0"/>
      </w:tblPr>
      <w:tblGrid>
        <w:gridCol w:w="4819"/>
        <w:gridCol w:w="4819"/>
      </w:tblGrid>
      <w:tr>
        <w:trPr>
          <w:trHeight w:val="907" w:hRule="atLeast"/>
        </w:trPr>
        <w:tc>
          <w:tcPr>
            <w:tcW w:type="dxa" w:w="4819"/>
            <w:tcBorders>
              <w:top w:val="single" w:sz="6" w:space="0" w:color="1C58D7"/>
              <w:left w:val="single" w:sz="6" w:space="0" w:color="1C58D7"/>
              <w:bottom w:val="single" w:sz="6" w:space="0" w:color="1C58D7"/>
              <w:right w:val="single" w:sz="6" w:space="0" w:color="1C58D7"/>
            </w:tcBorders>
          </w:tcPr>
          <w:p>
            <w:pPr>
              <w:spacing w:after="60"/>
            </w:pPr>
            <w:r/>
            <w:r>
              <w:rPr>
                <w:rFonts w:ascii="Schibsted Grotesk" w:hAnsi="Schibsted Grotesk" w:cs="Schibsted Grotesk"/>
                <w:b w:val="0"/>
                <w:color w:val="858585"/>
                <w:sz w:val="13"/>
                <w:spacing w:val="24"/>
              </w:rPr>
              <w:t>CLIENTE</w:t>
            </w:r>
          </w:p>
          <w:p>
            <w:pPr>
              <w:spacing w:before="0" w:after="0"/>
            </w:pPr>
            <w:r>
              <w:rPr>
                <w:rFonts w:ascii="Schibsted Grotesk" w:hAnsi="Schibsted Grotesk" w:cs="Schibsted Grotesk"/>
                <w:b w:val="0"/>
                <w:color w:val="0C0C0C"/>
                <w:sz w:val="20"/>
              </w:rPr>
              <w:t>Impoventura</w:t>
            </w:r>
          </w:p>
        </w:tc>
        <w:tc>
          <w:tcPr>
            <w:tcW w:type="dxa" w:w="4819"/>
            <w:tcBorders>
              <w:top w:val="single" w:sz="6" w:space="0" w:color="1C58D7"/>
              <w:left w:val="single" w:sz="6" w:space="0" w:color="1C58D7"/>
              <w:bottom w:val="single" w:sz="6" w:space="0" w:color="1C58D7"/>
              <w:right w:val="single" w:sz="6" w:space="0" w:color="1C58D7"/>
            </w:tcBorders>
          </w:tcPr>
          <w:p>
            <w:pPr>
              <w:spacing w:after="60"/>
            </w:pPr>
            <w:r/>
            <w:r>
              <w:rPr>
                <w:rFonts w:ascii="Schibsted Grotesk" w:hAnsi="Schibsted Grotesk" w:cs="Schibsted Grotesk"/>
                <w:b w:val="0"/>
                <w:color w:val="858585"/>
                <w:sz w:val="13"/>
                <w:spacing w:val="24"/>
              </w:rPr>
              <w:t>ATENCIÓN A</w:t>
            </w:r>
          </w:p>
          <w:p>
            <w:pPr>
              <w:spacing w:before="0" w:after="0"/>
            </w:pPr>
            <w:r>
              <w:rPr>
                <w:rFonts w:ascii="Schibsted Grotesk" w:hAnsi="Schibsted Grotesk" w:cs="Schibsted Grotesk"/>
                <w:b w:val="0"/>
                <w:color w:val="0C0C0C"/>
                <w:sz w:val="20"/>
              </w:rPr>
              <w:t>Tatiana Salinas</w:t>
            </w:r>
          </w:p>
        </w:tc>
      </w:tr>
      <w:tr>
        <w:trPr>
          <w:trHeight w:val="907" w:hRule="atLeast"/>
        </w:trPr>
        <w:tc>
          <w:tcPr>
            <w:tcW w:type="dxa" w:w="4819"/>
            <w:tcBorders>
              <w:top w:val="single" w:sz="6" w:space="0" w:color="1C58D7"/>
              <w:left w:val="single" w:sz="6" w:space="0" w:color="1C58D7"/>
              <w:bottom w:val="single" w:sz="6" w:space="0" w:color="1C58D7"/>
              <w:right w:val="single" w:sz="6" w:space="0" w:color="1C58D7"/>
            </w:tcBorders>
          </w:tcPr>
          <w:p>
            <w:pPr>
              <w:spacing w:after="60"/>
            </w:pPr>
            <w:r/>
            <w:r>
              <w:rPr>
                <w:rFonts w:ascii="Schibsted Grotesk" w:hAnsi="Schibsted Grotesk" w:cs="Schibsted Grotesk"/>
                <w:b w:val="0"/>
                <w:color w:val="858585"/>
                <w:sz w:val="13"/>
                <w:spacing w:val="24"/>
              </w:rPr>
              <w:t>N.º DE COTIZACIÓN</w:t>
            </w:r>
          </w:p>
          <w:p>
            <w:pPr>
              <w:spacing w:before="0" w:after="0"/>
            </w:pPr>
            <w:r>
              <w:rPr>
                <w:rFonts w:ascii="Schibsted Grotesk" w:hAnsi="Schibsted Grotesk" w:cs="Schibsted Grotesk"/>
                <w:b w:val="0"/>
                <w:color w:val="0C0C0C"/>
                <w:sz w:val="20"/>
              </w:rPr>
              <w:t>COT-2026-005</w:t>
            </w:r>
          </w:p>
        </w:tc>
        <w:tc>
          <w:tcPr>
            <w:tcW w:type="dxa" w:w="4819"/>
            <w:tcBorders>
              <w:top w:val="single" w:sz="6" w:space="0" w:color="1C58D7"/>
              <w:left w:val="single" w:sz="6" w:space="0" w:color="1C58D7"/>
              <w:bottom w:val="single" w:sz="6" w:space="0" w:color="1C58D7"/>
              <w:right w:val="single" w:sz="6" w:space="0" w:color="1C58D7"/>
            </w:tcBorders>
          </w:tcPr>
          <w:p>
            <w:pPr>
              <w:spacing w:after="60"/>
            </w:pPr>
            <w:r/>
            <w:r>
              <w:rPr>
                <w:rFonts w:ascii="Schibsted Grotesk" w:hAnsi="Schibsted Grotesk" w:cs="Schibsted Grotesk"/>
                <w:b w:val="0"/>
                <w:color w:val="858585"/>
                <w:sz w:val="13"/>
                <w:spacing w:val="24"/>
              </w:rPr>
              <w:t>FECHA DE EMISIÓN</w:t>
            </w:r>
          </w:p>
          <w:p>
            <w:pPr>
              <w:spacing w:before="0" w:after="0"/>
            </w:pPr>
            <w:r>
              <w:rPr>
                <w:rFonts w:ascii="Schibsted Grotesk" w:hAnsi="Schibsted Grotesk" w:cs="Schibsted Grotesk"/>
                <w:b w:val="0"/>
                <w:color w:val="0C0C0C"/>
                <w:sz w:val="20"/>
              </w:rPr>
              <w:t>7 de octubre de 2026</w:t>
            </w:r>
          </w:p>
        </w:tc>
      </w:tr>
      <w:tr>
        <w:trPr>
          <w:trHeight w:val="907" w:hRule="atLeast"/>
        </w:trPr>
        <w:tc>
          <w:tcPr>
            <w:tcW w:type="dxa" w:w="4819"/>
            <w:tcBorders>
              <w:top w:val="single" w:sz="6" w:space="0" w:color="1C58D7"/>
              <w:left w:val="single" w:sz="6" w:space="0" w:color="1C58D7"/>
              <w:bottom w:val="single" w:sz="6" w:space="0" w:color="1C58D7"/>
              <w:right w:val="single" w:sz="6" w:space="0" w:color="1C58D7"/>
            </w:tcBorders>
          </w:tcPr>
          <w:p>
            <w:pPr>
              <w:spacing w:after="60"/>
            </w:pPr>
            <w:r/>
            <w:r>
              <w:rPr>
                <w:rFonts w:ascii="Schibsted Grotesk" w:hAnsi="Schibsted Grotesk" w:cs="Schibsted Grotesk"/>
                <w:b w:val="0"/>
                <w:color w:val="858585"/>
                <w:sz w:val="13"/>
                <w:spacing w:val="24"/>
              </w:rPr>
              <w:t>VALIDEZ DE LA OFERTA</w:t>
            </w:r>
          </w:p>
          <w:p>
            <w:pPr>
              <w:spacing w:before="0" w:after="0"/>
            </w:pPr>
            <w:r>
              <w:rPr>
                <w:rFonts w:ascii="Schibsted Grotesk" w:hAnsi="Schibsted Grotesk" w:cs="Schibsted Grotesk"/>
                <w:b w:val="0"/>
                <w:color w:val="0C0C0C"/>
                <w:sz w:val="20"/>
              </w:rPr>
              <w:t>30 días calendario</w:t>
            </w:r>
          </w:p>
        </w:tc>
        <w:tc>
          <w:tcPr>
            <w:tcW w:type="dxa" w:w="4819"/>
            <w:tcBorders>
              <w:top w:val="single" w:sz="6" w:space="0" w:color="1C58D7"/>
              <w:left w:val="single" w:sz="6" w:space="0" w:color="1C58D7"/>
              <w:bottom w:val="single" w:sz="6" w:space="0" w:color="1C58D7"/>
              <w:right w:val="single" w:sz="6" w:space="0" w:color="1C58D7"/>
            </w:tcBorders>
          </w:tcPr>
          <w:p>
            <w:pPr>
              <w:spacing w:after="60"/>
            </w:pPr>
            <w:r/>
            <w:r>
              <w:rPr>
                <w:rFonts w:ascii="Schibsted Grotesk" w:hAnsi="Schibsted Grotesk" w:cs="Schibsted Grotesk"/>
                <w:b w:val="0"/>
                <w:color w:val="858585"/>
                <w:sz w:val="13"/>
                <w:spacing w:val="24"/>
              </w:rPr>
              <w:t>GERENTE COMERCIAL</w:t>
            </w:r>
          </w:p>
          <w:p>
            <w:pPr>
              <w:spacing w:before="0" w:after="0"/>
            </w:pPr>
            <w:r>
              <w:rPr>
                <w:rFonts w:ascii="Schibsted Grotesk" w:hAnsi="Schibsted Grotesk" w:cs="Schibsted Grotesk"/>
                <w:b w:val="0"/>
                <w:color w:val="0C0C0C"/>
                <w:sz w:val="20"/>
              </w:rPr>
              <w:t>Karen Gómez Echeverría</w:t>
            </w:r>
          </w:p>
        </w:tc>
      </w:tr>
      <w:tr>
        <w:trPr>
          <w:trHeight w:val="907" w:hRule="atLeast"/>
        </w:trPr>
        <w:tc>
          <w:tcPr>
            <w:tcW w:type="dxa" w:w="4819"/>
            <w:tcBorders>
              <w:top w:val="single" w:sz="6" w:space="0" w:color="1C58D7"/>
              <w:left w:val="single" w:sz="6" w:space="0" w:color="1C58D7"/>
              <w:bottom w:val="single" w:sz="6" w:space="0" w:color="1C58D7"/>
              <w:right w:val="single" w:sz="6" w:space="0" w:color="1C58D7"/>
            </w:tcBorders>
          </w:tcPr>
          <w:p>
            <w:pPr>
              <w:spacing w:after="60"/>
            </w:pPr>
            <w:r/>
            <w:r>
              <w:rPr>
                <w:rFonts w:ascii="Schibsted Grotesk" w:hAnsi="Schibsted Grotesk" w:cs="Schibsted Grotesk"/>
                <w:b w:val="0"/>
                <w:color w:val="858585"/>
                <w:sz w:val="13"/>
                <w:spacing w:val="24"/>
              </w:rPr>
              <w:t>SERVICIO COTIZADO</w:t>
            </w:r>
          </w:p>
          <w:p>
            <w:pPr>
              <w:spacing w:before="0" w:after="0"/>
            </w:pPr>
            <w:r>
              <w:rPr>
                <w:rFonts w:ascii="Schibsted Grotesk" w:hAnsi="Schibsted Grotesk" w:cs="Schibsted Grotesk"/>
                <w:b w:val="0"/>
                <w:color w:val="0C0C0C"/>
                <w:sz w:val="20"/>
              </w:rPr>
              <w:t>Cotización de destrucción de obsoletos; recepción y preparación contenedores.</w:t>
            </w:r>
          </w:p>
        </w:tc>
        <w:tc>
          <w:tcPr>
            <w:tcW w:type="dxa" w:w="4819"/>
            <w:tcBorders>
              <w:top w:val="single" w:sz="6" w:space="0" w:color="1C58D7"/>
              <w:left w:val="single" w:sz="6" w:space="0" w:color="1C58D7"/>
              <w:bottom w:val="single" w:sz="6" w:space="0" w:color="1C58D7"/>
              <w:right w:val="single" w:sz="6" w:space="0" w:color="1C58D7"/>
            </w:tcBorders>
          </w:tcPr>
          <w:p>
            <w:pPr>
              <w:spacing w:after="60"/>
            </w:pPr>
            <w:r/>
            <w:r>
              <w:rPr>
                <w:rFonts w:ascii="Schibsted Grotesk" w:hAnsi="Schibsted Grotesk" w:cs="Schibsted Grotesk"/>
                <w:b w:val="0"/>
                <w:color w:val="858585"/>
                <w:sz w:val="13"/>
                <w:spacing w:val="24"/>
              </w:rPr>
              <w:t>CIUDAD(ES) DE OPERACIÓN</w:t>
            </w:r>
          </w:p>
          <w:p>
            <w:pPr>
              <w:spacing w:before="0" w:after="0"/>
            </w:pPr>
            <w:r>
              <w:rPr>
                <w:rFonts w:ascii="Schibsted Grotesk" w:hAnsi="Schibsted Grotesk" w:cs="Schibsted Grotesk"/>
                <w:b w:val="0"/>
                <w:color w:val="0C0C0C"/>
                <w:sz w:val="20"/>
              </w:rPr>
              <w:t>Quito</w:t>
            </w:r>
          </w:p>
        </w:tc>
      </w:tr>
    </w:tbl>
    <w:p>
      <w:pPr>
        <w:spacing w:before="320" w:after="120"/>
      </w:pPr>
      <w:r>
        <w:rPr>
          <w:rFonts w:ascii="Schibsted Grotesk" w:hAnsi="Schibsted Grotesk" w:cs="Schibsted Grotesk"/>
          <w:b/>
          <w:color w:val="C2C2C2"/>
          <w:sz w:val="26"/>
        </w:rPr>
        <w:t xml:space="preserve">02 </w:t>
      </w:r>
      <w:r>
        <w:rPr>
          <w:rFonts w:ascii="Schibsted Grotesk" w:hAnsi="Schibsted Grotesk" w:cs="Schibsted Grotesk"/>
          <w:b/>
          <w:color w:val="1C58D7"/>
          <w:sz w:val="26"/>
        </w:rPr>
        <w:t>Detalle económico</w:t>
      </w:r>
    </w:p>
    <w:tbl>
      <w:tblPr>
        <w:tblW w:type="auto" w:w="0"/>
        <w:jc w:val="center"/>
        <w:tblLook w:firstColumn="1" w:firstRow="1" w:lastColumn="0" w:lastRow="0" w:noHBand="0" w:noVBand="1" w:val="04A0"/>
      </w:tblPr>
      <w:tblGrid>
        <w:gridCol w:w="2409"/>
        <w:gridCol w:w="2409"/>
        <w:gridCol w:w="2409"/>
        <w:gridCol w:w="2409"/>
      </w:tblGrid>
      <w:tr>
        <w:tc>
          <w:tcPr>
            <w:tcW w:type="dxa" w:w="3628"/>
            <w:tcBorders>
              <w:top w:val="single" w:sz="6" w:space="0" w:color="1C58D7"/>
              <w:left w:val="single" w:sz="6" w:space="0" w:color="1C58D7"/>
              <w:bottom w:val="single" w:sz="6" w:space="0" w:color="1C58D7"/>
              <w:right w:val="single" w:sz="6" w:space="0" w:color="1C58D7"/>
            </w:tcBorders>
            <w:shd w:val="clear" w:color="auto" w:fill="F7F7F7"/>
          </w:tcPr>
          <w:p>
            <w:pPr>
              <w:spacing w:after="0"/>
            </w:pPr>
            <w:r/>
            <w:r>
              <w:rPr>
                <w:rFonts w:ascii="Schibsted Grotesk" w:hAnsi="Schibsted Grotesk" w:cs="Schibsted Grotesk"/>
                <w:b/>
                <w:color w:val="1C58D7"/>
                <w:sz w:val="19"/>
              </w:rPr>
              <w:t>Servicio</w:t>
            </w:r>
          </w:p>
        </w:tc>
        <w:tc>
          <w:tcPr>
            <w:tcW w:type="dxa" w:w="2154"/>
            <w:tcBorders>
              <w:top w:val="single" w:sz="6" w:space="0" w:color="1C58D7"/>
              <w:left w:val="single" w:sz="6" w:space="0" w:color="1C58D7"/>
              <w:bottom w:val="single" w:sz="6" w:space="0" w:color="1C58D7"/>
              <w:right w:val="single" w:sz="6" w:space="0" w:color="1C58D7"/>
            </w:tcBorders>
            <w:shd w:val="clear" w:color="auto" w:fill="F7F7F7"/>
          </w:tcPr>
          <w:p>
            <w:pPr>
              <w:spacing w:after="0"/>
            </w:pPr>
            <w:r/>
            <w:r>
              <w:rPr>
                <w:rFonts w:ascii="Schibsted Grotesk" w:hAnsi="Schibsted Grotesk" w:cs="Schibsted Grotesk"/>
                <w:b/>
                <w:color w:val="1C58D7"/>
                <w:sz w:val="19"/>
              </w:rPr>
              <w:t>Cant.</w:t>
            </w:r>
          </w:p>
        </w:tc>
        <w:tc>
          <w:tcPr>
            <w:tcW w:type="dxa" w:w="1928"/>
            <w:tcBorders>
              <w:top w:val="single" w:sz="6" w:space="0" w:color="1C58D7"/>
              <w:left w:val="single" w:sz="6" w:space="0" w:color="1C58D7"/>
              <w:bottom w:val="single" w:sz="6" w:space="0" w:color="1C58D7"/>
              <w:right w:val="single" w:sz="6" w:space="0" w:color="1C58D7"/>
            </w:tcBorders>
            <w:shd w:val="clear" w:color="auto" w:fill="F7F7F7"/>
          </w:tcPr>
          <w:p>
            <w:pPr>
              <w:spacing w:after="0"/>
            </w:pPr>
            <w:r>
              <w:t>Tarifa (USD)</w:t>
            </w:r>
          </w:p>
        </w:tc>
        <w:tc>
          <w:tcPr>
            <w:tcW w:type="dxa" w:w="1928"/>
            <w:tcBorders>
              <w:top w:val="single" w:sz="6" w:space="0" w:color="1C58D7"/>
              <w:left w:val="single" w:sz="6" w:space="0" w:color="1C58D7"/>
              <w:bottom w:val="single" w:sz="6" w:space="0" w:color="1C58D7"/>
              <w:right w:val="single" w:sz="6" w:space="0" w:color="1C58D7"/>
            </w:tcBorders>
            <w:shd w:val="clear" w:color="auto" w:fill="F7F7F7"/>
          </w:tcPr>
          <w:p>
            <w:pPr>
              <w:spacing w:after="0"/>
            </w:pPr>
            <w:r/>
            <w:r>
              <w:rPr>
                <w:rFonts w:ascii="Schibsted Grotesk" w:hAnsi="Schibsted Grotesk" w:cs="Schibsted Grotesk"/>
                <w:b/>
                <w:color w:val="1C58D7"/>
                <w:sz w:val="19"/>
              </w:rPr>
              <w:t>Costo total estimado</w:t>
            </w:r>
          </w:p>
        </w:tc>
      </w:tr>
      <w:tr>
        <w:trPr>
          <w:trHeight w:val="907" w:hRule="atLeast"/>
        </w:trPr>
        <w:tc>
          <w:tcPr>
            <w:tcW w:type="dxa" w:w="3628"/>
            <w:tcBorders>
              <w:top w:val="single" w:sz="6" w:space="0" w:color="1C58D7"/>
              <w:left w:val="single" w:sz="6" w:space="0" w:color="1C58D7"/>
              <w:bottom w:val="single" w:sz="6" w:space="0" w:color="1C58D7"/>
              <w:right w:val="single" w:sz="6" w:space="0" w:color="1C58D7"/>
            </w:tcBorders>
          </w:tcPr>
          <w:p>
            <w:pPr>
              <w:spacing w:after="0"/>
            </w:pPr>
            <w:r>
              <w:t>Proceso de preparación para destrucción</w:t>
            </w:r>
          </w:p>
        </w:tc>
        <w:tc>
          <w:tcPr>
            <w:tcW w:type="dxa" w:w="2154"/>
            <w:tcBorders>
              <w:top w:val="single" w:sz="6" w:space="0" w:color="1C58D7"/>
              <w:left w:val="single" w:sz="6" w:space="0" w:color="1C58D7"/>
              <w:bottom w:val="single" w:sz="6" w:space="0" w:color="1C58D7"/>
              <w:right w:val="single" w:sz="6" w:space="0" w:color="1C58D7"/>
            </w:tcBorders>
          </w:tcPr>
          <w:p>
            <w:pPr>
              <w:spacing w:after="0"/>
            </w:pPr>
            <w:r>
              <w:t>10 días (80 horas)</w:t>
            </w:r>
          </w:p>
        </w:tc>
        <w:tc>
          <w:tcPr>
            <w:tcW w:type="dxa" w:w="1928"/>
            <w:tcBorders>
              <w:top w:val="single" w:sz="6" w:space="0" w:color="1C58D7"/>
              <w:left w:val="single" w:sz="6" w:space="0" w:color="1C58D7"/>
              <w:bottom w:val="single" w:sz="6" w:space="0" w:color="1C58D7"/>
              <w:right w:val="single" w:sz="6" w:space="0" w:color="1C58D7"/>
            </w:tcBorders>
          </w:tcPr>
          <w:p>
            <w:pPr>
              <w:spacing w:after="0"/>
            </w:pPr>
            <w:r>
              <w:t>$25 / hora (L-V)</w:t>
            </w:r>
          </w:p>
        </w:tc>
        <w:tc>
          <w:tcPr>
            <w:tcW w:type="dxa" w:w="1928"/>
            <w:tcBorders>
              <w:top w:val="single" w:sz="6" w:space="0" w:color="1C58D7"/>
              <w:left w:val="single" w:sz="6" w:space="0" w:color="1C58D7"/>
              <w:bottom w:val="single" w:sz="6" w:space="0" w:color="1C58D7"/>
              <w:right w:val="single" w:sz="6" w:space="0" w:color="1C58D7"/>
            </w:tcBorders>
          </w:tcPr>
          <w:p>
            <w:pPr>
              <w:spacing w:after="0"/>
              <w:jc w:val="right"/>
            </w:pPr>
            <w:r>
              <w:t>$4,000.00</w:t>
            </w:r>
          </w:p>
        </w:tc>
      </w:tr>
      <w:tr>
        <w:trPr>
          <w:trHeight w:val="907" w:hRule="atLeast"/>
        </w:trPr>
        <w:tc>
          <w:tcPr>
            <w:tcW w:type="dxa" w:w="3628"/>
            <w:tcBorders>
              <w:top w:val="single" w:sz="6" w:space="0" w:color="1C58D7"/>
              <w:left w:val="single" w:sz="6" w:space="0" w:color="1C58D7"/>
              <w:bottom w:val="single" w:sz="6" w:space="0" w:color="1C58D7"/>
              <w:right w:val="single" w:sz="6" w:space="0" w:color="1C58D7"/>
            </w:tcBorders>
          </w:tcPr>
          <w:p>
            <w:pPr>
              <w:spacing w:after="0"/>
            </w:pPr>
            <w:r>
              <w:t>Recepción (19 al 23 Oct)</w:t>
            </w:r>
          </w:p>
        </w:tc>
        <w:tc>
          <w:tcPr>
            <w:tcW w:type="dxa" w:w="2154"/>
            <w:tcBorders>
              <w:top w:val="single" w:sz="6" w:space="0" w:color="1C58D7"/>
              <w:left w:val="single" w:sz="6" w:space="0" w:color="1C58D7"/>
              <w:bottom w:val="single" w:sz="6" w:space="0" w:color="1C58D7"/>
              <w:right w:val="single" w:sz="6" w:space="0" w:color="1C58D7"/>
            </w:tcBorders>
          </w:tcPr>
          <w:p>
            <w:pPr>
              <w:spacing w:after="0"/>
            </w:pPr>
            <w:r>
              <w:t>5 días (40 horas)</w:t>
            </w:r>
          </w:p>
        </w:tc>
        <w:tc>
          <w:tcPr>
            <w:tcW w:type="dxa" w:w="1928"/>
            <w:tcBorders>
              <w:top w:val="single" w:sz="6" w:space="0" w:color="1C58D7"/>
              <w:left w:val="single" w:sz="6" w:space="0" w:color="1C58D7"/>
              <w:bottom w:val="single" w:sz="6" w:space="0" w:color="1C58D7"/>
              <w:right w:val="single" w:sz="6" w:space="0" w:color="1C58D7"/>
            </w:tcBorders>
          </w:tcPr>
          <w:p>
            <w:pPr>
              <w:spacing w:after="0"/>
            </w:pPr>
            <w:r>
              <w:t>$25 / hora (L-V)</w:t>
            </w:r>
          </w:p>
        </w:tc>
        <w:tc>
          <w:tcPr>
            <w:tcW w:type="dxa" w:w="1928"/>
            <w:tcBorders>
              <w:top w:val="single" w:sz="6" w:space="0" w:color="1C58D7"/>
              <w:left w:val="single" w:sz="6" w:space="0" w:color="1C58D7"/>
              <w:bottom w:val="single" w:sz="6" w:space="0" w:color="1C58D7"/>
              <w:right w:val="single" w:sz="6" w:space="0" w:color="1C58D7"/>
            </w:tcBorders>
          </w:tcPr>
          <w:p>
            <w:pPr>
              <w:spacing w:after="0"/>
              <w:jc w:val="right"/>
            </w:pPr>
            <w:r>
              <w:t>$2,000.00</w:t>
            </w:r>
          </w:p>
        </w:tc>
      </w:tr>
      <w:tr>
        <w:trPr>
          <w:trHeight w:val="907" w:hRule="atLeast"/>
        </w:trPr>
        <w:tc>
          <w:tcPr>
            <w:tcW w:type="dxa" w:w="3628"/>
            <w:tcBorders>
              <w:top w:val="single" w:sz="6" w:space="0" w:color="1C58D7"/>
              <w:left w:val="single" w:sz="6" w:space="0" w:color="1C58D7"/>
              <w:bottom w:val="single" w:sz="6" w:space="0" w:color="1C58D7"/>
              <w:right w:val="single" w:sz="6" w:space="0" w:color="1C58D7"/>
            </w:tcBorders>
          </w:tcPr>
          <w:p>
            <w:pPr>
              <w:spacing w:after="0"/>
            </w:pPr>
            <w:r>
              <w:t>Preparación - Fin de semana (24 y 25 Oct)</w:t>
            </w:r>
          </w:p>
        </w:tc>
        <w:tc>
          <w:tcPr>
            <w:tcW w:type="dxa" w:w="2154"/>
            <w:tcBorders>
              <w:top w:val="single" w:sz="6" w:space="0" w:color="1C58D7"/>
              <w:left w:val="single" w:sz="6" w:space="0" w:color="1C58D7"/>
              <w:bottom w:val="single" w:sz="6" w:space="0" w:color="1C58D7"/>
              <w:right w:val="single" w:sz="6" w:space="0" w:color="1C58D7"/>
            </w:tcBorders>
          </w:tcPr>
          <w:p>
            <w:pPr>
              <w:spacing w:after="0"/>
            </w:pPr>
            <w:r>
              <w:t>2 días (16 horas)</w:t>
            </w:r>
          </w:p>
        </w:tc>
        <w:tc>
          <w:tcPr>
            <w:tcW w:type="dxa" w:w="1928"/>
            <w:tcBorders>
              <w:top w:val="single" w:sz="6" w:space="0" w:color="1C58D7"/>
              <w:left w:val="single" w:sz="6" w:space="0" w:color="1C58D7"/>
              <w:bottom w:val="single" w:sz="6" w:space="0" w:color="1C58D7"/>
              <w:right w:val="single" w:sz="6" w:space="0" w:color="1C58D7"/>
            </w:tcBorders>
          </w:tcPr>
          <w:p>
            <w:pPr>
              <w:spacing w:after="0"/>
            </w:pPr>
            <w:r>
              <w:t>$35 / hora (S-D)</w:t>
            </w:r>
          </w:p>
        </w:tc>
        <w:tc>
          <w:tcPr>
            <w:tcW w:type="dxa" w:w="1928"/>
            <w:tcBorders>
              <w:top w:val="single" w:sz="6" w:space="0" w:color="1C58D7"/>
              <w:left w:val="single" w:sz="6" w:space="0" w:color="1C58D7"/>
              <w:bottom w:val="single" w:sz="6" w:space="0" w:color="1C58D7"/>
              <w:right w:val="single" w:sz="6" w:space="0" w:color="1C58D7"/>
            </w:tcBorders>
          </w:tcPr>
          <w:p>
            <w:pPr>
              <w:spacing w:after="0"/>
              <w:jc w:val="right"/>
            </w:pPr>
            <w:r>
              <w:t>$1,120.00</w:t>
            </w:r>
          </w:p>
        </w:tc>
      </w:tr>
      <w:tr>
        <w:trPr>
          <w:trHeight w:val="907" w:hRule="atLeast"/>
        </w:trPr>
        <w:tc>
          <w:tcPr>
            <w:tcW w:type="dxa" w:w="3628"/>
            <w:tcBorders>
              <w:top w:val="single" w:sz="6" w:space="0" w:color="1C58D7"/>
              <w:left w:val="single" w:sz="6" w:space="0" w:color="1C58D7"/>
              <w:bottom w:val="single" w:sz="6" w:space="0" w:color="1C58D7"/>
              <w:right w:val="single" w:sz="6" w:space="0" w:color="1C58D7"/>
            </w:tcBorders>
          </w:tcPr>
          <w:p>
            <w:pPr>
              <w:spacing w:after="0"/>
            </w:pPr>
            <w:r>
              <w:t>Preparación - Día regular (26 Oct)</w:t>
            </w:r>
          </w:p>
        </w:tc>
        <w:tc>
          <w:tcPr>
            <w:tcW w:type="dxa" w:w="2154"/>
            <w:tcBorders>
              <w:top w:val="single" w:sz="6" w:space="0" w:color="1C58D7"/>
              <w:left w:val="single" w:sz="6" w:space="0" w:color="1C58D7"/>
              <w:bottom w:val="single" w:sz="6" w:space="0" w:color="1C58D7"/>
              <w:right w:val="single" w:sz="6" w:space="0" w:color="1C58D7"/>
            </w:tcBorders>
          </w:tcPr>
          <w:p>
            <w:pPr>
              <w:spacing w:after="0"/>
            </w:pPr>
            <w:r>
              <w:t>1 día (8 horas)</w:t>
            </w:r>
          </w:p>
        </w:tc>
        <w:tc>
          <w:tcPr>
            <w:tcW w:type="dxa" w:w="1928"/>
            <w:tcBorders>
              <w:top w:val="single" w:sz="6" w:space="0" w:color="1C58D7"/>
              <w:left w:val="single" w:sz="6" w:space="0" w:color="1C58D7"/>
              <w:bottom w:val="single" w:sz="6" w:space="0" w:color="1C58D7"/>
              <w:right w:val="single" w:sz="6" w:space="0" w:color="1C58D7"/>
            </w:tcBorders>
          </w:tcPr>
          <w:p>
            <w:pPr>
              <w:spacing w:after="0"/>
            </w:pPr>
            <w:r>
              <w:t>$25 / hora (L-V)</w:t>
            </w:r>
          </w:p>
        </w:tc>
        <w:tc>
          <w:tcPr>
            <w:tcW w:type="dxa" w:w="1928"/>
            <w:tcBorders>
              <w:top w:val="single" w:sz="6" w:space="0" w:color="1C58D7"/>
              <w:left w:val="single" w:sz="6" w:space="0" w:color="1C58D7"/>
              <w:bottom w:val="single" w:sz="6" w:space="0" w:color="1C58D7"/>
              <w:right w:val="single" w:sz="6" w:space="0" w:color="1C58D7"/>
            </w:tcBorders>
          </w:tcPr>
          <w:p>
            <w:pPr>
              <w:spacing w:after="0"/>
              <w:jc w:val="right"/>
            </w:pPr>
            <w:r>
              <w:t>$400.00</w:t>
            </w:r>
          </w:p>
        </w:tc>
      </w:tr>
      <w:tr>
        <w:tc>
          <w:tcPr>
            <w:tcW w:type="dxa" w:w="7710"/>
            <w:gridSpan w:val="3"/>
            <w:tcBorders>
              <w:top w:val="single" w:sz="6" w:space="0" w:color="1C58D7"/>
              <w:left w:val="single" w:sz="6" w:space="0" w:color="1C58D7"/>
              <w:bottom w:val="single" w:sz="6" w:space="0" w:color="1C58D7"/>
              <w:right w:val="single" w:sz="6" w:space="0" w:color="1C58D7"/>
            </w:tcBorders>
            <w:shd w:val="clear" w:color="auto" w:fill="F7F7F7"/>
          </w:tcPr>
          <w:p>
            <w:pPr>
              <w:spacing w:after="0"/>
              <w:jc w:val="right"/>
            </w:pPr>
            <w:r>
              <w:t>Total estimado</w:t>
            </w:r>
          </w:p>
        </w:tc>
        <w:tc>
          <w:tcPr>
            <w:tcW w:type="dxa" w:w="1928"/>
            <w:tcBorders>
              <w:top w:val="single" w:sz="6" w:space="0" w:color="1C58D7"/>
              <w:left w:val="single" w:sz="6" w:space="0" w:color="1C58D7"/>
              <w:bottom w:val="single" w:sz="6" w:space="0" w:color="1C58D7"/>
              <w:right w:val="single" w:sz="6" w:space="0" w:color="1C58D7"/>
            </w:tcBorders>
            <w:shd w:val="clear" w:color="auto" w:fill="F7F7F7"/>
          </w:tcPr>
          <w:p>
            <w:pPr>
              <w:spacing w:after="0"/>
              <w:jc w:val="right"/>
            </w:pPr>
            <w:r>
              <w:t>$7,520.00</w:t>
            </w:r>
          </w:p>
        </w:tc>
      </w:tr>
      <w:tr>
        <w:tc>
          <w:tcPr>
            <w:tcW w:type="dxa" w:w="3628"/>
            <w:tcBorders>
              <w:top w:val="single" w:sz="6" w:space="0" w:color="1C58D7"/>
              <w:left w:val="single" w:sz="6" w:space="0" w:color="1C58D7"/>
              <w:bottom w:val="single" w:sz="6" w:space="0" w:color="1C58D7"/>
              <w:right w:val="single" w:sz="6" w:space="0" w:color="1C58D7"/>
            </w:tcBorders>
          </w:tcPr>
          <w:p>
            <w:pPr>
              <w:spacing w:after="0"/>
            </w:pPr>
            <w:r/>
            <w:r>
              <w:rPr>
                <w:rFonts w:ascii="Schibsted Grotesk" w:hAnsi="Schibsted Grotesk" w:cs="Schibsted Grotesk"/>
                <w:b w:val="0"/>
                <w:color w:val="0C0C0C"/>
                <w:sz w:val="19"/>
              </w:rPr>
              <w:t>Otros:</w:t>
            </w:r>
          </w:p>
        </w:tc>
        <w:tc>
          <w:tcPr>
            <w:tcW w:type="dxa" w:w="6010"/>
            <w:gridSpan w:val="3"/>
            <w:tcBorders>
              <w:top w:val="single" w:sz="6" w:space="0" w:color="1C58D7"/>
              <w:left w:val="single" w:sz="6" w:space="0" w:color="1C58D7"/>
              <w:bottom w:val="single" w:sz="6" w:space="0" w:color="1C58D7"/>
              <w:right w:val="single" w:sz="6" w:space="0" w:color="1C58D7"/>
            </w:tcBorders>
          </w:tcPr>
          <w:p>
            <w:pPr>
              <w:spacing w:after="0"/>
              <w:jc w:val="center"/>
            </w:pPr>
            <w:r>
              <w:t>Valores no incluyen IVA</w:t>
            </w:r>
          </w:p>
        </w:tc>
      </w:tr>
    </w:tbl>
    <w:p>
      <w:pPr>
        <w:spacing w:before="320" w:after="120"/>
      </w:pPr>
      <w:r>
        <w:rPr>
          <w:rFonts w:ascii="Schibsted Grotesk" w:hAnsi="Schibsted Grotesk" w:cs="Schibsted Grotesk"/>
          <w:b/>
          <w:color w:val="C2C2C2"/>
          <w:sz w:val="26"/>
        </w:rPr>
        <w:t xml:space="preserve">03 </w:t>
      </w:r>
      <w:r>
        <w:rPr>
          <w:rFonts w:ascii="Schibsted Grotesk" w:hAnsi="Schibsted Grotesk" w:cs="Schibsted Grotesk"/>
          <w:b/>
          <w:color w:val="1C58D7"/>
          <w:sz w:val="26"/>
        </w:rPr>
        <w:t>Condiciones</w:t>
      </w:r>
    </w:p>
    <w:p>
      <w:pPr>
        <w:pStyle w:val="ListBullet"/>
        <w:spacing w:after="120"/>
      </w:pPr>
      <w:r>
        <w:rPr>
          <w:rFonts w:ascii="Schibsted Grotesk" w:hAnsi="Schibsted Grotesk" w:cs="Schibsted Grotesk"/>
          <w:b w:val="0"/>
          <w:color w:val="0C0C0C"/>
          <w:sz w:val="20"/>
        </w:rPr>
        <w:t>Para la preparación, se estima un 20% de los productos que llegan de la importación.</w:t>
      </w:r>
    </w:p>
    <w:p>
      <w:pPr>
        <w:pStyle w:val="ListBullet"/>
        <w:spacing w:after="120"/>
      </w:pPr>
      <w:r>
        <w:rPr>
          <w:rFonts w:ascii="Schibsted Grotesk" w:hAnsi="Schibsted Grotesk" w:cs="Schibsted Grotesk"/>
          <w:b w:val="0"/>
          <w:color w:val="0C0C0C"/>
          <w:sz w:val="20"/>
        </w:rPr>
        <w:t>Las solicitudes de despachos cargados el 26 se procesan a partir del 27 con entrega en punto final el 28.</w:t>
      </w:r>
    </w:p>
    <w:p>
      <w:pPr>
        <w:pStyle w:val="ListBullet"/>
        <w:spacing w:after="120"/>
      </w:pPr>
      <w:r>
        <w:rPr>
          <w:rFonts w:ascii="Schibsted Grotesk" w:hAnsi="Schibsted Grotesk" w:cs="Schibsted Grotesk"/>
          <w:b w:val="0"/>
          <w:color w:val="0C0C0C"/>
          <w:sz w:val="20"/>
        </w:rPr>
        <w:t>Personal: 2 equipos de trabajo (6 personas). Tiempo: 3 días (24, 25 y 26).</w:t>
      </w:r>
    </w:p>
    <w:p>
      <w:pPr>
        <w:pStyle w:val="ListBullet"/>
        <w:spacing w:after="120"/>
      </w:pPr>
      <w:r>
        <w:rPr>
          <w:rFonts w:ascii="Schibsted Grotesk" w:hAnsi="Schibsted Grotesk" w:cs="Schibsted Grotesk"/>
          <w:b w:val="0"/>
          <w:color w:val="0C0C0C"/>
          <w:sz w:val="20"/>
        </w:rPr>
        <w:t>Como complemento a la cotización enviada anteriormente, le informamos que, si requiere que el proceso de destrucción se realice en un plazo específico, será necesario notificarlo con al menos 24 horas de anticipación para su evaluación y aprobación. De lo contrario, el servicio se programará según nuestra disponibilidad operativa.</w:t>
      </w:r>
    </w:p>
    <w:p>
      <w:pPr>
        <w:pStyle w:val="ListBullet"/>
        <w:spacing w:after="120"/>
      </w:pPr>
      <w:r>
        <w:rPr>
          <w:rFonts w:ascii="Schibsted Grotesk" w:hAnsi="Schibsted Grotesk" w:cs="Schibsted Grotesk"/>
          <w:b w:val="0"/>
          <w:color w:val="0C0C0C"/>
          <w:sz w:val="20"/>
        </w:rPr>
        <w:t>Estos valores son de acuerdo a la planificación de volúmenes enviados por el cliente.</w:t>
      </w:r>
    </w:p>
    <w:p>
      <w:pPr>
        <w:spacing w:before="280" w:after="0"/>
      </w:pPr>
      <w:r>
        <w:rPr>
          <w:rFonts w:ascii="Schibsted Grotesk" w:hAnsi="Schibsted Grotesk" w:cs="Schibsted Grotesk"/>
          <w:b w:val="0"/>
          <w:color w:val="0C0C0C"/>
          <w:sz w:val="20"/>
        </w:rPr>
        <w:t>Quedamos atentos a sus comentarios y a coordinar el inicio del proceso. Trabajaremos en conjunto con ustedes para que la operación fluya sin complicaciones.</w:t>
      </w:r>
    </w:p>
    <w:p>
      <w:pPr>
        <w:spacing w:after="120"/>
      </w:pPr>
    </w:p>
    <w:tbl>
      <w:tblPr>
        <w:tblW w:type="auto" w:w="0"/>
        <w:jc w:val="center"/>
        <w:tblLook w:firstColumn="1" w:firstRow="1" w:lastColumn="0" w:lastRow="0" w:noHBand="0" w:noVBand="1" w:val="04A0"/>
      </w:tblPr>
      <w:tblGrid>
        <w:gridCol w:w="3628"/>
        <w:gridCol w:w="227"/>
        <w:gridCol w:w="5783"/>
      </w:tblGrid>
      <w:tr>
        <w:trPr>
          <w:cantSplit/>
        </w:trPr>
        <w:tc>
          <w:tcPr>
            <w:tcW w:type="dxa" w:w="3628"/>
          </w:tcPr>
          <w:p>
            <w:pPr>
              <w:spacing w:after="160"/>
            </w:pPr>
            <w:r>
              <w:drawing>
                <wp:inline xmlns:a="http://schemas.openxmlformats.org/drawingml/2006/main" xmlns:pic="http://schemas.openxmlformats.org/drawingml/2006/picture">
                  <wp:extent cx="2232000" cy="744000"/>
                  <wp:docPr id="1" name="Picture 1"/>
                  <wp:cNvGraphicFramePr>
                    <a:graphicFrameLocks noChangeAspect="1"/>
                  </wp:cNvGraphicFramePr>
                  <a:graphic>
                    <a:graphicData uri="http://schemas.openxmlformats.org/drawingml/2006/picture">
                      <pic:pic>
                        <pic:nvPicPr>
                          <pic:cNvPr id="0" name="itsa_caja_azul_logo_blanco.png"/>
                          <pic:cNvPicPr/>
                        </pic:nvPicPr>
                        <pic:blipFill>
                          <a:blip r:embed="rId10"/>
                          <a:stretch>
                            <a:fillRect/>
                          </a:stretch>
                        </pic:blipFill>
                        <pic:spPr>
                          <a:xfrm>
                            <a:off x="0" y="0"/>
                            <a:ext cx="2232000" cy="744000"/>
                          </a:xfrm>
                          <a:prstGeom prst="rect"/>
                        </pic:spPr>
                      </pic:pic>
                    </a:graphicData>
                  </a:graphic>
                </wp:inline>
              </w:drawing>
            </w:r>
          </w:p>
          <w:p>
            <w:pPr>
              <w:jc w:val="center"/>
            </w:pPr>
            <w:r>
              <w:drawing>
                <wp:inline xmlns:a="http://schemas.openxmlformats.org/drawingml/2006/main" xmlns:pic="http://schemas.openxmlformats.org/drawingml/2006/picture">
                  <wp:extent cx="1296000" cy="424552"/>
                  <wp:docPr id="2" name="Picture 2"/>
                  <wp:cNvGraphicFramePr>
                    <a:graphicFrameLocks noChangeAspect="1"/>
                  </wp:cNvGraphicFramePr>
                  <a:graphic>
                    <a:graphicData uri="http://schemas.openxmlformats.org/drawingml/2006/picture">
                      <pic:pic>
                        <pic:nvPicPr>
                          <pic:cNvPr id="0" name="logo_flexnet.png"/>
                          <pic:cNvPicPr/>
                        </pic:nvPicPr>
                        <pic:blipFill>
                          <a:blip r:embed="rId11"/>
                          <a:stretch>
                            <a:fillRect/>
                          </a:stretch>
                        </pic:blipFill>
                        <pic:spPr>
                          <a:xfrm>
                            <a:off x="0" y="0"/>
                            <a:ext cx="1296000" cy="424552"/>
                          </a:xfrm>
                          <a:prstGeom prst="rect"/>
                        </pic:spPr>
                      </pic:pic>
                    </a:graphicData>
                  </a:graphic>
                </wp:inline>
              </w:drawing>
            </w:r>
          </w:p>
        </w:tc>
        <w:tc>
          <w:tcPr>
            <w:tcW w:type="dxa" w:w="227"/>
            <w:tcBorders>
              <w:left w:val="single" w:sz="8" w:space="0" w:color="1C58D7"/>
            </w:tcBorders>
          </w:tcPr>
          <w:p/>
        </w:tc>
        <w:tc>
          <w:tcPr>
            <w:tcW w:type="dxa" w:w="5783"/>
          </w:tcPr>
          <w:p>
            <w:pPr>
              <w:spacing w:after="20"/>
            </w:pPr>
            <w:r>
              <w:t>Karen Gómez Echeverría</w:t>
            </w:r>
          </w:p>
          <w:p>
            <w:pPr>
              <w:spacing w:before="0" w:after="160"/>
            </w:pPr>
            <w:r>
              <w:rPr>
                <w:rFonts w:ascii="Schibsted Grotesk" w:hAnsi="Schibsted Grotesk" w:cs="Schibsted Grotesk"/>
                <w:b/>
                <w:color w:val="333434"/>
                <w:sz w:val="18"/>
              </w:rPr>
              <w:t>Gerente Comercial</w:t>
            </w:r>
          </w:p>
          <w:p>
            <w:pPr>
              <w:spacing w:before="0" w:after="80"/>
            </w:pPr>
            <w:r>
              <w:rPr>
                <w:rFonts w:ascii="Schibsted Grotesk" w:hAnsi="Schibsted Grotesk" w:cs="Schibsted Grotesk"/>
                <w:b w:val="0"/>
                <w:color w:val="5C5D5D"/>
                <w:sz w:val="18"/>
              </w:rPr>
              <w:t>Calle 28 de Junio y Gabriel García Moreno (Entrada a Llano Grande) Quito - Ecuador</w:t>
            </w:r>
          </w:p>
          <w:p>
            <w:pPr>
              <w:spacing w:before="0" w:after="80"/>
            </w:pPr>
            <w:r>
              <w:rPr>
                <w:rFonts w:ascii="Schibsted Grotesk" w:hAnsi="Schibsted Grotesk" w:cs="Schibsted Grotesk"/>
                <w:b w:val="0"/>
                <w:color w:val="5C5D5D"/>
                <w:sz w:val="18"/>
              </w:rPr>
              <w:t>(+593) 099 510 2287</w:t>
            </w:r>
          </w:p>
          <w:p>
            <w:pPr>
              <w:spacing w:before="0" w:after="80"/>
            </w:pPr>
            <w:r>
              <w:rPr>
                <w:rFonts w:ascii="Schibsted Grotesk" w:hAnsi="Schibsted Grotesk" w:cs="Schibsted Grotesk"/>
                <w:b w:val="0"/>
                <w:color w:val="5C5D5D"/>
                <w:sz w:val="18"/>
              </w:rPr>
              <w:t>comercial.ec@itsanet.com</w:t>
            </w:r>
          </w:p>
          <w:p>
            <w:pPr>
              <w:spacing w:before="0" w:after="80"/>
            </w:pPr>
            <w:r>
              <w:rPr>
                <w:rFonts w:ascii="Schibsted Grotesk" w:hAnsi="Schibsted Grotesk" w:cs="Schibsted Grotesk"/>
                <w:b w:val="0"/>
                <w:color w:val="5C5D5D"/>
                <w:sz w:val="18"/>
              </w:rPr>
              <w:t>www.itsanet.com / www.flexnetecuador.com</w:t>
            </w:r>
          </w:p>
        </w:tc>
      </w:tr>
    </w:tbl>
    <w:sectPr w:rsidR="00FC693F" w:rsidRPr="0006063C" w:rsidSect="00034616">
      <w:headerReference w:type="default" r:id="rId9"/>
      <w:footerReference w:type="default" r:id="rId12"/>
      <w:pgSz w:w="11906" w:h="16838"/>
      <w:pgMar w:top="1020" w:right="1134" w:bottom="907" w:left="1134" w:header="567"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tblLayout w:type="fixed"/>
      <w:tblLook w:firstColumn="1" w:firstRow="1" w:lastColumn="0" w:lastRow="0" w:noHBand="0" w:noVBand="1" w:val="04A0"/>
    </w:tblPr>
    <w:tblGrid>
      <w:gridCol w:w="5386"/>
      <w:gridCol w:w="4252"/>
    </w:tblGrid>
    <w:tr>
      <w:tc>
        <w:tcPr>
          <w:tcW w:type="dxa" w:w="5386"/>
        </w:tcPr>
        <w:p>
          <w:pPr>
            <w:spacing w:after="0"/>
          </w:pPr>
          <w:r>
            <w:drawing>
              <wp:inline xmlns:a="http://schemas.openxmlformats.org/drawingml/2006/main" xmlns:pic="http://schemas.openxmlformats.org/drawingml/2006/picture">
                <wp:extent cx="1620000" cy="431477"/>
                <wp:docPr id="1" name="Picture 1"/>
                <wp:cNvGraphicFramePr>
                  <a:graphicFrameLocks noChangeAspect="1"/>
                </wp:cNvGraphicFramePr>
                <a:graphic>
                  <a:graphicData uri="http://schemas.openxmlformats.org/drawingml/2006/picture">
                    <pic:pic>
                      <pic:nvPicPr>
                        <pic:cNvPr id="0" name="logo_itsanet_ecuador.png"/>
                        <pic:cNvPicPr/>
                      </pic:nvPicPr>
                      <pic:blipFill>
                        <a:blip r:embed="rId1"/>
                        <a:stretch>
                          <a:fillRect/>
                        </a:stretch>
                      </pic:blipFill>
                      <pic:spPr>
                        <a:xfrm>
                          <a:off x="0" y="0"/>
                          <a:ext cx="1620000" cy="431477"/>
                        </a:xfrm>
                        <a:prstGeom prst="rect"/>
                      </pic:spPr>
                    </pic:pic>
                  </a:graphicData>
                </a:graphic>
              </wp:inline>
            </w:drawing>
          </w:r>
        </w:p>
      </w:tc>
      <w:tc>
        <w:tcPr>
          <w:tcW w:type="dxa" w:w="4252"/>
        </w:tcPr>
        <w:p>
          <w:pPr>
            <w:spacing w:after="0"/>
            <w:jc w:val="right"/>
          </w:pPr>
          <w:r>
            <w:rPr>
              <w:rFonts w:ascii="Schibsted Grotesk" w:hAnsi="Schibsted Grotesk" w:cs="Schibsted Grotesk"/>
              <w:b/>
              <w:color w:val="1C58D7"/>
              <w:sz w:val="15"/>
              <w:spacing w:val="60"/>
            </w:rPr>
            <w:t>Cotización</w:t>
          </w:r>
        </w:p>
      </w:tc>
    </w:tr>
  </w:tbl>
  <w:p>
    <w:pPr>
      <w:pBdr>
        <w:bottom w:val="single" w:sz="4" w:space="4" w:color="D6D6D6"/>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chibsted Grotesk" w:hAnsi="Schibsted Grotesk" w:eastAsia="Schibsted Grotesk"/>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