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sz w:val="40"/>
        </w:rPr>
        <w:t>IKE 仓库结构与工程约定 v0.1</w:t>
      </w:r>
    </w:p>
    <w:p>
      <w:pPr>
        <w:jc w:val="center"/>
      </w:pPr>
      <w:r>
        <w:rPr>
          <w:i/>
          <w:color w:val="5A5A5A"/>
          <w:sz w:val="22"/>
          <w:rFonts w:eastAsia="Microsoft YaHei"/>
        </w:rPr>
        <w:t>面向 Codex 实施的仓库骨架、工程约定与质量门规范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rFonts w:eastAsia="Microsoft YaHei"/>
              </w:rPr>
              <w:t>定位</w:t>
            </w:r>
          </w:p>
        </w:tc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rFonts w:eastAsia="Microsoft YaHei"/>
              </w:rPr>
              <w:t>建议</w:t>
            </w:r>
          </w:p>
        </w:tc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rFonts w:eastAsia="Microsoft YaHei"/>
              </w:rPr>
              <w:t>原因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eastAsia="Microsoft YaHei"/>
              </w:rPr>
              <w:t>工程规范层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eastAsia="Microsoft YaHei"/>
              </w:rPr>
              <w:t>Monorepo + modular monolith 起步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eastAsia="Microsoft YaHei"/>
              </w:rPr>
              <w:t>最利于 Codex 快速搭骨架，同时保留 A→D 演化路径</w:t>
            </w:r>
          </w:p>
        </w:tc>
      </w:tr>
    </w:tbl>
    <w:p/>
    <w:p/>
    <w:p>
      <w:pPr>
        <w:pStyle w:val="Heading1"/>
      </w:pPr>
      <w:r>
        <w:rPr>
          <w:rFonts w:eastAsia="Microsoft YaHei"/>
        </w:rPr>
        <w:t>1. 目的</w:t>
      </w:r>
    </w:p>
    <w:p/>
    <w:p>
      <w:r>
        <w:rPr>
          <w:rFonts w:eastAsia="Microsoft YaHei"/>
        </w:rPr>
        <w:t>本文档定义 IKE 第一阶段可实施版本的工程约定。目标是给 Codex 和人类开发者一套稳定的仓库形态、命名规则、质量门和日常协作方式，使系统在开发时不发生结构性漂移。</w:t>
      </w:r>
    </w:p>
    <w:p/>
    <w:p>
      <w:r>
        <w:rPr>
          <w:rFonts w:eastAsia="Microsoft YaHei"/>
        </w:rPr>
        <w:t>这份文档强调可执行性。它不重复顶层理念，而是把前面已经定义的系统边界、数据契约、API 接口面和治理规则，落实为仓库级规范。</w:t>
      </w:r>
    </w:p>
    <w:p/>
    <w:p>
      <w:pPr>
        <w:pStyle w:val="Heading1"/>
      </w:pPr>
      <w:r>
        <w:rPr>
          <w:rFonts w:eastAsia="Microsoft YaHei"/>
        </w:rPr>
        <w:t>2. 设计原则</w:t>
      </w:r>
    </w:p>
    <w:p/>
    <w:p>
      <w:r>
        <w:rPr>
          <w:rFonts w:eastAsia="Microsoft YaHei"/>
        </w:rPr>
        <w:t>仓库应该优先优化以下目标：</w:t>
      </w:r>
    </w:p>
    <w:p>
      <w:pPr>
        <w:pStyle w:val="ListBullet"/>
      </w:pPr>
      <w:r>
        <w:rPr>
          <w:rFonts w:eastAsia="Microsoft YaHei"/>
        </w:rPr>
        <w:t>在 modular monolith 形态下快速迭代；</w:t>
      </w:r>
    </w:p>
    <w:p>
      <w:pPr>
        <w:pStyle w:val="ListBullet"/>
      </w:pPr>
      <w:r>
        <w:rPr>
          <w:rFonts w:eastAsia="Microsoft YaHei"/>
        </w:rPr>
        <w:t>在服务拆分前先建立强模块契约；</w:t>
      </w:r>
    </w:p>
    <w:p>
      <w:pPr>
        <w:pStyle w:val="ListBullet"/>
      </w:pPr>
      <w:r>
        <w:rPr>
          <w:rFonts w:eastAsia="Microsoft YaHei"/>
        </w:rPr>
        <w:t>以 schema-first 方式开发共享对象和工件；</w:t>
      </w:r>
    </w:p>
    <w:p>
      <w:pPr>
        <w:pStyle w:val="ListBullet"/>
      </w:pPr>
      <w:r>
        <w:rPr>
          <w:rFonts w:eastAsia="Microsoft YaHei"/>
        </w:rPr>
        <w:t>以英文 Markdown 作为长期 LLM 协作主源；</w:t>
      </w:r>
    </w:p>
    <w:p>
      <w:pPr>
        <w:pStyle w:val="ListBullet"/>
      </w:pPr>
      <w:r>
        <w:rPr>
          <w:rFonts w:eastAsia="Microsoft YaHei"/>
        </w:rPr>
        <w:t>通过 harness、测试和审查工件建立确定性的质量门。</w:t>
      </w:r>
    </w:p>
    <w:p/>
    <w:p>
      <w:r>
        <w:rPr>
          <w:rFonts w:eastAsia="Microsoft YaHei"/>
        </w:rPr>
        <w:t>仓库需要明确避免：</w:t>
      </w:r>
    </w:p>
    <w:p>
      <w:pPr>
        <w:pStyle w:val="ListBullet"/>
      </w:pPr>
      <w:r>
        <w:rPr>
          <w:rFonts w:eastAsia="Microsoft YaHei"/>
        </w:rPr>
        <w:t>过早微服务化；</w:t>
      </w:r>
    </w:p>
    <w:p>
      <w:pPr>
        <w:pStyle w:val="ListBullet"/>
      </w:pPr>
      <w:r>
        <w:rPr>
          <w:rFonts w:eastAsia="Microsoft YaHei"/>
        </w:rPr>
        <w:t>业务逻辑散落在 router、脚本和 notebook 中；</w:t>
      </w:r>
    </w:p>
    <w:p>
      <w:pPr>
        <w:pStyle w:val="ListBullet"/>
      </w:pPr>
      <w:r>
        <w:rPr>
          <w:rFonts w:eastAsia="Microsoft YaHei"/>
        </w:rPr>
        <w:t>同一对象在多个模块重复定义 schema；</w:t>
      </w:r>
    </w:p>
    <w:p>
      <w:pPr>
        <w:pStyle w:val="ListBullet"/>
      </w:pPr>
      <w:r>
        <w:rPr>
          <w:rFonts w:eastAsia="Microsoft YaHei"/>
        </w:rPr>
        <w:t>工作流状态隐藏在临时文件里；</w:t>
      </w:r>
    </w:p>
    <w:p>
      <w:pPr>
        <w:pStyle w:val="ListBullet"/>
      </w:pPr>
      <w:r>
        <w:rPr>
          <w:rFonts w:eastAsia="Microsoft YaHei"/>
        </w:rPr>
        <w:t>仅靠 prompt 承载领域规则。</w:t>
      </w:r>
    </w:p>
    <w:p/>
    <w:p>
      <w:pPr>
        <w:pStyle w:val="Heading1"/>
      </w:pPr>
      <w:r>
        <w:rPr>
          <w:rFonts w:eastAsia="Microsoft YaHei"/>
        </w:rPr>
        <w:t>3. 推荐仓库形态</w:t>
      </w:r>
    </w:p>
    <w:p/>
    <w:p>
      <w:r>
        <w:rPr>
          <w:rFonts w:eastAsia="Microsoft YaHei"/>
        </w:rPr>
        <w:t>建议起步采用 monorepo：一个主运行时，加一组可复用内部 package。</w:t>
      </w:r>
    </w:p>
    <w:p/>
    <w:p>
      <w:r>
        <w:rPr>
          <w:rFonts w:ascii="Consolas" w:hAnsi="Consolas" w:eastAsia="Microsoft YaHei"/>
          <w:sz w:val="19"/>
        </w:rPr>
        <w:t>ike/</w:t>
      </w:r>
    </w:p>
    <w:p>
      <w:r>
        <w:rPr>
          <w:rFonts w:ascii="Consolas" w:hAnsi="Consolas" w:eastAsia="Microsoft YaHei"/>
          <w:sz w:val="19"/>
        </w:rPr>
        <w:t xml:space="preserve">  apps/</w:t>
      </w:r>
    </w:p>
    <w:p>
      <w:r>
        <w:rPr>
          <w:rFonts w:ascii="Consolas" w:hAnsi="Consolas" w:eastAsia="Microsoft YaHei"/>
          <w:sz w:val="19"/>
        </w:rPr>
        <w:t xml:space="preserve">    api/</w:t>
      </w:r>
    </w:p>
    <w:p>
      <w:r>
        <w:rPr>
          <w:rFonts w:ascii="Consolas" w:hAnsi="Consolas" w:eastAsia="Microsoft YaHei"/>
          <w:sz w:val="19"/>
        </w:rPr>
        <w:t xml:space="preserve">    worker/</w:t>
      </w:r>
    </w:p>
    <w:p>
      <w:r>
        <w:rPr>
          <w:rFonts w:ascii="Consolas" w:hAnsi="Consolas" w:eastAsia="Microsoft YaHei"/>
          <w:sz w:val="19"/>
        </w:rPr>
        <w:t xml:space="preserve">    console/</w:t>
      </w:r>
    </w:p>
    <w:p>
      <w:r>
        <w:rPr>
          <w:rFonts w:ascii="Consolas" w:hAnsi="Consolas" w:eastAsia="Microsoft YaHei"/>
          <w:sz w:val="19"/>
        </w:rPr>
        <w:t xml:space="preserve">  packages/</w:t>
      </w:r>
    </w:p>
    <w:p>
      <w:r>
        <w:rPr>
          <w:rFonts w:ascii="Consolas" w:hAnsi="Consolas" w:eastAsia="Microsoft YaHei"/>
          <w:sz w:val="19"/>
        </w:rPr>
        <w:t xml:space="preserve">    core/</w:t>
      </w:r>
    </w:p>
    <w:p>
      <w:r>
        <w:rPr>
          <w:rFonts w:ascii="Consolas" w:hAnsi="Consolas" w:eastAsia="Microsoft YaHei"/>
          <w:sz w:val="19"/>
        </w:rPr>
        <w:t xml:space="preserve">    schemas/</w:t>
      </w:r>
    </w:p>
    <w:p>
      <w:r>
        <w:rPr>
          <w:rFonts w:ascii="Consolas" w:hAnsi="Consolas" w:eastAsia="Microsoft YaHei"/>
          <w:sz w:val="19"/>
        </w:rPr>
        <w:t xml:space="preserve">    objects/</w:t>
      </w:r>
    </w:p>
    <w:p>
      <w:r>
        <w:rPr>
          <w:rFonts w:ascii="Consolas" w:hAnsi="Consolas" w:eastAsia="Microsoft YaHei"/>
          <w:sz w:val="19"/>
        </w:rPr>
        <w:t xml:space="preserve">    memory/</w:t>
      </w:r>
    </w:p>
    <w:p>
      <w:r>
        <w:rPr>
          <w:rFonts w:ascii="Consolas" w:hAnsi="Consolas" w:eastAsia="Microsoft YaHei"/>
          <w:sz w:val="19"/>
        </w:rPr>
        <w:t xml:space="preserve">    information/</w:t>
      </w:r>
    </w:p>
    <w:p>
      <w:r>
        <w:rPr>
          <w:rFonts w:ascii="Consolas" w:hAnsi="Consolas" w:eastAsia="Microsoft YaHei"/>
          <w:sz w:val="19"/>
        </w:rPr>
        <w:t xml:space="preserve">    knowledge/</w:t>
      </w:r>
    </w:p>
    <w:p>
      <w:r>
        <w:rPr>
          <w:rFonts w:ascii="Consolas" w:hAnsi="Consolas" w:eastAsia="Microsoft YaHei"/>
          <w:sz w:val="19"/>
        </w:rPr>
        <w:t xml:space="preserve">    evolution/</w:t>
      </w:r>
    </w:p>
    <w:p>
      <w:r>
        <w:rPr>
          <w:rFonts w:ascii="Consolas" w:hAnsi="Consolas" w:eastAsia="Microsoft YaHei"/>
          <w:sz w:val="19"/>
        </w:rPr>
        <w:t xml:space="preserve">    thinking_models/</w:t>
      </w:r>
    </w:p>
    <w:p>
      <w:r>
        <w:rPr>
          <w:rFonts w:ascii="Consolas" w:hAnsi="Consolas" w:eastAsia="Microsoft YaHei"/>
          <w:sz w:val="19"/>
        </w:rPr>
        <w:t xml:space="preserve">    governance/</w:t>
      </w:r>
    </w:p>
    <w:p>
      <w:r>
        <w:rPr>
          <w:rFonts w:ascii="Consolas" w:hAnsi="Consolas" w:eastAsia="Microsoft YaHei"/>
          <w:sz w:val="19"/>
        </w:rPr>
        <w:t xml:space="preserve">    workflow/</w:t>
      </w:r>
    </w:p>
    <w:p>
      <w:r>
        <w:rPr>
          <w:rFonts w:ascii="Consolas" w:hAnsi="Consolas" w:eastAsia="Microsoft YaHei"/>
          <w:sz w:val="19"/>
        </w:rPr>
        <w:t xml:space="preserve">    harness/</w:t>
      </w:r>
    </w:p>
    <w:p>
      <w:r>
        <w:rPr>
          <w:rFonts w:ascii="Consolas" w:hAnsi="Consolas" w:eastAsia="Microsoft YaHei"/>
          <w:sz w:val="19"/>
        </w:rPr>
        <w:t xml:space="preserve">    observability/</w:t>
      </w:r>
    </w:p>
    <w:p>
      <w:r>
        <w:rPr>
          <w:rFonts w:ascii="Consolas" w:hAnsi="Consolas" w:eastAsia="Microsoft YaHei"/>
          <w:sz w:val="19"/>
        </w:rPr>
        <w:t xml:space="preserve">    common/</w:t>
      </w:r>
    </w:p>
    <w:p>
      <w:r>
        <w:rPr>
          <w:rFonts w:ascii="Consolas" w:hAnsi="Consolas" w:eastAsia="Microsoft YaHei"/>
          <w:sz w:val="19"/>
        </w:rPr>
        <w:t xml:space="preserve">  docs/</w:t>
      </w:r>
    </w:p>
    <w:p>
      <w:r>
        <w:rPr>
          <w:rFonts w:ascii="Consolas" w:hAnsi="Consolas" w:eastAsia="Microsoft YaHei"/>
          <w:sz w:val="19"/>
        </w:rPr>
        <w:t xml:space="preserve">    architecture/</w:t>
      </w:r>
    </w:p>
    <w:p>
      <w:r>
        <w:rPr>
          <w:rFonts w:ascii="Consolas" w:hAnsi="Consolas" w:eastAsia="Microsoft YaHei"/>
          <w:sz w:val="19"/>
        </w:rPr>
        <w:t xml:space="preserve">    specs/</w:t>
      </w:r>
    </w:p>
    <w:p>
      <w:r>
        <w:rPr>
          <w:rFonts w:ascii="Consolas" w:hAnsi="Consolas" w:eastAsia="Microsoft YaHei"/>
          <w:sz w:val="19"/>
        </w:rPr>
        <w:t xml:space="preserve">    product/</w:t>
      </w:r>
    </w:p>
    <w:p>
      <w:r>
        <w:rPr>
          <w:rFonts w:ascii="Consolas" w:hAnsi="Consolas" w:eastAsia="Microsoft YaHei"/>
          <w:sz w:val="19"/>
        </w:rPr>
        <w:t xml:space="preserve">    decisions/</w:t>
      </w:r>
    </w:p>
    <w:p>
      <w:r>
        <w:rPr>
          <w:rFonts w:ascii="Consolas" w:hAnsi="Consolas" w:eastAsia="Microsoft YaHei"/>
          <w:sz w:val="19"/>
        </w:rPr>
        <w:t xml:space="preserve">  data/</w:t>
      </w:r>
    </w:p>
    <w:p>
      <w:r>
        <w:rPr>
          <w:rFonts w:ascii="Consolas" w:hAnsi="Consolas" w:eastAsia="Microsoft YaHei"/>
          <w:sz w:val="19"/>
        </w:rPr>
        <w:t xml:space="preserve">    seeds/</w:t>
      </w:r>
    </w:p>
    <w:p>
      <w:r>
        <w:rPr>
          <w:rFonts w:ascii="Consolas" w:hAnsi="Consolas" w:eastAsia="Microsoft YaHei"/>
          <w:sz w:val="19"/>
        </w:rPr>
        <w:t xml:space="preserve">    fixtures/</w:t>
      </w:r>
    </w:p>
    <w:p>
      <w:r>
        <w:rPr>
          <w:rFonts w:ascii="Consolas" w:hAnsi="Consolas" w:eastAsia="Microsoft YaHei"/>
          <w:sz w:val="19"/>
        </w:rPr>
        <w:t xml:space="preserve">    eval/</w:t>
      </w:r>
    </w:p>
    <w:p>
      <w:r>
        <w:rPr>
          <w:rFonts w:ascii="Consolas" w:hAnsi="Consolas" w:eastAsia="Microsoft YaHei"/>
          <w:sz w:val="19"/>
        </w:rPr>
        <w:t xml:space="preserve">    paradigm_packs/</w:t>
      </w:r>
    </w:p>
    <w:p>
      <w:r>
        <w:rPr>
          <w:rFonts w:ascii="Consolas" w:hAnsi="Consolas" w:eastAsia="Microsoft YaHei"/>
          <w:sz w:val="19"/>
        </w:rPr>
        <w:t xml:space="preserve">  scripts/</w:t>
      </w:r>
    </w:p>
    <w:p>
      <w:r>
        <w:rPr>
          <w:rFonts w:ascii="Consolas" w:hAnsi="Consolas" w:eastAsia="Microsoft YaHei"/>
          <w:sz w:val="19"/>
        </w:rPr>
        <w:t xml:space="preserve">  infra/</w:t>
      </w:r>
    </w:p>
    <w:p>
      <w:r>
        <w:rPr>
          <w:rFonts w:ascii="Consolas" w:hAnsi="Consolas" w:eastAsia="Microsoft YaHei"/>
          <w:sz w:val="19"/>
        </w:rPr>
        <w:t xml:space="preserve">  tests/</w:t>
      </w:r>
    </w:p>
    <w:p>
      <w:r>
        <w:rPr>
          <w:rFonts w:ascii="Consolas" w:hAnsi="Consolas" w:eastAsia="Microsoft YaHei"/>
          <w:sz w:val="19"/>
        </w:rPr>
        <w:t xml:space="preserve">  .github/</w:t>
      </w:r>
    </w:p>
    <w:p/>
    <w:p>
      <w:r>
        <w:rPr>
          <w:rFonts w:ascii="Consolas" w:hAnsi="Consolas" w:eastAsia="Microsoft YaHei"/>
          <w:sz w:val="19"/>
        </w:rPr>
        <w:t>这个形态适合 A/B 阶段，同时为未来走向 C/D 保留清晰路径。</w:t>
      </w:r>
    </w:p>
    <w:p/>
    <w:p>
      <w:pPr>
        <w:pStyle w:val="Heading1"/>
      </w:pPr>
      <w:r>
        <w:rPr>
          <w:rFonts w:eastAsia="Microsoft YaHei"/>
        </w:rPr>
        <w:t>4. 顶层目录约定</w:t>
      </w:r>
    </w:p>
    <w:p/>
    <w:p>
      <w:pPr>
        <w:pStyle w:val="Heading2"/>
      </w:pPr>
      <w:r>
        <w:rPr>
          <w:rFonts w:eastAsia="Microsoft YaHei"/>
        </w:rPr>
        <w:t>4.1 `apps/`</w:t>
      </w:r>
    </w:p>
    <w:p>
      <w:r>
        <w:rPr>
          <w:rFonts w:eastAsia="Microsoft YaHei"/>
        </w:rPr>
        <w:t>运行时入口，保持轻量。</w:t>
      </w:r>
    </w:p>
    <w:p/>
    <w:p>
      <w:pPr>
        <w:pStyle w:val="ListBullet"/>
      </w:pPr>
      <w:r>
        <w:rPr>
          <w:rFonts w:eastAsia="Microsoft YaHei"/>
        </w:rPr>
        <w:t>`apps/api/`：HTTP 与内部控制 API。</w:t>
      </w:r>
    </w:p>
    <w:p>
      <w:pPr>
        <w:pStyle w:val="ListBullet"/>
      </w:pPr>
      <w:r>
        <w:rPr>
          <w:rFonts w:eastAsia="Microsoft YaHei"/>
        </w:rPr>
        <w:t>`apps/worker/`：后台任务、调度、编排入口。</w:t>
      </w:r>
    </w:p>
    <w:p>
      <w:pPr>
        <w:pStyle w:val="ListBullet"/>
      </w:pPr>
      <w:r>
        <w:rPr>
          <w:rFonts w:eastAsia="Microsoft YaHei"/>
        </w:rPr>
        <w:t>`apps/console/`：管理与治理界面；如果前端延后，也至少保留占位 package。</w:t>
      </w:r>
    </w:p>
    <w:p/>
    <w:p>
      <w:pPr>
        <w:pStyle w:val="Heading2"/>
      </w:pPr>
      <w:r>
        <w:rPr>
          <w:rFonts w:eastAsia="Microsoft YaHei"/>
        </w:rPr>
        <w:t>4.2 `packages/`</w:t>
      </w:r>
    </w:p>
    <w:p>
      <w:r>
        <w:rPr>
          <w:rFonts w:eastAsia="Microsoft YaHei"/>
        </w:rPr>
        <w:t>承载可持续业务逻辑的内部包。</w:t>
      </w:r>
    </w:p>
    <w:p/>
    <w:p>
      <w:r>
        <w:rPr>
          <w:rFonts w:eastAsia="Microsoft YaHei"/>
        </w:rPr>
        <w:t>建议包括：</w:t>
      </w:r>
    </w:p>
    <w:p>
      <w:pPr>
        <w:pStyle w:val="ListBullet"/>
      </w:pPr>
      <w:r>
        <w:rPr>
          <w:rFonts w:eastAsia="Microsoft YaHei"/>
        </w:rPr>
        <w:t>`core/`：共享抽象、ID、结果包络、错误类型。</w:t>
      </w:r>
    </w:p>
    <w:p>
      <w:pPr>
        <w:pStyle w:val="ListBullet"/>
      </w:pPr>
      <w:r>
        <w:rPr>
          <w:rFonts w:eastAsia="Microsoft YaHei"/>
        </w:rPr>
        <w:t>`schemas/`：规范化 Pydantic / JSON schema。</w:t>
      </w:r>
    </w:p>
    <w:p>
      <w:pPr>
        <w:pStyle w:val="ListBullet"/>
      </w:pPr>
      <w:r>
        <w:rPr>
          <w:rFonts w:eastAsia="Microsoft YaHei"/>
        </w:rPr>
        <w:t>`objects/`：对象构造、生命周期辅助、验证封装。</w:t>
      </w:r>
    </w:p>
    <w:p>
      <w:pPr>
        <w:pStyle w:val="ListBullet"/>
      </w:pPr>
      <w:r>
        <w:rPr>
          <w:rFonts w:eastAsia="Microsoft YaHei"/>
        </w:rPr>
        <w:t>`memory/`：共享记忆读写服务与投影逻辑。</w:t>
      </w:r>
    </w:p>
    <w:p>
      <w:pPr>
        <w:pStyle w:val="ListBullet"/>
      </w:pPr>
      <w:r>
        <w:rPr>
          <w:rFonts w:eastAsia="Microsoft YaHei"/>
        </w:rPr>
        <w:t>`information/`：采集、来源管理、信号提取、watchlist。</w:t>
      </w:r>
    </w:p>
    <w:p>
      <w:pPr>
        <w:pStyle w:val="ListBullet"/>
      </w:pPr>
      <w:r>
        <w:rPr>
          <w:rFonts w:eastAsia="Microsoft YaHei"/>
        </w:rPr>
        <w:t>`knowledge/`：实体抽取、关系构建、claim 管理、领域模型。</w:t>
      </w:r>
    </w:p>
    <w:p>
      <w:pPr>
        <w:pStyle w:val="ListBullet"/>
      </w:pPr>
      <w:r>
        <w:rPr>
          <w:rFonts w:eastAsia="Microsoft YaHei"/>
        </w:rPr>
        <w:t>`evolution/`：新概念跟踪、方向发现、采纳规划。</w:t>
      </w:r>
    </w:p>
    <w:p>
      <w:pPr>
        <w:pStyle w:val="ListBullet"/>
      </w:pPr>
      <w:r>
        <w:rPr>
          <w:rFonts w:eastAsia="Microsoft YaHei"/>
        </w:rPr>
        <w:t>`thinking_models/`：思考模型、范式包、模型注册表。</w:t>
      </w:r>
    </w:p>
    <w:p>
      <w:pPr>
        <w:pStyle w:val="ListBullet"/>
      </w:pPr>
      <w:r>
        <w:rPr>
          <w:rFonts w:eastAsia="Microsoft YaHei"/>
        </w:rPr>
        <w:t>`governance/`：元推理策略、评审、升级/冻结/退休规则。</w:t>
      </w:r>
    </w:p>
    <w:p>
      <w:pPr>
        <w:pStyle w:val="ListBullet"/>
      </w:pPr>
      <w:r>
        <w:rPr>
          <w:rFonts w:eastAsia="Microsoft YaHei"/>
        </w:rPr>
        <w:t>`workflow/`：任务、实验、决策、编排策略。</w:t>
      </w:r>
    </w:p>
    <w:p>
      <w:pPr>
        <w:pStyle w:val="ListBullet"/>
      </w:pPr>
      <w:r>
        <w:rPr>
          <w:rFonts w:eastAsia="Microsoft YaHei"/>
        </w:rPr>
        <w:t>`harness/`：suite、评分器、报告、fixture、评测运行时。</w:t>
      </w:r>
    </w:p>
    <w:p>
      <w:pPr>
        <w:pStyle w:val="ListBullet"/>
      </w:pPr>
      <w:r>
        <w:rPr>
          <w:rFonts w:eastAsia="Microsoft YaHei"/>
        </w:rPr>
        <w:t>`observability/`：日志、指标、trace、审查仪表盘。</w:t>
      </w:r>
    </w:p>
    <w:p>
      <w:pPr>
        <w:pStyle w:val="ListBullet"/>
      </w:pPr>
      <w:r>
        <w:rPr>
          <w:rFonts w:eastAsia="Microsoft YaHei"/>
        </w:rPr>
        <w:t>`common/`：只有真正跨域的通用工具才允许进入。</w:t>
      </w:r>
    </w:p>
    <w:p/>
    <w:p>
      <w:pPr>
        <w:pStyle w:val="Heading2"/>
      </w:pPr>
      <w:r>
        <w:rPr>
          <w:rFonts w:eastAsia="Microsoft YaHei"/>
        </w:rPr>
        <w:t>4.3 `docs/`</w:t>
      </w:r>
    </w:p>
    <w:p>
      <w:r>
        <w:rPr>
          <w:rFonts w:eastAsia="Microsoft YaHei"/>
        </w:rPr>
        <w:t>文档是一级资产。</w:t>
      </w:r>
    </w:p>
    <w:p/>
    <w:p>
      <w:r>
        <w:rPr>
          <w:rFonts w:eastAsia="Microsoft YaHei"/>
        </w:rPr>
        <w:t>建议结构：</w:t>
      </w:r>
    </w:p>
    <w:p>
      <w:pPr>
        <w:pStyle w:val="ListBullet"/>
      </w:pPr>
      <w:r>
        <w:rPr>
          <w:rFonts w:eastAsia="Microsoft YaHei"/>
        </w:rPr>
        <w:t>`docs/architecture/`：系统级架构文档。</w:t>
      </w:r>
    </w:p>
    <w:p>
      <w:pPr>
        <w:pStyle w:val="ListBullet"/>
      </w:pPr>
      <w:r>
        <w:rPr>
          <w:rFonts w:eastAsia="Microsoft YaHei"/>
        </w:rPr>
        <w:t>`docs/specs/`：模块规范、schema、接口说明。</w:t>
      </w:r>
    </w:p>
    <w:p>
      <w:pPr>
        <w:pStyle w:val="ListBullet"/>
      </w:pPr>
      <w:r>
        <w:rPr>
          <w:rFonts w:eastAsia="Microsoft YaHei"/>
        </w:rPr>
        <w:t>`docs/product/`：产品界面与用户流程。</w:t>
      </w:r>
    </w:p>
    <w:p>
      <w:pPr>
        <w:pStyle w:val="ListBullet"/>
      </w:pPr>
      <w:r>
        <w:rPr>
          <w:rFonts w:eastAsia="Microsoft YaHei"/>
        </w:rPr>
        <w:t>`docs/decisions/`：架构决策记录 ADR。</w:t>
      </w:r>
    </w:p>
    <w:p/>
    <w:p>
      <w:pPr>
        <w:pStyle w:val="Heading2"/>
      </w:pPr>
      <w:r>
        <w:rPr>
          <w:rFonts w:eastAsia="Microsoft YaHei"/>
        </w:rPr>
        <w:t>4.4 `data/`</w:t>
      </w:r>
    </w:p>
    <w:p>
      <w:r>
        <w:rPr>
          <w:rFonts w:eastAsia="Microsoft YaHei"/>
        </w:rPr>
        <w:t>用于启动、测试和评测的小规模受控数据。</w:t>
      </w:r>
    </w:p>
    <w:p/>
    <w:p>
      <w:r>
        <w:rPr>
          <w:rFonts w:eastAsia="Microsoft YaHei"/>
        </w:rPr>
        <w:t>建议内容：</w:t>
      </w:r>
    </w:p>
    <w:p>
      <w:pPr>
        <w:pStyle w:val="ListBullet"/>
      </w:pPr>
      <w:r>
        <w:rPr>
          <w:rFonts w:eastAsia="Microsoft YaHei"/>
        </w:rPr>
        <w:t>`seeds/`：默认来源、starter paradigms、starter thinking models。</w:t>
      </w:r>
    </w:p>
    <w:p>
      <w:pPr>
        <w:pStyle w:val="ListBullet"/>
      </w:pPr>
      <w:r>
        <w:rPr>
          <w:rFonts w:eastAsia="Microsoft YaHei"/>
        </w:rPr>
        <w:t>`fixtures/`：确定性开发 fixture。</w:t>
      </w:r>
    </w:p>
    <w:p>
      <w:pPr>
        <w:pStyle w:val="ListBullet"/>
      </w:pPr>
      <w:r>
        <w:rPr>
          <w:rFonts w:eastAsia="Microsoft YaHei"/>
        </w:rPr>
        <w:t>`eval/`：benchmark 与 harness 数据集。</w:t>
      </w:r>
    </w:p>
    <w:p>
      <w:pPr>
        <w:pStyle w:val="ListBullet"/>
      </w:pPr>
      <w:r>
        <w:rPr>
          <w:rFonts w:eastAsia="Microsoft YaHei"/>
        </w:rPr>
        <w:t>`paradigm_packs/`：按领域组织的范式启动包。</w:t>
      </w:r>
    </w:p>
    <w:p/>
    <w:p>
      <w:pPr>
        <w:pStyle w:val="Heading2"/>
      </w:pPr>
      <w:r>
        <w:rPr>
          <w:rFonts w:eastAsia="Microsoft YaHei"/>
        </w:rPr>
        <w:t>4.5 `infra/`</w:t>
      </w:r>
    </w:p>
    <w:p>
      <w:r>
        <w:rPr>
          <w:rFonts w:eastAsia="Microsoft YaHei"/>
        </w:rPr>
        <w:t>基础设施定义：</w:t>
      </w:r>
    </w:p>
    <w:p>
      <w:pPr>
        <w:pStyle w:val="ListBullet"/>
      </w:pPr>
      <w:r>
        <w:rPr>
          <w:rFonts w:eastAsia="Microsoft YaHei"/>
        </w:rPr>
        <w:t>docker compose；</w:t>
      </w:r>
    </w:p>
    <w:p>
      <w:pPr>
        <w:pStyle w:val="ListBullet"/>
      </w:pPr>
      <w:r>
        <w:rPr>
          <w:rFonts w:eastAsia="Microsoft YaHei"/>
        </w:rPr>
        <w:t>queue / worker 配置；</w:t>
      </w:r>
    </w:p>
    <w:p>
      <w:pPr>
        <w:pStyle w:val="ListBullet"/>
      </w:pPr>
      <w:r>
        <w:rPr>
          <w:rFonts w:eastAsia="Microsoft YaHei"/>
        </w:rPr>
        <w:t>secrets 模板；</w:t>
      </w:r>
    </w:p>
    <w:p>
      <w:pPr>
        <w:pStyle w:val="ListBullet"/>
      </w:pPr>
      <w:r>
        <w:rPr>
          <w:rFonts w:eastAsia="Microsoft YaHei"/>
        </w:rPr>
        <w:t>环境模板；</w:t>
      </w:r>
    </w:p>
    <w:p>
      <w:pPr>
        <w:pStyle w:val="ListBullet"/>
      </w:pPr>
      <w:r>
        <w:rPr>
          <w:rFonts w:eastAsia="Microsoft YaHei"/>
        </w:rPr>
        <w:t>部署说明。</w:t>
      </w:r>
    </w:p>
    <w:p/>
    <w:p>
      <w:pPr>
        <w:pStyle w:val="Heading2"/>
      </w:pPr>
      <w:r>
        <w:rPr>
          <w:rFonts w:eastAsia="Microsoft YaHei"/>
        </w:rPr>
        <w:t>4.6 `tests/`</w:t>
      </w:r>
    </w:p>
    <w:p>
      <w:r>
        <w:rPr>
          <w:rFonts w:eastAsia="Microsoft YaHei"/>
        </w:rPr>
        <w:t>跨 package 的契约与集成测试。各 package 也可保留本地 unit tests。</w:t>
      </w:r>
    </w:p>
    <w:p/>
    <w:p>
      <w:pPr>
        <w:pStyle w:val="Heading1"/>
      </w:pPr>
      <w:r>
        <w:rPr>
          <w:rFonts w:eastAsia="Microsoft YaHei"/>
        </w:rPr>
        <w:t>5. 语言与文档策略</w:t>
      </w:r>
    </w:p>
    <w:p/>
    <w:p>
      <w:r>
        <w:rPr>
          <w:rFonts w:eastAsia="Microsoft YaHei"/>
        </w:rPr>
        <w:t>主源策略如下：</w:t>
      </w:r>
    </w:p>
    <w:p/>
    <w:p>
      <w:pPr>
        <w:pStyle w:val="ListBullet"/>
      </w:pPr>
      <w:r>
        <w:rPr>
          <w:rFonts w:eastAsia="Microsoft YaHei"/>
        </w:rPr>
        <w:t>可持续编辑主源：英文 Markdown；</w:t>
      </w:r>
    </w:p>
    <w:p>
      <w:pPr>
        <w:pStyle w:val="ListBullet"/>
      </w:pPr>
      <w:r>
        <w:rPr>
          <w:rFonts w:eastAsia="Microsoft YaHei"/>
        </w:rPr>
        <w:t>翻译层：中文 Markdown；</w:t>
      </w:r>
    </w:p>
    <w:p>
      <w:pPr>
        <w:pStyle w:val="ListBullet"/>
      </w:pPr>
      <w:r>
        <w:rPr>
          <w:rFonts w:eastAsia="Microsoft YaHei"/>
        </w:rPr>
        <w:t>评审/导出层：中文 DOCX；</w:t>
      </w:r>
    </w:p>
    <w:p>
      <w:pPr>
        <w:pStyle w:val="ListBullet"/>
      </w:pPr>
      <w:r>
        <w:rPr>
          <w:rFonts w:eastAsia="Microsoft YaHei"/>
        </w:rPr>
        <w:t>文件名：ASCII only。</w:t>
      </w:r>
    </w:p>
    <w:p/>
    <w:p>
      <w:r>
        <w:rPr>
          <w:rFonts w:eastAsia="Microsoft YaHei"/>
        </w:rPr>
        <w:t>后续架构、产品和治理文档都应遵守该规则。目标是同时兼顾 LLM 迭代效率与当前团队的评审可读性。</w:t>
      </w:r>
    </w:p>
    <w:p/>
    <w:p>
      <w:pPr>
        <w:pStyle w:val="Heading1"/>
      </w:pPr>
      <w:r>
        <w:rPr>
          <w:rFonts w:eastAsia="Microsoft YaHei"/>
        </w:rPr>
        <w:t>6. 命名规则</w:t>
      </w:r>
    </w:p>
    <w:p/>
    <w:p>
      <w:pPr>
        <w:pStyle w:val="Heading2"/>
      </w:pPr>
      <w:r>
        <w:rPr>
          <w:rFonts w:eastAsia="Microsoft YaHei"/>
        </w:rPr>
        <w:t>6.1 文件与目录</w:t>
      </w:r>
    </w:p>
    <w:p>
      <w:pPr>
        <w:pStyle w:val="ListBullet"/>
      </w:pPr>
      <w:r>
        <w:rPr>
          <w:rFonts w:eastAsia="Microsoft YaHei"/>
        </w:rPr>
        <w:t>Python 文件和目录使用 lowercase snake_case；</w:t>
      </w:r>
    </w:p>
    <w:p>
      <w:pPr>
        <w:pStyle w:val="ListBullet"/>
      </w:pPr>
      <w:r>
        <w:rPr>
          <w:rFonts w:eastAsia="Microsoft YaHei"/>
        </w:rPr>
        <w:t>文件名只用 ASCII；</w:t>
      </w:r>
    </w:p>
    <w:p>
      <w:pPr>
        <w:pStyle w:val="ListBullet"/>
      </w:pPr>
      <w:r>
        <w:rPr>
          <w:rFonts w:eastAsia="Microsoft YaHei"/>
        </w:rPr>
        <w:t>尽量使用语义清晰的完整名称，少用缩写。</w:t>
      </w:r>
    </w:p>
    <w:p/>
    <w:p>
      <w:r>
        <w:rPr>
          <w:rFonts w:eastAsia="Microsoft YaHei"/>
        </w:rPr>
        <w:t>示例：</w:t>
      </w:r>
    </w:p>
    <w:p>
      <w:pPr>
        <w:pStyle w:val="ListBullet"/>
      </w:pPr>
      <w:r>
        <w:rPr>
          <w:rFonts w:eastAsia="Microsoft YaHei"/>
        </w:rPr>
        <w:t>`task_engine.py`</w:t>
      </w:r>
    </w:p>
    <w:p>
      <w:pPr>
        <w:pStyle w:val="ListBullet"/>
      </w:pPr>
      <w:r>
        <w:rPr>
          <w:rFonts w:eastAsia="Microsoft YaHei"/>
        </w:rPr>
        <w:t>`model_registry.py`</w:t>
      </w:r>
    </w:p>
    <w:p>
      <w:pPr>
        <w:pStyle w:val="ListBullet"/>
      </w:pPr>
      <w:r>
        <w:rPr>
          <w:rFonts w:eastAsia="Microsoft YaHei"/>
        </w:rPr>
        <w:t>`research_task_service.py`</w:t>
      </w:r>
    </w:p>
    <w:p/>
    <w:p>
      <w:pPr>
        <w:pStyle w:val="Heading2"/>
      </w:pPr>
      <w:r>
        <w:rPr>
          <w:rFonts w:eastAsia="Microsoft YaHei"/>
        </w:rPr>
        <w:t>6.2 类与类型</w:t>
      </w:r>
    </w:p>
    <w:p>
      <w:pPr>
        <w:pStyle w:val="ListBullet"/>
      </w:pPr>
      <w:r>
        <w:rPr>
          <w:rFonts w:eastAsia="Microsoft YaHei"/>
        </w:rPr>
        <w:t>类和 DTO 使用 PascalCase；</w:t>
      </w:r>
    </w:p>
    <w:p>
      <w:pPr>
        <w:pStyle w:val="ListBullet"/>
      </w:pPr>
      <w:r>
        <w:rPr>
          <w:rFonts w:eastAsia="Microsoft YaHei"/>
        </w:rPr>
        <w:t>领域对象命名应明确，如 `ResearchTask`、`ThinkingModel`、`DecisionRecord`。</w:t>
      </w:r>
    </w:p>
    <w:p/>
    <w:p>
      <w:pPr>
        <w:pStyle w:val="Heading2"/>
      </w:pPr>
      <w:r>
        <w:rPr>
          <w:rFonts w:eastAsia="Microsoft YaHei"/>
        </w:rPr>
        <w:t>6.3 ID</w:t>
      </w:r>
    </w:p>
    <w:p>
      <w:r>
        <w:rPr>
          <w:rFonts w:eastAsia="Microsoft YaHei"/>
        </w:rPr>
        <w:t>所有主要对象使用带类型前缀的 ID，避免面向应用层时只暴露匿名 UUID。</w:t>
      </w:r>
    </w:p>
    <w:p/>
    <w:p>
      <w:r>
        <w:rPr>
          <w:rFonts w:eastAsia="Microsoft YaHei"/>
        </w:rPr>
        <w:t>示例：</w:t>
      </w:r>
    </w:p>
    <w:p>
      <w:pPr>
        <w:pStyle w:val="ListBullet"/>
      </w:pPr>
      <w:r>
        <w:rPr>
          <w:rFonts w:eastAsia="Microsoft YaHei"/>
        </w:rPr>
        <w:t>`src_...`</w:t>
      </w:r>
    </w:p>
    <w:p>
      <w:pPr>
        <w:pStyle w:val="ListBullet"/>
      </w:pPr>
      <w:r>
        <w:rPr>
          <w:rFonts w:eastAsia="Microsoft YaHei"/>
        </w:rPr>
        <w:t>`obs_...`</w:t>
      </w:r>
    </w:p>
    <w:p>
      <w:pPr>
        <w:pStyle w:val="ListBullet"/>
      </w:pPr>
      <w:r>
        <w:rPr>
          <w:rFonts w:eastAsia="Microsoft YaHei"/>
        </w:rPr>
        <w:t>`ent_...`</w:t>
      </w:r>
    </w:p>
    <w:p>
      <w:pPr>
        <w:pStyle w:val="ListBullet"/>
      </w:pPr>
      <w:r>
        <w:rPr>
          <w:rFonts w:eastAsia="Microsoft YaHei"/>
        </w:rPr>
        <w:t>`rel_...`</w:t>
      </w:r>
    </w:p>
    <w:p>
      <w:pPr>
        <w:pStyle w:val="ListBullet"/>
      </w:pPr>
      <w:r>
        <w:rPr>
          <w:rFonts w:eastAsia="Microsoft YaHei"/>
        </w:rPr>
        <w:t>`tsk_...`</w:t>
      </w:r>
    </w:p>
    <w:p>
      <w:pPr>
        <w:pStyle w:val="ListBullet"/>
      </w:pPr>
      <w:r>
        <w:rPr>
          <w:rFonts w:eastAsia="Microsoft YaHei"/>
        </w:rPr>
        <w:t>`exp_...`</w:t>
      </w:r>
    </w:p>
    <w:p>
      <w:pPr>
        <w:pStyle w:val="ListBullet"/>
      </w:pPr>
      <w:r>
        <w:rPr>
          <w:rFonts w:eastAsia="Microsoft YaHei"/>
        </w:rPr>
        <w:t>`dec_...`</w:t>
      </w:r>
    </w:p>
    <w:p>
      <w:pPr>
        <w:pStyle w:val="ListBullet"/>
      </w:pPr>
      <w:r>
        <w:rPr>
          <w:rFonts w:eastAsia="Microsoft YaHei"/>
        </w:rPr>
        <w:t>`mdl_...`</w:t>
      </w:r>
    </w:p>
    <w:p>
      <w:pPr>
        <w:pStyle w:val="ListBullet"/>
      </w:pPr>
      <w:r>
        <w:rPr>
          <w:rFonts w:eastAsia="Microsoft YaHei"/>
        </w:rPr>
        <w:t>`prg_...`</w:t>
      </w:r>
    </w:p>
    <w:p/>
    <w:p>
      <w:pPr>
        <w:pStyle w:val="Heading1"/>
      </w:pPr>
      <w:r>
        <w:rPr>
          <w:rFonts w:eastAsia="Microsoft YaHei"/>
        </w:rPr>
        <w:t>7. 模块所有权与依赖方向</w:t>
      </w:r>
    </w:p>
    <w:p/>
    <w:p>
      <w:r>
        <w:rPr>
          <w:rFonts w:eastAsia="Microsoft YaHei"/>
        </w:rPr>
        <w:t>依赖方向必须保持稳定并尽量向内收敛。</w:t>
      </w:r>
    </w:p>
    <w:p/>
    <w:p>
      <w:r>
        <w:rPr>
          <w:rFonts w:eastAsia="Microsoft YaHei"/>
        </w:rPr>
        <w:t>建议规则：</w:t>
      </w:r>
    </w:p>
    <w:p>
      <w:pPr>
        <w:pStyle w:val="ListBullet"/>
      </w:pPr>
      <w:r>
        <w:rPr>
          <w:rFonts w:eastAsia="Microsoft YaHei"/>
        </w:rPr>
        <w:t>`apps/*` 可以依赖所有 package，但不应承载核心业务逻辑；</w:t>
      </w:r>
    </w:p>
    <w:p>
      <w:pPr>
        <w:pStyle w:val="ListBullet"/>
      </w:pPr>
      <w:r>
        <w:rPr>
          <w:rFonts w:eastAsia="Microsoft YaHei"/>
        </w:rPr>
        <w:t>`workflow/` 可以编排 `information/`、`knowledge/`、`evolution/`、`thinking_models/`、`governance/`、`harness/`；</w:t>
      </w:r>
    </w:p>
    <w:p>
      <w:pPr>
        <w:pStyle w:val="ListBullet"/>
      </w:pPr>
      <w:r>
        <w:rPr>
          <w:rFonts w:eastAsia="Microsoft YaHei"/>
        </w:rPr>
        <w:t>`governance/` 可以读取各域状态，但应主要通过显式 policy 和 decision interface 写入；</w:t>
      </w:r>
    </w:p>
    <w:p>
      <w:pPr>
        <w:pStyle w:val="ListBullet"/>
      </w:pPr>
      <w:r>
        <w:rPr>
          <w:rFonts w:eastAsia="Microsoft YaHei"/>
        </w:rPr>
        <w:t>`schemas/` 与 `core/` 不依赖领域包；</w:t>
      </w:r>
    </w:p>
    <w:p>
      <w:pPr>
        <w:pStyle w:val="ListBullet"/>
      </w:pPr>
      <w:r>
        <w:rPr>
          <w:rFonts w:eastAsia="Microsoft YaHei"/>
        </w:rPr>
        <w:t>`common/` 不能演化成杂物仓。</w:t>
      </w:r>
    </w:p>
    <w:p/>
    <w:p>
      <w:r>
        <w:rPr>
          <w:rFonts w:eastAsia="Microsoft YaHei"/>
        </w:rPr>
        <w:t>禁止模式：</w:t>
      </w:r>
    </w:p>
    <w:p>
      <w:pPr>
        <w:pStyle w:val="ListBullet"/>
      </w:pPr>
      <w:r>
        <w:rPr>
          <w:rFonts w:eastAsia="Microsoft YaHei"/>
        </w:rPr>
        <w:t>`information/` 直接依赖 `console/`；</w:t>
      </w:r>
    </w:p>
    <w:p>
      <w:pPr>
        <w:pStyle w:val="ListBullet"/>
      </w:pPr>
      <w:r>
        <w:rPr>
          <w:rFonts w:eastAsia="Microsoft YaHei"/>
        </w:rPr>
        <w:t>`schemas/` 导入运行时 service；</w:t>
      </w:r>
    </w:p>
    <w:p>
      <w:pPr>
        <w:pStyle w:val="ListBullet"/>
      </w:pPr>
      <w:r>
        <w:rPr>
          <w:rFonts w:eastAsia="Microsoft YaHei"/>
        </w:rPr>
        <w:t>router 内联治理决策；</w:t>
      </w:r>
    </w:p>
    <w:p>
      <w:pPr>
        <w:pStyle w:val="ListBullet"/>
      </w:pPr>
      <w:r>
        <w:rPr>
          <w:rFonts w:eastAsia="Microsoft YaHei"/>
        </w:rPr>
        <w:t>只靠 prompt 表达 policy。</w:t>
      </w:r>
    </w:p>
    <w:p/>
    <w:p>
      <w:pPr>
        <w:pStyle w:val="Heading1"/>
      </w:pPr>
      <w:r>
        <w:rPr>
          <w:rFonts w:eastAsia="Microsoft YaHei"/>
        </w:rPr>
        <w:t>8. package 内部布局</w:t>
      </w:r>
    </w:p>
    <w:p/>
    <w:p>
      <w:r>
        <w:rPr>
          <w:rFonts w:eastAsia="Microsoft YaHei"/>
        </w:rPr>
        <w:t>每个 package 尽量采用可预测结构。</w:t>
      </w:r>
    </w:p>
    <w:p/>
    <w:p>
      <w:r>
        <w:rPr>
          <w:rFonts w:eastAsia="Microsoft YaHei"/>
        </w:rPr>
        <w:t>建议布局：</w:t>
      </w:r>
    </w:p>
    <w:p>
      <w:r>
        <w:rPr>
          <w:rFonts w:ascii="Consolas" w:hAnsi="Consolas" w:eastAsia="Microsoft YaHei"/>
          <w:sz w:val="19"/>
        </w:rPr>
        <w:t>package_name/</w:t>
      </w:r>
    </w:p>
    <w:p>
      <w:r>
        <w:rPr>
          <w:rFonts w:eastAsia="Microsoft YaHei"/>
        </w:rPr>
        <w:t xml:space="preserve">  __init__.py</w:t>
      </w:r>
    </w:p>
    <w:p>
      <w:r>
        <w:rPr>
          <w:rFonts w:eastAsia="Microsoft YaHei"/>
        </w:rPr>
        <w:t xml:space="preserve">  models.py</w:t>
      </w:r>
    </w:p>
    <w:p>
      <w:r>
        <w:rPr>
          <w:rFonts w:eastAsia="Microsoft YaHei"/>
        </w:rPr>
        <w:t xml:space="preserve">  service.py</w:t>
      </w:r>
    </w:p>
    <w:p>
      <w:r>
        <w:rPr>
          <w:rFonts w:eastAsia="Microsoft YaHei"/>
        </w:rPr>
        <w:t xml:space="preserve">  repository.py</w:t>
      </w:r>
    </w:p>
    <w:p>
      <w:r>
        <w:rPr>
          <w:rFonts w:eastAsia="Microsoft YaHei"/>
        </w:rPr>
        <w:t xml:space="preserve">  policies.py</w:t>
      </w:r>
    </w:p>
    <w:p>
      <w:r>
        <w:rPr>
          <w:rFonts w:eastAsia="Microsoft YaHei"/>
        </w:rPr>
        <w:t xml:space="preserve">  selectors.py</w:t>
      </w:r>
    </w:p>
    <w:p>
      <w:r>
        <w:rPr>
          <w:rFonts w:eastAsia="Microsoft YaHei"/>
        </w:rPr>
        <w:t xml:space="preserve">  adapters.py</w:t>
      </w:r>
    </w:p>
    <w:p>
      <w:r>
        <w:rPr>
          <w:rFonts w:eastAsia="Microsoft YaHei"/>
        </w:rPr>
        <w:t xml:space="preserve">  errors.py</w:t>
      </w:r>
    </w:p>
    <w:p>
      <w:r>
        <w:rPr>
          <w:rFonts w:ascii="Consolas" w:hAnsi="Consolas" w:eastAsia="Microsoft YaHei"/>
          <w:sz w:val="19"/>
        </w:rPr>
        <w:t xml:space="preserve">  tests/</w:t>
      </w:r>
    </w:p>
    <w:p/>
    <w:p>
      <w:r>
        <w:rPr>
          <w:rFonts w:eastAsia="Microsoft YaHei"/>
        </w:rPr>
        <w:t>如果 package 较大，也可采用更显式的子域结构：</w:t>
      </w:r>
    </w:p>
    <w:p/>
    <w:p>
      <w:r>
        <w:rPr>
          <w:rFonts w:ascii="Consolas" w:hAnsi="Consolas" w:eastAsia="Microsoft YaHei"/>
          <w:sz w:val="19"/>
        </w:rPr>
        <w:t>knowledge/</w:t>
      </w:r>
    </w:p>
    <w:p>
      <w:r>
        <w:rPr>
          <w:rFonts w:ascii="Consolas" w:hAnsi="Consolas" w:eastAsia="Microsoft YaHei"/>
          <w:sz w:val="19"/>
        </w:rPr>
        <w:t xml:space="preserve">  entities/</w:t>
      </w:r>
    </w:p>
    <w:p>
      <w:r>
        <w:rPr>
          <w:rFonts w:ascii="Consolas" w:hAnsi="Consolas" w:eastAsia="Microsoft YaHei"/>
          <w:sz w:val="19"/>
        </w:rPr>
        <w:t xml:space="preserve">  relations/</w:t>
      </w:r>
    </w:p>
    <w:p>
      <w:r>
        <w:rPr>
          <w:rFonts w:ascii="Consolas" w:hAnsi="Consolas" w:eastAsia="Microsoft YaHei"/>
          <w:sz w:val="19"/>
        </w:rPr>
        <w:t xml:space="preserve">  claims/</w:t>
      </w:r>
    </w:p>
    <w:p>
      <w:r>
        <w:rPr>
          <w:rFonts w:ascii="Consolas" w:hAnsi="Consolas" w:eastAsia="Microsoft YaHei"/>
          <w:sz w:val="19"/>
        </w:rPr>
        <w:t xml:space="preserve">  field_models/</w:t>
      </w:r>
    </w:p>
    <w:p>
      <w:r>
        <w:rPr>
          <w:rFonts w:ascii="Consolas" w:hAnsi="Consolas" w:eastAsia="Microsoft YaHei"/>
          <w:sz w:val="19"/>
        </w:rPr>
        <w:t xml:space="preserve">  services/</w:t>
      </w:r>
    </w:p>
    <w:p>
      <w:r>
        <w:rPr>
          <w:rFonts w:ascii="Consolas" w:hAnsi="Consolas" w:eastAsia="Microsoft YaHei"/>
          <w:sz w:val="19"/>
        </w:rPr>
        <w:t xml:space="preserve">  repositories/</w:t>
      </w:r>
    </w:p>
    <w:p>
      <w:r>
        <w:rPr>
          <w:rFonts w:ascii="Consolas" w:hAnsi="Consolas" w:eastAsia="Microsoft YaHei"/>
          <w:sz w:val="19"/>
        </w:rPr>
        <w:t xml:space="preserve">  policies/</w:t>
      </w:r>
    </w:p>
    <w:p>
      <w:r>
        <w:rPr>
          <w:rFonts w:ascii="Consolas" w:hAnsi="Consolas" w:eastAsia="Microsoft YaHei"/>
          <w:sz w:val="19"/>
        </w:rPr>
        <w:t xml:space="preserve">  tests/</w:t>
      </w:r>
    </w:p>
    <w:p/>
    <w:p>
      <w:r>
        <w:rPr>
          <w:rFonts w:eastAsia="Microsoft YaHei"/>
        </w:rPr>
        <w:t>关键不在唯一形式，而在边界清晰。</w:t>
      </w:r>
    </w:p>
    <w:p/>
    <w:p>
      <w:pPr>
        <w:pStyle w:val="Heading1"/>
      </w:pPr>
      <w:r>
        <w:rPr>
          <w:rFonts w:eastAsia="Microsoft YaHei"/>
        </w:rPr>
        <w:t>9. Schema-first 开发规则</w:t>
      </w:r>
    </w:p>
    <w:p/>
    <w:p>
      <w:r>
        <w:rPr>
          <w:rFonts w:eastAsia="Microsoft YaHei"/>
        </w:rPr>
        <w:t>任何跨越以下边界的对象，都必须有规范 schema：</w:t>
      </w:r>
    </w:p>
    <w:p>
      <w:pPr>
        <w:pStyle w:val="ListBullet"/>
      </w:pPr>
      <w:r>
        <w:rPr>
          <w:rFonts w:eastAsia="Microsoft YaHei"/>
        </w:rPr>
        <w:t>package 边界；</w:t>
      </w:r>
    </w:p>
    <w:p>
      <w:pPr>
        <w:pStyle w:val="ListBullet"/>
      </w:pPr>
      <w:r>
        <w:rPr>
          <w:rFonts w:eastAsia="Microsoft YaHei"/>
        </w:rPr>
        <w:t>API 边界；</w:t>
      </w:r>
    </w:p>
    <w:p>
      <w:pPr>
        <w:pStyle w:val="ListBullet"/>
      </w:pPr>
      <w:r>
        <w:rPr>
          <w:rFonts w:eastAsia="Microsoft YaHei"/>
        </w:rPr>
        <w:t>workflow artifact 边界；</w:t>
      </w:r>
    </w:p>
    <w:p>
      <w:pPr>
        <w:pStyle w:val="ListBullet"/>
      </w:pPr>
      <w:r>
        <w:rPr>
          <w:rFonts w:eastAsia="Microsoft YaHei"/>
        </w:rPr>
        <w:t>持久化对象边界；</w:t>
      </w:r>
    </w:p>
    <w:p>
      <w:pPr>
        <w:pStyle w:val="ListBullet"/>
      </w:pPr>
      <w:r>
        <w:rPr>
          <w:rFonts w:eastAsia="Microsoft YaHei"/>
        </w:rPr>
        <w:t>harness artifact 边界。</w:t>
      </w:r>
    </w:p>
    <w:p/>
    <w:p>
      <w:r>
        <w:rPr>
          <w:rFonts w:ascii="Consolas" w:hAnsi="Consolas" w:eastAsia="Microsoft YaHei"/>
          <w:sz w:val="19"/>
        </w:rPr>
        <w:t>规范 schema 统一放在 `packages/schemas/` 下。</w:t>
      </w:r>
    </w:p>
    <w:p/>
    <w:p>
      <w:r>
        <w:rPr>
          <w:rFonts w:eastAsia="Microsoft YaHei"/>
        </w:rPr>
        <w:t>建议结构：</w:t>
      </w:r>
    </w:p>
    <w:p>
      <w:r>
        <w:rPr>
          <w:rFonts w:ascii="Consolas" w:hAnsi="Consolas" w:eastAsia="Microsoft YaHei"/>
          <w:sz w:val="19"/>
        </w:rPr>
        <w:t>packages/schemas/</w:t>
      </w:r>
    </w:p>
    <w:p>
      <w:r>
        <w:rPr>
          <w:rFonts w:ascii="Consolas" w:hAnsi="Consolas" w:eastAsia="Microsoft YaHei"/>
          <w:sz w:val="19"/>
        </w:rPr>
        <w:t xml:space="preserve">  envelope/</w:t>
      </w:r>
    </w:p>
    <w:p>
      <w:r>
        <w:rPr>
          <w:rFonts w:ascii="Consolas" w:hAnsi="Consolas" w:eastAsia="Microsoft YaHei"/>
          <w:sz w:val="19"/>
        </w:rPr>
        <w:t xml:space="preserve">  sources/</w:t>
      </w:r>
    </w:p>
    <w:p>
      <w:r>
        <w:rPr>
          <w:rFonts w:ascii="Consolas" w:hAnsi="Consolas" w:eastAsia="Microsoft YaHei"/>
          <w:sz w:val="19"/>
        </w:rPr>
        <w:t xml:space="preserve">  observations/</w:t>
      </w:r>
    </w:p>
    <w:p>
      <w:r>
        <w:rPr>
          <w:rFonts w:ascii="Consolas" w:hAnsi="Consolas" w:eastAsia="Microsoft YaHei"/>
          <w:sz w:val="19"/>
        </w:rPr>
        <w:t xml:space="preserve">  entities/</w:t>
      </w:r>
    </w:p>
    <w:p>
      <w:r>
        <w:rPr>
          <w:rFonts w:ascii="Consolas" w:hAnsi="Consolas" w:eastAsia="Microsoft YaHei"/>
          <w:sz w:val="19"/>
        </w:rPr>
        <w:t xml:space="preserve">  relations/</w:t>
      </w:r>
    </w:p>
    <w:p>
      <w:r>
        <w:rPr>
          <w:rFonts w:ascii="Consolas" w:hAnsi="Consolas" w:eastAsia="Microsoft YaHei"/>
          <w:sz w:val="19"/>
        </w:rPr>
        <w:t xml:space="preserve">  claims/</w:t>
      </w:r>
    </w:p>
    <w:p>
      <w:r>
        <w:rPr>
          <w:rFonts w:ascii="Consolas" w:hAnsi="Consolas" w:eastAsia="Microsoft YaHei"/>
          <w:sz w:val="19"/>
        </w:rPr>
        <w:t xml:space="preserve">  tasks/</w:t>
      </w:r>
    </w:p>
    <w:p>
      <w:r>
        <w:rPr>
          <w:rFonts w:ascii="Consolas" w:hAnsi="Consolas" w:eastAsia="Microsoft YaHei"/>
          <w:sz w:val="19"/>
        </w:rPr>
        <w:t xml:space="preserve">  experiments/</w:t>
      </w:r>
    </w:p>
    <w:p>
      <w:r>
        <w:rPr>
          <w:rFonts w:ascii="Consolas" w:hAnsi="Consolas" w:eastAsia="Microsoft YaHei"/>
          <w:sz w:val="19"/>
        </w:rPr>
        <w:t xml:space="preserve">  decisions/</w:t>
      </w:r>
    </w:p>
    <w:p>
      <w:r>
        <w:rPr>
          <w:rFonts w:ascii="Consolas" w:hAnsi="Consolas" w:eastAsia="Microsoft YaHei"/>
          <w:sz w:val="19"/>
        </w:rPr>
        <w:t xml:space="preserve">  thinking_models/</w:t>
      </w:r>
    </w:p>
    <w:p>
      <w:r>
        <w:rPr>
          <w:rFonts w:ascii="Consolas" w:hAnsi="Consolas" w:eastAsia="Microsoft YaHei"/>
          <w:sz w:val="19"/>
        </w:rPr>
        <w:t xml:space="preserve">  paradigms/</w:t>
      </w:r>
    </w:p>
    <w:p>
      <w:r>
        <w:rPr>
          <w:rFonts w:ascii="Consolas" w:hAnsi="Consolas" w:eastAsia="Microsoft YaHei"/>
          <w:sz w:val="19"/>
        </w:rPr>
        <w:t xml:space="preserve">  governance/</w:t>
      </w:r>
    </w:p>
    <w:p>
      <w:r>
        <w:rPr>
          <w:rFonts w:ascii="Consolas" w:hAnsi="Consolas" w:eastAsia="Microsoft YaHei"/>
          <w:sz w:val="19"/>
        </w:rPr>
        <w:t xml:space="preserve">  harness/</w:t>
      </w:r>
    </w:p>
    <w:p/>
    <w:p>
      <w:r>
        <w:rPr>
          <w:rFonts w:eastAsia="Microsoft YaHei"/>
        </w:rPr>
        <w:t>各 package 不得各自重复定义。</w:t>
      </w:r>
    </w:p>
    <w:p/>
    <w:p>
      <w:pPr>
        <w:pStyle w:val="Heading1"/>
      </w:pPr>
      <w:r>
        <w:rPr>
          <w:rFonts w:eastAsia="Microsoft YaHei"/>
        </w:rPr>
        <w:t>10. 持久化约定</w:t>
      </w:r>
    </w:p>
    <w:p/>
    <w:p>
      <w:r>
        <w:rPr>
          <w:rFonts w:eastAsia="Microsoft YaHei"/>
        </w:rPr>
        <w:t>建议的存储分工：</w:t>
      </w:r>
    </w:p>
    <w:p>
      <w:pPr>
        <w:pStyle w:val="ListBullet"/>
      </w:pPr>
      <w:r>
        <w:rPr>
          <w:rFonts w:eastAsia="Microsoft YaHei"/>
        </w:rPr>
        <w:t>relational database：规范对象和 workflow 状态；</w:t>
      </w:r>
    </w:p>
    <w:p>
      <w:pPr>
        <w:pStyle w:val="ListBullet"/>
      </w:pPr>
      <w:r>
        <w:rPr>
          <w:rFonts w:eastAsia="Microsoft YaHei"/>
        </w:rPr>
        <w:t>object storage：大体积 artifact、报告、快照、原始抓取；</w:t>
      </w:r>
    </w:p>
    <w:p>
      <w:pPr>
        <w:pStyle w:val="ListBullet"/>
      </w:pPr>
      <w:r>
        <w:rPr>
          <w:rFonts w:eastAsia="Microsoft YaHei"/>
        </w:rPr>
        <w:t>vector store：embedding 与 retrieval surface；</w:t>
      </w:r>
    </w:p>
    <w:p>
      <w:pPr>
        <w:pStyle w:val="ListBullet"/>
      </w:pPr>
      <w:r>
        <w:rPr>
          <w:rFonts w:eastAsia="Microsoft YaHei"/>
        </w:rPr>
        <w:t>cache / queue：短期执行状态。</w:t>
      </w:r>
    </w:p>
    <w:p/>
    <w:p>
      <w:r>
        <w:rPr>
          <w:rFonts w:eastAsia="Microsoft YaHei"/>
        </w:rPr>
        <w:t>规则：</w:t>
      </w:r>
    </w:p>
    <w:p>
      <w:pPr>
        <w:pStyle w:val="ListBullet"/>
      </w:pPr>
      <w:r>
        <w:rPr>
          <w:rFonts w:eastAsia="Microsoft YaHei"/>
        </w:rPr>
        <w:t>持久化领域状态不能只存在于队列里；</w:t>
      </w:r>
    </w:p>
    <w:p>
      <w:pPr>
        <w:pStyle w:val="ListBullet"/>
      </w:pPr>
      <w:r>
        <w:rPr>
          <w:rFonts w:eastAsia="Microsoft YaHei"/>
        </w:rPr>
        <w:t>object storage key 必须可追溯回规范 ID；</w:t>
      </w:r>
    </w:p>
    <w:p>
      <w:pPr>
        <w:pStyle w:val="ListBullet"/>
      </w:pPr>
      <w:r>
        <w:rPr>
          <w:rFonts w:eastAsia="Microsoft YaHei"/>
        </w:rPr>
        <w:t>durable artifact 必须携带 schema version；</w:t>
      </w:r>
    </w:p>
    <w:p>
      <w:pPr>
        <w:pStyle w:val="ListBullet"/>
      </w:pPr>
      <w:r>
        <w:rPr>
          <w:rFonts w:eastAsia="Microsoft YaHei"/>
        </w:rPr>
        <w:t>关键写操作应在合适时机发出结构化事件。</w:t>
      </w:r>
    </w:p>
    <w:p/>
    <w:p>
      <w:pPr>
        <w:pStyle w:val="Heading1"/>
      </w:pPr>
      <w:r>
        <w:rPr>
          <w:rFonts w:eastAsia="Microsoft YaHei"/>
        </w:rPr>
        <w:t>11. API 与 router 约定</w:t>
      </w:r>
    </w:p>
    <w:p/>
    <w:p>
      <w:r>
        <w:rPr>
          <w:rFonts w:eastAsia="Microsoft YaHei"/>
        </w:rPr>
        <w:t>HTTP router 只做轻量翻译层。</w:t>
      </w:r>
    </w:p>
    <w:p/>
    <w:p>
      <w:r>
        <w:rPr>
          <w:rFonts w:eastAsia="Microsoft YaHei"/>
        </w:rPr>
        <w:t>规则：</w:t>
      </w:r>
    </w:p>
    <w:p>
      <w:pPr>
        <w:pStyle w:val="ListBullet"/>
      </w:pPr>
      <w:r>
        <w:rPr>
          <w:rFonts w:eastAsia="Microsoft YaHei"/>
        </w:rPr>
        <w:t>request validation -&gt; service call -&gt; structured response；</w:t>
      </w:r>
    </w:p>
    <w:p>
      <w:pPr>
        <w:pStyle w:val="ListBullet"/>
      </w:pPr>
      <w:r>
        <w:rPr>
          <w:rFonts w:eastAsia="Microsoft YaHei"/>
        </w:rPr>
        <w:t>router 不承载隐藏副作用；</w:t>
      </w:r>
    </w:p>
    <w:p>
      <w:pPr>
        <w:pStyle w:val="ListBullet"/>
      </w:pPr>
      <w:r>
        <w:rPr>
          <w:rFonts w:eastAsia="Microsoft YaHei"/>
        </w:rPr>
        <w:t>router 不直接拼 repository 逻辑；</w:t>
      </w:r>
    </w:p>
    <w:p>
      <w:pPr>
        <w:pStyle w:val="ListBullet"/>
      </w:pPr>
      <w:r>
        <w:rPr>
          <w:rFonts w:eastAsia="Microsoft YaHei"/>
        </w:rPr>
        <w:t>长任务返回 task ID 和 progress handle。</w:t>
      </w:r>
    </w:p>
    <w:p/>
    <w:p>
      <w:r>
        <w:rPr>
          <w:rFonts w:eastAsia="Microsoft YaHei"/>
        </w:rPr>
        <w:t>建议 API 分组：</w:t>
      </w:r>
    </w:p>
    <w:p>
      <w:pPr>
        <w:pStyle w:val="ListBullet"/>
      </w:pPr>
      <w:r>
        <w:rPr>
          <w:rFonts w:eastAsia="Microsoft YaHei"/>
        </w:rPr>
        <w:t>`/sources`</w:t>
      </w:r>
    </w:p>
    <w:p>
      <w:pPr>
        <w:pStyle w:val="ListBullet"/>
      </w:pPr>
      <w:r>
        <w:rPr>
          <w:rFonts w:eastAsia="Microsoft YaHei"/>
        </w:rPr>
        <w:t>`/observations`</w:t>
      </w:r>
    </w:p>
    <w:p>
      <w:pPr>
        <w:pStyle w:val="ListBullet"/>
      </w:pPr>
      <w:r>
        <w:rPr>
          <w:rFonts w:eastAsia="Microsoft YaHei"/>
        </w:rPr>
        <w:t>`/entities`</w:t>
      </w:r>
    </w:p>
    <w:p>
      <w:pPr>
        <w:pStyle w:val="ListBullet"/>
      </w:pPr>
      <w:r>
        <w:rPr>
          <w:rFonts w:eastAsia="Microsoft YaHei"/>
        </w:rPr>
        <w:t>`/relations`</w:t>
      </w:r>
    </w:p>
    <w:p>
      <w:pPr>
        <w:pStyle w:val="ListBullet"/>
      </w:pPr>
      <w:r>
        <w:rPr>
          <w:rFonts w:eastAsia="Microsoft YaHei"/>
        </w:rPr>
        <w:t>`/claims`</w:t>
      </w:r>
    </w:p>
    <w:p>
      <w:pPr>
        <w:pStyle w:val="ListBullet"/>
      </w:pPr>
      <w:r>
        <w:rPr>
          <w:rFonts w:eastAsia="Microsoft YaHei"/>
        </w:rPr>
        <w:t>`/tasks`</w:t>
      </w:r>
    </w:p>
    <w:p>
      <w:pPr>
        <w:pStyle w:val="ListBullet"/>
      </w:pPr>
      <w:r>
        <w:rPr>
          <w:rFonts w:eastAsia="Microsoft YaHei"/>
        </w:rPr>
        <w:t>`/experiments`</w:t>
      </w:r>
    </w:p>
    <w:p>
      <w:pPr>
        <w:pStyle w:val="ListBullet"/>
      </w:pPr>
      <w:r>
        <w:rPr>
          <w:rFonts w:eastAsia="Microsoft YaHei"/>
        </w:rPr>
        <w:t>`/decisions`</w:t>
      </w:r>
    </w:p>
    <w:p>
      <w:pPr>
        <w:pStyle w:val="ListBullet"/>
      </w:pPr>
      <w:r>
        <w:rPr>
          <w:rFonts w:eastAsia="Microsoft YaHei"/>
        </w:rPr>
        <w:t>`/thinking-models`</w:t>
      </w:r>
    </w:p>
    <w:p>
      <w:pPr>
        <w:pStyle w:val="ListBullet"/>
      </w:pPr>
      <w:r>
        <w:rPr>
          <w:rFonts w:eastAsia="Microsoft YaHei"/>
        </w:rPr>
        <w:t>`/paradigms`</w:t>
      </w:r>
    </w:p>
    <w:p>
      <w:pPr>
        <w:pStyle w:val="ListBullet"/>
      </w:pPr>
      <w:r>
        <w:rPr>
          <w:rFonts w:eastAsia="Microsoft YaHei"/>
        </w:rPr>
        <w:t>`/governance`</w:t>
      </w:r>
    </w:p>
    <w:p>
      <w:pPr>
        <w:pStyle w:val="ListBullet"/>
      </w:pPr>
      <w:r>
        <w:rPr>
          <w:rFonts w:eastAsia="Microsoft YaHei"/>
        </w:rPr>
        <w:t>`/harness`</w:t>
      </w:r>
    </w:p>
    <w:p>
      <w:pPr>
        <w:pStyle w:val="ListBullet"/>
      </w:pPr>
      <w:r>
        <w:rPr>
          <w:rFonts w:eastAsia="Microsoft YaHei"/>
        </w:rPr>
        <w:t>`/health`</w:t>
      </w:r>
    </w:p>
    <w:p/>
    <w:p>
      <w:pPr>
        <w:pStyle w:val="Heading1"/>
      </w:pPr>
      <w:r>
        <w:rPr>
          <w:rFonts w:eastAsia="Microsoft YaHei"/>
        </w:rPr>
        <w:t>12. Workflow 与 job 约定</w:t>
      </w:r>
    </w:p>
    <w:p/>
    <w:p>
      <w:r>
        <w:rPr>
          <w:rFonts w:eastAsia="Microsoft YaHei"/>
        </w:rPr>
        <w:t>Job 必须是显式对象，而不是隐式代码路径。</w:t>
      </w:r>
    </w:p>
    <w:p/>
    <w:p>
      <w:r>
        <w:rPr>
          <w:rFonts w:eastAsia="Microsoft YaHei"/>
        </w:rPr>
        <w:t>必要特性：</w:t>
      </w:r>
    </w:p>
    <w:p>
      <w:pPr>
        <w:pStyle w:val="ListBullet"/>
      </w:pPr>
      <w:r>
        <w:rPr>
          <w:rFonts w:eastAsia="Microsoft YaHei"/>
        </w:rPr>
        <w:t>idempotent handler；</w:t>
      </w:r>
    </w:p>
    <w:p>
      <w:pPr>
        <w:pStyle w:val="ListBullet"/>
      </w:pPr>
      <w:r>
        <w:rPr>
          <w:rFonts w:eastAsia="Microsoft YaHei"/>
        </w:rPr>
        <w:t>尽可能支持 resumable steps；</w:t>
      </w:r>
    </w:p>
    <w:p>
      <w:pPr>
        <w:pStyle w:val="ListBullet"/>
      </w:pPr>
      <w:r>
        <w:rPr>
          <w:rFonts w:eastAsia="Microsoft YaHei"/>
        </w:rPr>
        <w:t>typed payload；</w:t>
      </w:r>
    </w:p>
    <w:p>
      <w:pPr>
        <w:pStyle w:val="ListBullet"/>
      </w:pPr>
      <w:r>
        <w:rPr>
          <w:rFonts w:eastAsia="Microsoft YaHei"/>
        </w:rPr>
        <w:t>结构化状态流转；</w:t>
      </w:r>
    </w:p>
    <w:p>
      <w:pPr>
        <w:pStyle w:val="ListBullet"/>
      </w:pPr>
      <w:r>
        <w:rPr>
          <w:rFonts w:eastAsia="Microsoft YaHei"/>
        </w:rPr>
        <w:t>持续输出 review artifact。</w:t>
      </w:r>
    </w:p>
    <w:p/>
    <w:p>
      <w:r>
        <w:rPr>
          <w:rFonts w:eastAsia="Microsoft YaHei"/>
        </w:rPr>
        <w:t>长流程建议采用：</w:t>
      </w:r>
    </w:p>
    <w:p>
      <w:pPr>
        <w:pStyle w:val="ListBullet"/>
      </w:pPr>
      <w:r>
        <w:rPr>
          <w:rFonts w:eastAsia="Microsoft YaHei"/>
        </w:rPr>
        <w:t>task record；</w:t>
      </w:r>
    </w:p>
    <w:p>
      <w:pPr>
        <w:pStyle w:val="ListBullet"/>
      </w:pPr>
      <w:r>
        <w:rPr>
          <w:rFonts w:eastAsia="Microsoft YaHei"/>
        </w:rPr>
        <w:t>substep state；</w:t>
      </w:r>
    </w:p>
    <w:p>
      <w:pPr>
        <w:pStyle w:val="ListBullet"/>
      </w:pPr>
      <w:r>
        <w:rPr>
          <w:rFonts w:eastAsia="Microsoft YaHei"/>
        </w:rPr>
        <w:t>artifact emission；</w:t>
      </w:r>
    </w:p>
    <w:p>
      <w:pPr>
        <w:pStyle w:val="ListBullet"/>
      </w:pPr>
      <w:r>
        <w:rPr>
          <w:rFonts w:eastAsia="Microsoft YaHei"/>
        </w:rPr>
        <w:t>event trail。</w:t>
      </w:r>
    </w:p>
    <w:p/>
    <w:p>
      <w:pPr>
        <w:pStyle w:val="Heading1"/>
      </w:pPr>
      <w:r>
        <w:rPr>
          <w:rFonts w:eastAsia="Microsoft YaHei"/>
        </w:rPr>
        <w:t>13. Prompt 与模型集成约定</w:t>
      </w:r>
    </w:p>
    <w:p/>
    <w:p>
      <w:r>
        <w:rPr>
          <w:rFonts w:eastAsia="Microsoft YaHei"/>
        </w:rPr>
        <w:t>Prompt 是配置，不是业务规则唯一载体。</w:t>
      </w:r>
    </w:p>
    <w:p/>
    <w:p>
      <w:r>
        <w:rPr>
          <w:rFonts w:eastAsia="Microsoft YaHei"/>
        </w:rPr>
        <w:t>规则：</w:t>
      </w:r>
    </w:p>
    <w:p>
      <w:pPr>
        <w:pStyle w:val="ListBullet"/>
      </w:pPr>
      <w:r>
        <w:rPr>
          <w:rFonts w:eastAsia="Microsoft YaHei"/>
        </w:rPr>
        <w:t>prompt 放在可版本化文件中，不埋在字符串里；</w:t>
      </w:r>
    </w:p>
    <w:p>
      <w:pPr>
        <w:pStyle w:val="ListBullet"/>
      </w:pPr>
      <w:r>
        <w:rPr>
          <w:rFonts w:eastAsia="Microsoft YaHei"/>
        </w:rPr>
        <w:t>prompt 必须引用显式对象字段和 policy 输入；</w:t>
      </w:r>
    </w:p>
    <w:p>
      <w:pPr>
        <w:pStyle w:val="ListBullet"/>
      </w:pPr>
      <w:r>
        <w:rPr>
          <w:rFonts w:eastAsia="Microsoft YaHei"/>
        </w:rPr>
        <w:t>模型选择要记录理由与执行元数据；</w:t>
      </w:r>
    </w:p>
    <w:p>
      <w:pPr>
        <w:pStyle w:val="ListBullet"/>
      </w:pPr>
      <w:r>
        <w:rPr>
          <w:rFonts w:eastAsia="Microsoft YaHei"/>
        </w:rPr>
        <w:t>尽量强制 structured output schema。</w:t>
      </w:r>
    </w:p>
    <w:p/>
    <w:p>
      <w:r>
        <w:rPr>
          <w:rFonts w:eastAsia="Microsoft YaHei"/>
        </w:rPr>
        <w:t>建议路径：</w:t>
      </w:r>
    </w:p>
    <w:p>
      <w:r>
        <w:rPr>
          <w:rFonts w:ascii="Consolas" w:hAnsi="Consolas" w:eastAsia="Microsoft YaHei"/>
          <w:sz w:val="19"/>
        </w:rPr>
        <w:t>packages/thinking_models/prompts/</w:t>
      </w:r>
    </w:p>
    <w:p>
      <w:r>
        <w:rPr>
          <w:rFonts w:ascii="Consolas" w:hAnsi="Consolas" w:eastAsia="Microsoft YaHei"/>
          <w:sz w:val="19"/>
        </w:rPr>
        <w:t>packages/evolution/prompts/</w:t>
      </w:r>
    </w:p>
    <w:p>
      <w:r>
        <w:rPr>
          <w:rFonts w:ascii="Consolas" w:hAnsi="Consolas" w:eastAsia="Microsoft YaHei"/>
          <w:sz w:val="19"/>
        </w:rPr>
        <w:t>packages/harness/prompts/</w:t>
      </w:r>
    </w:p>
    <w:p/>
    <w:p>
      <w:pPr>
        <w:pStyle w:val="Heading1"/>
      </w:pPr>
      <w:r>
        <w:rPr>
          <w:rFonts w:eastAsia="Microsoft YaHei"/>
        </w:rPr>
        <w:t>14. 测试与 harness 约定</w:t>
      </w:r>
    </w:p>
    <w:p/>
    <w:p>
      <w:r>
        <w:rPr>
          <w:rFonts w:eastAsia="Microsoft YaHei"/>
        </w:rPr>
        <w:t>测试应分四层：</w:t>
      </w:r>
    </w:p>
    <w:p>
      <w:pPr>
        <w:pStyle w:val="ListBullet"/>
      </w:pPr>
      <w:r>
        <w:rPr>
          <w:rFonts w:eastAsia="Microsoft YaHei"/>
        </w:rPr>
        <w:t>package 级 unit tests；</w:t>
      </w:r>
    </w:p>
    <w:p>
      <w:pPr>
        <w:pStyle w:val="ListBullet"/>
      </w:pPr>
      <w:r>
        <w:rPr>
          <w:rFonts w:eastAsia="Microsoft YaHei"/>
        </w:rPr>
        <w:t>schema / interface contract tests；</w:t>
      </w:r>
    </w:p>
    <w:p>
      <w:pPr>
        <w:pStyle w:val="ListBullet"/>
      </w:pPr>
      <w:r>
        <w:rPr>
          <w:rFonts w:eastAsia="Microsoft YaHei"/>
        </w:rPr>
        <w:t>workflow integration tests；</w:t>
      </w:r>
    </w:p>
    <w:p>
      <w:pPr>
        <w:pStyle w:val="ListBullet"/>
      </w:pPr>
      <w:r>
        <w:rPr>
          <w:rFonts w:eastAsia="Microsoft YaHei"/>
        </w:rPr>
        <w:t>system-level harness suites。</w:t>
      </w:r>
    </w:p>
    <w:p/>
    <w:p>
      <w:r>
        <w:rPr>
          <w:rFonts w:eastAsia="Microsoft YaHei"/>
        </w:rPr>
        <w:t>建议目录：</w:t>
      </w:r>
    </w:p>
    <w:p>
      <w:r>
        <w:rPr>
          <w:rFonts w:ascii="Consolas" w:hAnsi="Consolas" w:eastAsia="Microsoft YaHei"/>
          <w:sz w:val="19"/>
        </w:rPr>
        <w:t>tests/</w:t>
      </w:r>
    </w:p>
    <w:p>
      <w:r>
        <w:rPr>
          <w:rFonts w:ascii="Consolas" w:hAnsi="Consolas" w:eastAsia="Microsoft YaHei"/>
          <w:sz w:val="19"/>
        </w:rPr>
        <w:t xml:space="preserve">  contract/</w:t>
      </w:r>
    </w:p>
    <w:p>
      <w:r>
        <w:rPr>
          <w:rFonts w:ascii="Consolas" w:hAnsi="Consolas" w:eastAsia="Microsoft YaHei"/>
          <w:sz w:val="19"/>
        </w:rPr>
        <w:t xml:space="preserve">  integration/</w:t>
      </w:r>
    </w:p>
    <w:p>
      <w:r>
        <w:rPr>
          <w:rFonts w:ascii="Consolas" w:hAnsi="Consolas" w:eastAsia="Microsoft YaHei"/>
          <w:sz w:val="19"/>
        </w:rPr>
        <w:t xml:space="preserve">  workflow/</w:t>
      </w:r>
    </w:p>
    <w:p>
      <w:r>
        <w:rPr>
          <w:rFonts w:ascii="Consolas" w:hAnsi="Consolas" w:eastAsia="Microsoft YaHei"/>
          <w:sz w:val="19"/>
        </w:rPr>
        <w:t xml:space="preserve">  harness/</w:t>
      </w:r>
    </w:p>
    <w:p/>
    <w:p>
      <w:r>
        <w:rPr>
          <w:rFonts w:eastAsia="Microsoft YaHei"/>
        </w:rPr>
        <w:t>各 package 仍可保留局部 unit tests。</w:t>
      </w:r>
    </w:p>
    <w:p/>
    <w:p>
      <w:pPr>
        <w:pStyle w:val="Heading1"/>
      </w:pPr>
      <w:r>
        <w:rPr>
          <w:rFonts w:eastAsia="Microsoft YaHei"/>
        </w:rPr>
        <w:t>15. 配置约定</w:t>
      </w:r>
    </w:p>
    <w:p/>
    <w:p>
      <w:r>
        <w:rPr>
          <w:rFonts w:eastAsia="Microsoft YaHei"/>
        </w:rPr>
        <w:t>采用显式 typed config。</w:t>
      </w:r>
    </w:p>
    <w:p/>
    <w:p>
      <w:r>
        <w:rPr>
          <w:rFonts w:eastAsia="Microsoft YaHei"/>
        </w:rPr>
        <w:t>建议形态：</w:t>
      </w:r>
    </w:p>
    <w:p>
      <w:pPr>
        <w:pStyle w:val="ListBullet"/>
      </w:pPr>
      <w:r>
        <w:rPr>
          <w:rFonts w:eastAsia="Microsoft YaHei"/>
        </w:rPr>
        <w:t>`env.example`</w:t>
      </w:r>
    </w:p>
    <w:p>
      <w:pPr>
        <w:pStyle w:val="ListBullet"/>
      </w:pPr>
      <w:r>
        <w:rPr>
          <w:rFonts w:eastAsia="Microsoft YaHei"/>
        </w:rPr>
        <w:t>`settings/base.py`</w:t>
      </w:r>
    </w:p>
    <w:p>
      <w:pPr>
        <w:pStyle w:val="ListBullet"/>
      </w:pPr>
      <w:r>
        <w:rPr>
          <w:rFonts w:eastAsia="Microsoft YaHei"/>
        </w:rPr>
        <w:t>`settings/local.py`</w:t>
      </w:r>
    </w:p>
    <w:p>
      <w:pPr>
        <w:pStyle w:val="ListBullet"/>
      </w:pPr>
      <w:r>
        <w:rPr>
          <w:rFonts w:eastAsia="Microsoft YaHei"/>
        </w:rPr>
        <w:t>`settings/test.py`</w:t>
      </w:r>
    </w:p>
    <w:p>
      <w:pPr>
        <w:pStyle w:val="ListBullet"/>
      </w:pPr>
      <w:r>
        <w:rPr>
          <w:rFonts w:eastAsia="Microsoft YaHei"/>
        </w:rPr>
        <w:t>`settings/prod.py`</w:t>
      </w:r>
    </w:p>
    <w:p/>
    <w:p>
      <w:r>
        <w:rPr>
          <w:rFonts w:eastAsia="Microsoft YaHei"/>
        </w:rPr>
        <w:t>规则：</w:t>
      </w:r>
    </w:p>
    <w:p>
      <w:pPr>
        <w:pStyle w:val="ListBullet"/>
      </w:pPr>
      <w:r>
        <w:rPr>
          <w:rFonts w:eastAsia="Microsoft YaHei"/>
        </w:rPr>
        <w:t>不允许静默回退到近似生产配置；</w:t>
      </w:r>
    </w:p>
    <w:p>
      <w:pPr>
        <w:pStyle w:val="ListBullet"/>
      </w:pPr>
      <w:r>
        <w:rPr>
          <w:rFonts w:eastAsia="Microsoft YaHei"/>
        </w:rPr>
        <w:t>secrets 不提交；</w:t>
      </w:r>
    </w:p>
    <w:p>
      <w:pPr>
        <w:pStyle w:val="ListBullet"/>
      </w:pPr>
      <w:r>
        <w:rPr>
          <w:rFonts w:eastAsia="Microsoft YaHei"/>
        </w:rPr>
        <w:t>feature flag 必须命名并文档化；</w:t>
      </w:r>
    </w:p>
    <w:p>
      <w:pPr>
        <w:pStyle w:val="ListBullet"/>
      </w:pPr>
      <w:r>
        <w:rPr>
          <w:rFonts w:eastAsia="Microsoft YaHei"/>
        </w:rPr>
        <w:t>实验性 flag 尽量映射到 task 或 decision。</w:t>
      </w:r>
    </w:p>
    <w:p/>
    <w:p>
      <w:pPr>
        <w:pStyle w:val="Heading1"/>
      </w:pPr>
      <w:r>
        <w:rPr>
          <w:rFonts w:eastAsia="Microsoft YaHei"/>
        </w:rPr>
        <w:t>16. 日志与可观测性约定</w:t>
      </w:r>
    </w:p>
    <w:p/>
    <w:p>
      <w:r>
        <w:rPr>
          <w:rFonts w:eastAsia="Microsoft YaHei"/>
        </w:rPr>
        <w:t>主要动作都要输出结构化日志。</w:t>
      </w:r>
    </w:p>
    <w:p/>
    <w:p>
      <w:r>
        <w:rPr>
          <w:rFonts w:eastAsia="Microsoft YaHei"/>
        </w:rPr>
        <w:t>最小公共字段：</w:t>
      </w:r>
    </w:p>
    <w:p>
      <w:pPr>
        <w:pStyle w:val="ListBullet"/>
      </w:pPr>
      <w:r>
        <w:rPr>
          <w:rFonts w:eastAsia="Microsoft YaHei"/>
        </w:rPr>
        <w:t>timestamp</w:t>
      </w:r>
    </w:p>
    <w:p>
      <w:pPr>
        <w:pStyle w:val="ListBullet"/>
      </w:pPr>
      <w:r>
        <w:rPr>
          <w:rFonts w:eastAsia="Microsoft YaHei"/>
        </w:rPr>
        <w:t>request_id</w:t>
      </w:r>
    </w:p>
    <w:p>
      <w:pPr>
        <w:pStyle w:val="ListBullet"/>
      </w:pPr>
      <w:r>
        <w:rPr>
          <w:rFonts w:eastAsia="Microsoft YaHei"/>
        </w:rPr>
        <w:t>task_id</w:t>
      </w:r>
    </w:p>
    <w:p>
      <w:pPr>
        <w:pStyle w:val="ListBullet"/>
      </w:pPr>
      <w:r>
        <w:rPr>
          <w:rFonts w:eastAsia="Microsoft YaHei"/>
        </w:rPr>
        <w:t>object_id</w:t>
      </w:r>
    </w:p>
    <w:p>
      <w:pPr>
        <w:pStyle w:val="ListBullet"/>
      </w:pPr>
      <w:r>
        <w:rPr>
          <w:rFonts w:eastAsia="Microsoft YaHei"/>
        </w:rPr>
        <w:t>module</w:t>
      </w:r>
    </w:p>
    <w:p>
      <w:pPr>
        <w:pStyle w:val="ListBullet"/>
      </w:pPr>
      <w:r>
        <w:rPr>
          <w:rFonts w:eastAsia="Microsoft YaHei"/>
        </w:rPr>
        <w:t>action</w:t>
      </w:r>
    </w:p>
    <w:p>
      <w:pPr>
        <w:pStyle w:val="ListBullet"/>
      </w:pPr>
      <w:r>
        <w:rPr>
          <w:rFonts w:eastAsia="Microsoft YaHei"/>
        </w:rPr>
        <w:t>outcome</w:t>
      </w:r>
    </w:p>
    <w:p>
      <w:pPr>
        <w:pStyle w:val="ListBullet"/>
      </w:pPr>
      <w:r>
        <w:rPr>
          <w:rFonts w:eastAsia="Microsoft YaHei"/>
        </w:rPr>
        <w:t>model_id（如适用）</w:t>
      </w:r>
    </w:p>
    <w:p>
      <w:pPr>
        <w:pStyle w:val="ListBullet"/>
      </w:pPr>
      <w:r>
        <w:rPr>
          <w:rFonts w:eastAsia="Microsoft YaHei"/>
        </w:rPr>
        <w:t>policy_id（如适用）</w:t>
      </w:r>
    </w:p>
    <w:p/>
    <w:p>
      <w:r>
        <w:rPr>
          <w:rFonts w:eastAsia="Microsoft YaHei"/>
        </w:rPr>
        <w:t>重点事件：</w:t>
      </w:r>
    </w:p>
    <w:p>
      <w:pPr>
        <w:pStyle w:val="ListBullet"/>
      </w:pPr>
      <w:r>
        <w:rPr>
          <w:rFonts w:eastAsia="Microsoft YaHei"/>
        </w:rPr>
        <w:t>source ingestion</w:t>
      </w:r>
    </w:p>
    <w:p>
      <w:pPr>
        <w:pStyle w:val="ListBullet"/>
      </w:pPr>
      <w:r>
        <w:rPr>
          <w:rFonts w:eastAsia="Microsoft YaHei"/>
        </w:rPr>
        <w:t>entity merge</w:t>
      </w:r>
    </w:p>
    <w:p>
      <w:pPr>
        <w:pStyle w:val="ListBullet"/>
      </w:pPr>
      <w:r>
        <w:rPr>
          <w:rFonts w:eastAsia="Microsoft YaHei"/>
        </w:rPr>
        <w:t>claim update</w:t>
      </w:r>
    </w:p>
    <w:p>
      <w:pPr>
        <w:pStyle w:val="ListBullet"/>
      </w:pPr>
      <w:r>
        <w:rPr>
          <w:rFonts w:eastAsia="Microsoft YaHei"/>
        </w:rPr>
        <w:t>task creation</w:t>
      </w:r>
    </w:p>
    <w:p>
      <w:pPr>
        <w:pStyle w:val="ListBullet"/>
      </w:pPr>
      <w:r>
        <w:rPr>
          <w:rFonts w:eastAsia="Microsoft YaHei"/>
        </w:rPr>
        <w:t>experiment start/end</w:t>
      </w:r>
    </w:p>
    <w:p>
      <w:pPr>
        <w:pStyle w:val="ListBullet"/>
      </w:pPr>
      <w:r>
        <w:rPr>
          <w:rFonts w:eastAsia="Microsoft YaHei"/>
        </w:rPr>
        <w:t>decision promotion/freeze/retire</w:t>
      </w:r>
    </w:p>
    <w:p>
      <w:pPr>
        <w:pStyle w:val="ListBullet"/>
      </w:pPr>
      <w:r>
        <w:rPr>
          <w:rFonts w:eastAsia="Microsoft YaHei"/>
        </w:rPr>
        <w:t>harness run summary</w:t>
      </w:r>
    </w:p>
    <w:p>
      <w:pPr>
        <w:pStyle w:val="ListBullet"/>
      </w:pPr>
      <w:r>
        <w:rPr>
          <w:rFonts w:eastAsia="Microsoft YaHei"/>
        </w:rPr>
        <w:t>model selection record</w:t>
      </w:r>
    </w:p>
    <w:p/>
    <w:p>
      <w:pPr>
        <w:pStyle w:val="Heading1"/>
      </w:pPr>
      <w:r>
        <w:rPr>
          <w:rFonts w:eastAsia="Microsoft YaHei"/>
        </w:rPr>
        <w:t>17. 工程评审节奏</w:t>
      </w:r>
    </w:p>
    <w:p/>
    <w:p>
      <w:r>
        <w:rPr>
          <w:rFonts w:eastAsia="Microsoft YaHei"/>
        </w:rPr>
        <w:t>建议节奏：</w:t>
      </w:r>
    </w:p>
    <w:p>
      <w:pPr>
        <w:pStyle w:val="ListBullet"/>
      </w:pPr>
      <w:r>
        <w:rPr>
          <w:rFonts w:eastAsia="Microsoft YaHei"/>
        </w:rPr>
        <w:t>每日：活跃任务与 blocker review；</w:t>
      </w:r>
    </w:p>
    <w:p>
      <w:pPr>
        <w:pStyle w:val="ListBullet"/>
      </w:pPr>
      <w:r>
        <w:rPr>
          <w:rFonts w:eastAsia="Microsoft YaHei"/>
        </w:rPr>
        <w:t>每周：harness 变化、schema 变化、模块漂移检查；</w:t>
      </w:r>
    </w:p>
    <w:p>
      <w:pPr>
        <w:pStyle w:val="ListBullet"/>
      </w:pPr>
      <w:r>
        <w:rPr>
          <w:rFonts w:eastAsia="Microsoft YaHei"/>
        </w:rPr>
        <w:t>双周：paradigm pack 与 thinking-model 变更评审；</w:t>
      </w:r>
    </w:p>
    <w:p>
      <w:pPr>
        <w:pStyle w:val="ListBullet"/>
      </w:pPr>
      <w:r>
        <w:rPr>
          <w:rFonts w:eastAsia="Microsoft YaHei"/>
        </w:rPr>
        <w:t>每月：架构简化与 service boundary 回顾。</w:t>
      </w:r>
    </w:p>
    <w:p/>
    <w:p>
      <w:r>
        <w:rPr>
          <w:rFonts w:ascii="Consolas" w:hAnsi="Consolas" w:eastAsia="Microsoft YaHei"/>
          <w:sz w:val="19"/>
        </w:rPr>
        <w:t>重大边界变更必须配一份简短 ADR，存放在 `docs/decisions/`。</w:t>
      </w:r>
    </w:p>
    <w:p/>
    <w:p>
      <w:pPr>
        <w:pStyle w:val="Heading1"/>
      </w:pPr>
      <w:r>
        <w:rPr>
          <w:rFonts w:eastAsia="Microsoft YaHei"/>
        </w:rPr>
        <w:t>18. 分支与版本控制约定</w:t>
      </w:r>
    </w:p>
    <w:p/>
    <w:p>
      <w:r>
        <w:rPr>
          <w:rFonts w:eastAsia="Microsoft YaHei"/>
        </w:rPr>
        <w:t>建议方式：</w:t>
      </w:r>
    </w:p>
    <w:p>
      <w:pPr>
        <w:pStyle w:val="ListBullet"/>
      </w:pPr>
      <w:r>
        <w:rPr>
          <w:rFonts w:eastAsia="Microsoft YaHei"/>
        </w:rPr>
        <w:t>短生命周期功能分支；</w:t>
      </w:r>
    </w:p>
    <w:p>
      <w:pPr>
        <w:pStyle w:val="ListBullet"/>
      </w:pPr>
      <w:r>
        <w:rPr>
          <w:rFonts w:eastAsia="Microsoft YaHei"/>
        </w:rPr>
        <w:t>PR 聚焦单一关注点；</w:t>
      </w:r>
    </w:p>
    <w:p>
      <w:pPr>
        <w:pStyle w:val="ListBullet"/>
      </w:pPr>
      <w:r>
        <w:rPr>
          <w:rFonts w:eastAsia="Microsoft YaHei"/>
        </w:rPr>
        <w:t>schema 变化必须附 migration 说明；</w:t>
      </w:r>
    </w:p>
    <w:p>
      <w:pPr>
        <w:pStyle w:val="ListBullet"/>
      </w:pPr>
      <w:r>
        <w:rPr>
          <w:rFonts w:eastAsia="Microsoft YaHei"/>
        </w:rPr>
        <w:t>行为变化要在同一 PR 同步更新文档。</w:t>
      </w:r>
    </w:p>
    <w:p/>
    <w:p>
      <w:r>
        <w:rPr>
          <w:rFonts w:eastAsia="Microsoft YaHei"/>
        </w:rPr>
        <w:t>Commit 风格示例：</w:t>
      </w:r>
    </w:p>
    <w:p>
      <w:pPr>
        <w:pStyle w:val="ListBullet"/>
      </w:pPr>
      <w:r>
        <w:rPr>
          <w:rFonts w:eastAsia="Microsoft YaHei"/>
        </w:rPr>
        <w:t>`feat(tasks): add experiment acceptance policy`</w:t>
      </w:r>
    </w:p>
    <w:p>
      <w:pPr>
        <w:pStyle w:val="ListBullet"/>
      </w:pPr>
      <w:r>
        <w:rPr>
          <w:rFonts w:eastAsia="Microsoft YaHei"/>
        </w:rPr>
        <w:t>`docs(governance): define freeze and retire states`</w:t>
      </w:r>
    </w:p>
    <w:p>
      <w:pPr>
        <w:pStyle w:val="ListBullet"/>
      </w:pPr>
      <w:r>
        <w:rPr>
          <w:rFonts w:eastAsia="Microsoft YaHei"/>
        </w:rPr>
        <w:t>`refactor(knowledge): split relation merge service`</w:t>
      </w:r>
    </w:p>
    <w:p/>
    <w:p>
      <w:pPr>
        <w:pStyle w:val="Heading1"/>
      </w:pPr>
      <w:r>
        <w:rPr>
          <w:rFonts w:eastAsia="Microsoft YaHei"/>
        </w:rPr>
        <w:t>19. 需要避免的反模式</w:t>
      </w:r>
    </w:p>
    <w:p/>
    <w:p>
      <w:r>
        <w:rPr>
          <w:rFonts w:eastAsia="Microsoft YaHei"/>
        </w:rPr>
        <w:t>Codex 和人类开发者都应避免：</w:t>
      </w:r>
    </w:p>
    <w:p>
      <w:pPr>
        <w:pStyle w:val="ListBullet"/>
      </w:pPr>
      <w:r>
        <w:rPr>
          <w:rFonts w:eastAsia="Microsoft YaHei"/>
        </w:rPr>
        <w:t>模块边界还不稳定就先拆很多服务；</w:t>
      </w:r>
    </w:p>
    <w:p>
      <w:pPr>
        <w:pStyle w:val="ListBullet"/>
      </w:pPr>
      <w:r>
        <w:rPr>
          <w:rFonts w:eastAsia="Microsoft YaHei"/>
        </w:rPr>
        <w:t>不演化规范 schema，而是新增平行 schema；</w:t>
      </w:r>
    </w:p>
    <w:p>
      <w:pPr>
        <w:pStyle w:val="ListBullet"/>
      </w:pPr>
      <w:r>
        <w:rPr>
          <w:rFonts w:eastAsia="Microsoft YaHei"/>
        </w:rPr>
        <w:t>把生命周期流转埋在 UI 代码中；</w:t>
      </w:r>
    </w:p>
    <w:p>
      <w:pPr>
        <w:pStyle w:val="ListBullet"/>
      </w:pPr>
      <w:r>
        <w:rPr>
          <w:rFonts w:eastAsia="Microsoft YaHei"/>
        </w:rPr>
        <w:t>把评测 artifact 与规范业务状态混在一起；</w:t>
      </w:r>
    </w:p>
    <w:p>
      <w:pPr>
        <w:pStyle w:val="ListBullet"/>
      </w:pPr>
      <w:r>
        <w:rPr>
          <w:rFonts w:eastAsia="Microsoft YaHei"/>
        </w:rPr>
        <w:t>让 notebook 变成生产逻辑；</w:t>
      </w:r>
    </w:p>
    <w:p>
      <w:pPr>
        <w:pStyle w:val="ListBullet"/>
      </w:pPr>
      <w:r>
        <w:rPr>
          <w:rFonts w:eastAsia="Microsoft YaHei"/>
        </w:rPr>
        <w:t>使用巨大 `utils.py` / `helpers.py`；</w:t>
      </w:r>
    </w:p>
    <w:p>
      <w:pPr>
        <w:pStyle w:val="ListBullet"/>
      </w:pPr>
      <w:r>
        <w:rPr>
          <w:rFonts w:eastAsia="Microsoft YaHei"/>
        </w:rPr>
        <w:t>把英文 Markdown 主规范当可有可无。</w:t>
      </w:r>
    </w:p>
    <w:p/>
    <w:p>
      <w:pPr>
        <w:pStyle w:val="Heading1"/>
      </w:pPr>
      <w:r>
        <w:rPr>
          <w:rFonts w:eastAsia="Microsoft YaHei"/>
        </w:rPr>
        <w:t>20. Codex 应先建设什么</w:t>
      </w:r>
    </w:p>
    <w:p/>
    <w:p>
      <w:r>
        <w:rPr>
          <w:rFonts w:eastAsia="Microsoft YaHei"/>
        </w:rPr>
        <w:t>第一波：</w:t>
      </w:r>
    </w:p>
    <w:p>
      <w:pPr>
        <w:pStyle w:val="ListNumber"/>
      </w:pPr>
      <w:r>
        <w:rPr>
          <w:rFonts w:eastAsia="Microsoft YaHei"/>
        </w:rPr>
        <w:t>仓库骨架；</w:t>
      </w:r>
    </w:p>
    <w:p>
      <w:pPr>
        <w:pStyle w:val="ListNumber"/>
      </w:pPr>
      <w:r>
        <w:rPr>
          <w:rFonts w:eastAsia="Microsoft YaHei"/>
        </w:rPr>
        <w:t>规范 schema package；</w:t>
      </w:r>
    </w:p>
    <w:p>
      <w:pPr>
        <w:pStyle w:val="ListNumber"/>
      </w:pPr>
      <w:r>
        <w:rPr>
          <w:rFonts w:eastAsia="Microsoft YaHei"/>
        </w:rPr>
        <w:t>API app shell；</w:t>
      </w:r>
    </w:p>
    <w:p>
      <w:pPr>
        <w:pStyle w:val="ListNumber"/>
      </w:pPr>
      <w:r>
        <w:rPr>
          <w:rFonts w:eastAsia="Microsoft YaHei"/>
        </w:rPr>
        <w:t>worker app shell；</w:t>
      </w:r>
    </w:p>
    <w:p>
      <w:pPr>
        <w:pStyle w:val="ListNumber"/>
      </w:pPr>
      <w:r>
        <w:rPr>
          <w:rFonts w:eastAsia="Microsoft YaHei"/>
        </w:rPr>
        <w:t>task / experiment / decision 核心对象；</w:t>
      </w:r>
    </w:p>
    <w:p>
      <w:pPr>
        <w:pStyle w:val="ListNumber"/>
      </w:pPr>
      <w:r>
        <w:rPr>
          <w:rFonts w:eastAsia="Microsoft YaHei"/>
        </w:rPr>
        <w:t>source / observation 对象；</w:t>
      </w:r>
    </w:p>
    <w:p>
      <w:pPr>
        <w:pStyle w:val="ListNumber"/>
      </w:pPr>
      <w:r>
        <w:rPr>
          <w:rFonts w:eastAsia="Microsoft YaHei"/>
        </w:rPr>
        <w:t>harness runner 骨架；</w:t>
      </w:r>
    </w:p>
    <w:p>
      <w:pPr>
        <w:pStyle w:val="ListNumber"/>
      </w:pPr>
      <w:r>
        <w:rPr>
          <w:rFonts w:eastAsia="Microsoft YaHei"/>
        </w:rPr>
        <w:t>config / logging 基础；</w:t>
      </w:r>
    </w:p>
    <w:p>
      <w:pPr>
        <w:pStyle w:val="ListNumber"/>
      </w:pPr>
      <w:r>
        <w:rPr>
          <w:rFonts w:eastAsia="Microsoft YaHei"/>
        </w:rPr>
        <w:t>docs 与 ADR 模板。</w:t>
      </w:r>
    </w:p>
    <w:p/>
    <w:p>
      <w:r>
        <w:rPr>
          <w:rFonts w:eastAsia="Microsoft YaHei"/>
        </w:rPr>
        <w:t>第二波：</w:t>
      </w:r>
    </w:p>
    <w:p>
      <w:pPr>
        <w:pStyle w:val="ListNumber"/>
      </w:pPr>
      <w:r>
        <w:rPr>
          <w:rFonts w:eastAsia="Microsoft YaHei"/>
        </w:rPr>
        <w:t>knowledge 对象服务；</w:t>
      </w:r>
    </w:p>
    <w:p>
      <w:pPr>
        <w:pStyle w:val="ListNumber"/>
      </w:pPr>
      <w:r>
        <w:rPr>
          <w:rFonts w:eastAsia="Microsoft YaHei"/>
        </w:rPr>
        <w:t>thinking model registry；</w:t>
      </w:r>
    </w:p>
    <w:p>
      <w:pPr>
        <w:pStyle w:val="ListNumber"/>
      </w:pPr>
      <w:r>
        <w:rPr>
          <w:rFonts w:eastAsia="Microsoft YaHei"/>
        </w:rPr>
        <w:t>governance policies；</w:t>
      </w:r>
    </w:p>
    <w:p>
      <w:pPr>
        <w:pStyle w:val="ListNumber"/>
      </w:pPr>
      <w:r>
        <w:rPr>
          <w:rFonts w:eastAsia="Microsoft YaHei"/>
        </w:rPr>
        <w:t>bootstrap data loader；</w:t>
      </w:r>
    </w:p>
    <w:p>
      <w:pPr>
        <w:pStyle w:val="ListNumber"/>
      </w:pPr>
      <w:r>
        <w:rPr>
          <w:rFonts w:eastAsia="Microsoft YaHei"/>
        </w:rPr>
        <w:t>第一批故事模板。</w:t>
      </w:r>
    </w:p>
    <w:p/>
    <w:p>
      <w:pPr>
        <w:pStyle w:val="Heading1"/>
      </w:pPr>
      <w:r>
        <w:rPr>
          <w:rFonts w:eastAsia="Microsoft YaHei"/>
        </w:rPr>
        <w:t>21. 演化路径</w:t>
      </w:r>
    </w:p>
    <w:p/>
    <w:p>
      <w:r>
        <w:rPr>
          <w:rFonts w:eastAsia="Microsoft YaHei"/>
        </w:rPr>
        <w:t>该仓库形态针对 A 和 B 阶段优化，不应误解为最终形态。</w:t>
      </w:r>
    </w:p>
    <w:p/>
    <w:p>
      <w:r>
        <w:rPr>
          <w:rFonts w:eastAsia="Microsoft YaHei"/>
        </w:rPr>
        <w:t>预期演化：</w:t>
      </w:r>
    </w:p>
    <w:p>
      <w:pPr>
        <w:pStyle w:val="ListBullet"/>
      </w:pPr>
      <w:r>
        <w:rPr>
          <w:rFonts w:eastAsia="Microsoft YaHei"/>
        </w:rPr>
        <w:t>Stage A：单体部署下的 modular monolith；</w:t>
      </w:r>
    </w:p>
    <w:p>
      <w:pPr>
        <w:pStyle w:val="ListBullet"/>
      </w:pPr>
      <w:r>
        <w:rPr>
          <w:rFonts w:eastAsia="Microsoft YaHei"/>
        </w:rPr>
        <w:t>Stage B：更强 package 边界与 async 执行；</w:t>
      </w:r>
    </w:p>
    <w:p>
      <w:pPr>
        <w:pStyle w:val="ListBullet"/>
      </w:pPr>
      <w:r>
        <w:rPr>
          <w:rFonts w:eastAsia="Microsoft YaHei"/>
        </w:rPr>
        <w:t>Stage C：对 worker-heavy 或 evaluation-heavy 路径做选择性运行时分离；</w:t>
      </w:r>
    </w:p>
    <w:p>
      <w:pPr>
        <w:pStyle w:val="ListBullet"/>
      </w:pPr>
      <w:r>
        <w:rPr>
          <w:rFonts w:eastAsia="Microsoft YaHei"/>
        </w:rPr>
        <w:t>Stage D：当 portfolio-style governance 足够成熟时，再演化出更独立的运行面。</w:t>
      </w:r>
    </w:p>
    <w:p/>
    <w:p>
      <w:r>
        <w:rPr>
          <w:rFonts w:eastAsia="Microsoft YaHei"/>
        </w:rPr>
        <w:t>仓库结构应支持该路径，而不是过早强推。</w:t>
      </w:r>
    </w:p>
    <w:p/>
    <w:p>
      <w:pPr>
        <w:pStyle w:val="Heading1"/>
      </w:pPr>
      <w:r>
        <w:rPr>
          <w:rFonts w:eastAsia="Microsoft YaHei"/>
        </w:rPr>
        <w:t>22. 最终建议</w:t>
      </w:r>
    </w:p>
    <w:p/>
    <w:p>
      <w:r>
        <w:rPr>
          <w:rFonts w:eastAsia="Microsoft YaHei"/>
        </w:rPr>
        <w:t>把仓库结构当作治理工具，而不只是目录树。如果仓库形态有纪律，Codex 才能安全生成代码；如果仓库形态模糊，前面所有文档都会打折。</w:t>
      </w:r>
    </w:p>
    <w:p/>
    <w:p>
      <w:r>
        <w:rPr>
          <w:rFonts w:eastAsia="Microsoft YaHei"/>
        </w:rPr>
        <w:t>因此第一版实现应该优先保证：</w:t>
      </w:r>
    </w:p>
    <w:p>
      <w:pPr>
        <w:pStyle w:val="ListBullet"/>
      </w:pPr>
      <w:r>
        <w:rPr>
          <w:rFonts w:eastAsia="Microsoft YaHei"/>
        </w:rPr>
        <w:t>稳定 package seam；</w:t>
      </w:r>
    </w:p>
    <w:p>
      <w:pPr>
        <w:pStyle w:val="ListBullet"/>
      </w:pPr>
      <w:r>
        <w:rPr>
          <w:rFonts w:eastAsia="Microsoft YaHei"/>
        </w:rPr>
        <w:t>规范 schema；</w:t>
      </w:r>
    </w:p>
    <w:p>
      <w:pPr>
        <w:pStyle w:val="ListBullet"/>
      </w:pPr>
      <w:r>
        <w:rPr>
          <w:rFonts w:eastAsia="Microsoft YaHei"/>
        </w:rPr>
        <w:t>轻量 app entry point；</w:t>
      </w:r>
    </w:p>
    <w:p>
      <w:pPr>
        <w:pStyle w:val="ListBullet"/>
      </w:pPr>
      <w:r>
        <w:rPr>
          <w:rFonts w:eastAsia="Microsoft YaHei"/>
        </w:rPr>
        <w:t>显式 workflow 对象；</w:t>
      </w:r>
    </w:p>
    <w:p>
      <w:pPr>
        <w:pStyle w:val="ListBullet"/>
      </w:pPr>
      <w:r>
        <w:rPr>
          <w:rFonts w:eastAsia="Microsoft YaHei"/>
        </w:rPr>
        <w:t>harness 驱动开发；</w:t>
      </w:r>
    </w:p>
    <w:p>
      <w:pPr>
        <w:pStyle w:val="ListBullet"/>
      </w:pPr>
      <w:r>
        <w:rPr>
          <w:rFonts w:eastAsia="Microsoft YaHei"/>
        </w:rPr>
        <w:t>英文 Markdown 作为长期主规范层。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