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顶层设计文档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文档目的</w:t>
      </w:r>
    </w:p>
    <w:p>
      <w:pPr>
        <w:spacing w:after="120" w:line="276" w:lineRule="auto"/>
      </w:pPr>
      <w:r>
        <w:t>IKE 是一个围绕 Information、Knowledge、Evolution 三个相互作用大脑构建的自进化研究智能系统。本文件用于先定义方法论和顶层架构，再逐步锁定实现方式。</w:t>
      </w:r>
    </w:p>
    <w:p>
      <w:pPr>
        <w:pStyle w:val="Heading1"/>
      </w:pPr>
      <w:r>
        <w:t>2. 核心主张</w:t>
      </w:r>
    </w:p>
    <w:p>
      <w:pPr>
        <w:spacing w:after="120" w:line="276" w:lineRule="auto"/>
      </w:pPr>
      <w:r>
        <w:t>信息大脑负责感知外部高价值信号；知识大脑负责将其组织为结构化理解；进化大脑负责识别值得采用的新方向，发起研究和实验，并验证哪些能力应被吸收进入系统。</w:t>
      </w:r>
    </w:p>
    <w:p>
      <w:pPr>
        <w:pStyle w:val="Heading1"/>
      </w:pPr>
      <w:r>
        <w:t>3. 三脑模型</w:t>
      </w:r>
    </w:p>
    <w:p>
      <w:pPr>
        <w:pStyle w:val="ListBullet"/>
        <w:spacing w:after="120" w:line="276" w:lineRule="auto"/>
      </w:pPr>
      <w:r>
        <w:t>信息大脑：外部感知、来源评估、过滤、观察对象与 watchlist。</w:t>
      </w:r>
    </w:p>
    <w:p>
      <w:pPr>
        <w:pStyle w:val="ListBullet"/>
        <w:spacing w:after="120" w:line="276" w:lineRule="auto"/>
      </w:pPr>
      <w:r>
        <w:t>知识大脑：实体、关系、观点、共识与争议、领域地图与时间脉络。</w:t>
      </w:r>
    </w:p>
    <w:p>
      <w:pPr>
        <w:pStyle w:val="ListBullet"/>
        <w:spacing w:after="120" w:line="276" w:lineRule="auto"/>
      </w:pPr>
      <w:r>
        <w:t>进化大脑：新概念发现、自身相关性判断、研究启动、实验与采纳决策。</w:t>
      </w:r>
    </w:p>
    <w:p>
      <w:pPr>
        <w:pStyle w:val="Heading1"/>
      </w:pPr>
      <w:r>
        <w:t>4. 共享层</w:t>
      </w:r>
    </w:p>
    <w:p>
      <w:pPr>
        <w:spacing w:after="120" w:line="276" w:lineRule="auto"/>
      </w:pPr>
      <w:r>
        <w:t>IKE 必须具备统一对象层、共享记忆层、思考模型层与治理层。三脑不能各自演化成互不相通的孤岛。</w:t>
      </w:r>
    </w:p>
    <w:p>
      <w:pPr>
        <w:pStyle w:val="Heading1"/>
      </w:pPr>
      <w:r>
        <w:t>5. 长期方向</w:t>
      </w:r>
    </w:p>
    <w:p>
      <w:pPr>
        <w:spacing w:after="120" w:line="276" w:lineRule="auto"/>
      </w:pPr>
      <w:r>
        <w:t>IKE 的长期目标不是静态知识系统，而是一个能够持续改进自身研究方法、选择方法和验证升级效果的系统。</w:t>
      </w:r>
    </w:p>
    <w:p>
      <w:pPr>
        <w:pStyle w:val="Heading1"/>
      </w:pPr>
      <w:r>
        <w:t>6. 工程含义</w:t>
      </w:r>
    </w:p>
    <w:p>
      <w:pPr>
        <w:spacing w:after="120" w:line="276" w:lineRule="auto"/>
      </w:pPr>
      <w:r>
        <w:t>系统应以 modular monolith 起步，通过清晰的数据契约和模块边界实现演化，避免过早微服务化。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