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rFonts w:ascii="Helvetica Neue" w:cs="Helvetica Neue" w:eastAsia="Helvetica Neue" w:hAnsi="Helvetica Neue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Date:</w:t>
      </w:r>
      <w:r w:rsidDel="00000000" w:rsidR="00000000" w:rsidRPr="00000000">
        <w:rPr>
          <w:color w:val="808080"/>
          <w:rtl w:val="0"/>
        </w:rPr>
        <w:t xml:space="preserve"> 9/5/19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40" w:before="0" w:line="240" w:lineRule="auto"/>
        <w:ind w:left="270" w:right="0" w:hanging="54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Members: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Saurav Chatterjee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Brian Zhang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i w:val="1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Zachary Stephens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2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40" w:before="0" w:line="240" w:lineRule="auto"/>
        <w:ind w:left="270" w:right="0" w:hanging="54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Accomplishments for the week -- and which team members participated/contributed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Researched about OSI model and how that could tie in with the potential diagram/solutions - Saurav Chatterjee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i w:val="1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Researched Pythonic models of data visualization including Tkinter - Zachary Stephens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Looked at pre-existing models to see how other companies are structured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Brian Zhang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40" w:before="0" w:line="240" w:lineRule="auto"/>
        <w:ind w:left="270" w:right="0" w:hanging="54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Milestones to be completed and anticipated date (indicate which ones are in danger of not being met)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Plan out how OSI model correlates with the current BOF infrastructure after meeting on Sept 6 with Mr. Karafotis - Saurav Chatterjee - 9/12/19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i w:val="1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Begin preprocessing the data provided by the client to be used in the model OR develop a plan to generate testable data (Pending the volume of test data provided by the client) - Zachary Stephens - 9/12/19 OR 9/19/19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Design a very rough framework of the BofA Infrastructure to have something to reference to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Brian Zhang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9/12/19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40" w:before="0" w:line="240" w:lineRule="auto"/>
        <w:ind w:left="270" w:right="0" w:hanging="54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issues, problems, or concern(s)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Concern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Figuring out all the KPI measurables for the different sector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s in the infrastructure. Saurav is accountable.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i w:val="1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Concern - determining the potential need to communicate through a database. If necessary, we may have to shift the schedule to accommodate setting up the database. Zachary is accountable.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Concern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I think I still lack sufficient knowledge of the project (will be more clear after meeting with our sponsor). I believe there will be trouble testing our infrastructure to see if it is accurate.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008" w:top="1440" w:left="1170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b w:val="1"/>
        <w:sz w:val="32"/>
        <w:szCs w:val="32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CS3</w:t>
    </w:r>
    <w:r w:rsidDel="00000000" w:rsidR="00000000" w:rsidRPr="00000000">
      <w:rPr>
        <w:b w:val="1"/>
        <w:sz w:val="32"/>
        <w:szCs w:val="32"/>
        <w:rtl w:val="0"/>
      </w:rPr>
      <w:t xml:space="preserve">20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  -  </w:t>
    </w:r>
    <w:r w:rsidDel="00000000" w:rsidR="00000000" w:rsidRPr="00000000">
      <w:rPr>
        <w:rFonts w:ascii="Helvetica Neue" w:cs="Helvetica Neue" w:eastAsia="Helvetica Neue" w:hAnsi="Helvetica Neue"/>
        <w:b w:val="1"/>
        <w:sz w:val="23"/>
        <w:szCs w:val="23"/>
        <w:rtl w:val="0"/>
      </w:rPr>
      <w:t xml:space="preserve"> Visualizing the Behavior of a Complex System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Status Report</w:t>
    </w:r>
  </w:p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76200</wp:posOffset>
              </wp:positionV>
              <wp:extent cx="673417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78913" y="3775238"/>
                        <a:ext cx="6734175" cy="9525"/>
                      </a:xfrm>
                      <a:prstGeom prst="straightConnector1">
                        <a:avLst/>
                      </a:prstGeom>
                      <a:noFill/>
                      <a:ln cap="flat" cmpd="sng" w="31750">
                        <a:solidFill>
                          <a:srgbClr val="2E75B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76200</wp:posOffset>
              </wp:positionV>
              <wp:extent cx="6734175" cy="317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417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