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1.2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Blake Raphael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last_name, salary, ROUND (salary/1.55, 2)</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employee_id BETWEEN 100 AND 102</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last_name, salary, TRUNC(salary * 1.0533, 2)</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department_id = 80</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MOD(38873,2)</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dual</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SELECT ROUND(845.553, 1)</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dual</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SELECT ROUND(30695.348, 2)</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dual</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SELECT ROUND(30695.348, -2)</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dual</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SELECT TRUNC(2.3454, 1)</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dual</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last_name, salary</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MOD(salary, 3) = 0</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MOD(34, 8) AS "Example"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dual</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1,000 people: company saves 4$ every week</w:t>
        <w:br w:type="textWrapping"/>
        <w:t xml:space="preserve">100,000 people: company saves 400$ every week</w:t>
        <w:br w:type="textWrapping"/>
        <w:t xml:space="preserve">1,000,000 people: company saves 4000$ every week</w:t>
        <w:br w:type="textWrapping"/>
        <w:br w:type="textWrapping"/>
        <w:t xml:space="preserve">It would make little difference both individually and company wide. Even though the amount of money is significant, everyone is still getting paid the same weekly and it wouldn’t be much of an individual loss with the yearly loss coming to under 30 cents. Even though the company saves some money, compared to size it wouldn’t make a difference either. 4$ to a company that employs 1,000 people won’t matter, same with 400$ saved for 100,000 and 4,000$ saved for 1,000,000 people. </w:t>
        <w:br w:type="textWrapping"/>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