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Section 11.2</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Blake Raphael</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user_updatable_columns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table_name LIKE 'COPY_%'</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view_copy_d_songs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(SELECT * FROM copy_d_songs)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view_copy_d_songs</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(88, 'Mellow Jello', 2, 'The What', 4)</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read_copy_d_cds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copy_d_cds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year = 2000) WITH READ ONLY</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read_copy_d_cds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cd_number = 90</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not successful because you can’t delete or modify a read only view</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VIEW read_copy_d_cds</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copy_d_cds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year = 2000) WITH CHECK OPTION CONSTRAINT ck_read_copy_d_cds</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read_copy_d_cds</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year = 2000</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successful because the delete was within the confines of the view and passed the check constraint</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read_copy_d_cds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cd_number = 90</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partly successful and unsuccessful. It was successful in running the code because it passed the check constraint but unsuccessful in the fact that it returns “0 row(s) deleted”.</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read_copy_d_cds</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year = 2001</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was also partially successful and unsuccessful. The code ran but 0 rows were deleted again. The statement would not have run if the view was still populated due to the year 2001 being outside the constraint of checking for the year 2000.</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only rows deleted were those that had the year 2000 in their row. No other rows were affected by the other 2 successful/ unsuccessful queries, the reason they ran was because the view wasn’t populated after the first DML statement.</w:t>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