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261E0" w14:textId="77777777" w:rsidR="005F2AE8" w:rsidRPr="00300492" w:rsidRDefault="00197556" w:rsidP="00550AA8">
      <w:pPr>
        <w:pStyle w:val="Title"/>
      </w:pPr>
      <w:r w:rsidRPr="00A5691F">
        <w:t>Behavioral, neural, and psychiatric correlates of social feedback</w:t>
      </w:r>
    </w:p>
    <w:p w14:paraId="3311A43E" w14:textId="77777777" w:rsidR="005F2AE8" w:rsidRPr="00A5691F" w:rsidRDefault="00197556">
      <w:pPr>
        <w:pStyle w:val="Author"/>
        <w:rPr>
          <w:rFonts w:cs="Times New Roman"/>
        </w:rPr>
      </w:pPr>
      <w:r w:rsidRPr="00A5691F">
        <w:rPr>
          <w:rFonts w:cs="Times New Roman"/>
        </w:rPr>
        <w:t>Brent Rappaport</w:t>
      </w:r>
    </w:p>
    <w:p w14:paraId="46D6BE82" w14:textId="77777777" w:rsidR="005F2AE8" w:rsidRPr="006D4A7D" w:rsidRDefault="00197556">
      <w:pPr>
        <w:pStyle w:val="FirstParagraph"/>
        <w:rPr>
          <w:rFonts w:cs="Times New Roman"/>
        </w:rPr>
      </w:pPr>
      <w:r w:rsidRPr="00A5691F">
        <w:rPr>
          <w:rFonts w:cs="Times New Roman"/>
          <w:b/>
        </w:rPr>
        <w:t>Abstract</w:t>
      </w:r>
    </w:p>
    <w:p w14:paraId="37574EDA" w14:textId="77777777" w:rsidR="005F2AE8" w:rsidRPr="00A5691F" w:rsidRDefault="00197556">
      <w:pPr>
        <w:pStyle w:val="BodyText"/>
        <w:rPr>
          <w:rFonts w:cs="Times New Roman"/>
        </w:rPr>
      </w:pPr>
      <w:r w:rsidRPr="00A5691F">
        <w:rPr>
          <w:rFonts w:cs="Times New Roman"/>
          <w:b/>
        </w:rPr>
        <w:t>1. Introduction</w:t>
      </w:r>
    </w:p>
    <w:p w14:paraId="2B78E1EE" w14:textId="77777777" w:rsidR="005F2AE8" w:rsidRPr="00A5691F" w:rsidRDefault="00197556">
      <w:pPr>
        <w:pStyle w:val="BodyText"/>
        <w:rPr>
          <w:rFonts w:cs="Times New Roman"/>
        </w:rPr>
      </w:pPr>
      <w:r w:rsidRPr="00A5691F">
        <w:rPr>
          <w:rFonts w:cs="Times New Roman"/>
          <w:b/>
        </w:rPr>
        <w:t>2. Methods</w:t>
      </w:r>
    </w:p>
    <w:p w14:paraId="57802E0B" w14:textId="77777777" w:rsidR="005F2AE8" w:rsidRPr="00A5691F" w:rsidRDefault="00197556">
      <w:pPr>
        <w:pStyle w:val="BodyText"/>
        <w:rPr>
          <w:rFonts w:cs="Times New Roman"/>
        </w:rPr>
      </w:pPr>
      <w:r w:rsidRPr="00A5691F">
        <w:rPr>
          <w:rFonts w:cs="Times New Roman"/>
          <w:b/>
        </w:rPr>
        <w:t>2.1 Participants</w:t>
      </w:r>
      <w:r w:rsidRPr="00A5691F">
        <w:rPr>
          <w:rFonts w:cs="Times New Roman"/>
        </w:rPr>
        <w:br/>
        <w:t>Participants completed all measures during the tenth assessment wave of the Preschool Depression Study (PDS; see Supplemental Materials for full chronology of study). In this study, Participants were initially screened at preschool age for the study using the Preschool Feelings Checklist (PFC) (Luby et al. 2004) in order to recruit children with high and low symptoms of depression. Children were excluded if they presented with chronic illness, marked speech and/or language delays and/or neurologic or autism spectrum disorders. An additional 40 currently healthy children were added at school age. Of those, 118 participants completed the social feedback task. Of those, one participant was excluded due to technical errors during the social feedback task, and two participants were excluded due to intelligence quotients (IQ) below 70. Of those 115 remaining participants, 99 had completed and has useable data for the behavioral reward/loss task, 110 had completed a self-report measure of depression, and 115 had completed a self-report measure of social anxiety.</w:t>
      </w:r>
    </w:p>
    <w:p w14:paraId="6B7339E1" w14:textId="77777777" w:rsidR="005F2AE8" w:rsidRPr="00A5691F" w:rsidRDefault="00197556">
      <w:pPr>
        <w:pStyle w:val="BodyText"/>
        <w:rPr>
          <w:rFonts w:cs="Times New Roman"/>
        </w:rPr>
      </w:pPr>
      <w:r w:rsidRPr="00A5691F">
        <w:rPr>
          <w:rFonts w:cs="Times New Roman"/>
          <w:b/>
        </w:rPr>
        <w:t>2.2 Measures</w:t>
      </w:r>
      <w:r w:rsidRPr="00A5691F">
        <w:rPr>
          <w:rFonts w:cs="Times New Roman"/>
        </w:rPr>
        <w:br/>
        <w:t>2.2.1 Depression severity</w:t>
      </w:r>
      <w:r w:rsidRPr="00A5691F">
        <w:rPr>
          <w:rFonts w:cs="Times New Roman"/>
        </w:rPr>
        <w:br/>
        <w:t xml:space="preserve">Depression severity was measured using the Child Depression Inventory–2 (CDI-2) (Kovacs, 1992) for participants less than 18 years-old and Beck Depression Inventory–II (BDI–II) (Dozois </w:t>
      </w:r>
      <w:r w:rsidRPr="00A5691F">
        <w:rPr>
          <w:rFonts w:cs="Times New Roman"/>
        </w:rPr>
        <w:lastRenderedPageBreak/>
        <w:t xml:space="preserve">et al., 1998) for participants 18 years-old and older. The CDI-2 includes 28 items scored on a three point Likert scale. The BDI-II includes 21 items scored on a four point Likert scale. Both measures assess self-reported depression symptoms in the past 2 weeks and have excellent internal consistency (CDI-2: </w:t>
      </w:r>
      <w:r w:rsidRPr="00A5691F">
        <w:rPr>
          <w:rFonts w:cs="Times New Roman"/>
        </w:rPr>
        <w:t xml:space="preserve">=0.91; BDI-II: </w:t>
      </w:r>
      <w:r w:rsidRPr="00A5691F">
        <w:rPr>
          <w:rFonts w:cs="Times New Roman"/>
        </w:rPr>
        <w:t>=0.91) and test-retest reliability (CDI-2: r=0.89; BDI-II: r=0.93) (Beck et al., 1996; Dozois et al., 1998; Kovacs, 1992).</w:t>
      </w:r>
    </w:p>
    <w:p w14:paraId="3E805D6E" w14:textId="77777777" w:rsidR="005F2AE8" w:rsidRPr="00A5691F" w:rsidRDefault="00197556">
      <w:pPr>
        <w:pStyle w:val="BodyText"/>
        <w:rPr>
          <w:rFonts w:cs="Times New Roman"/>
        </w:rPr>
      </w:pPr>
      <w:r w:rsidRPr="00A5691F">
        <w:rPr>
          <w:rFonts w:cs="Times New Roman"/>
        </w:rPr>
        <w:t>2.2.2 Social anxiety severity</w:t>
      </w:r>
      <w:r w:rsidRPr="00A5691F">
        <w:rPr>
          <w:rFonts w:cs="Times New Roman"/>
        </w:rPr>
        <w:br/>
        <w:t>Social anxiety severity was measured using the Social Interaction Anxiety Scale (SIAS-6) and Social Phobia Scale (SPS-6) (Peters et al., 2012)—a scale that combines the two scales and was developed as an abbreviated version of the full SIAS/SPS (Mattick &amp; Clarke, 1998) using Item Response Theory modeling. This scale includes 6 items rated on a five point Likert scale from each of the SIAS-6 and SPS-6, comprising one total scale. The SIAS/SPS-6 assesses self-reported current symptoms of social anxiety/phobia (with no specific time frame given) and has excellent internal consistency (</w:t>
      </w:r>
      <w:r w:rsidRPr="00A5691F">
        <w:rPr>
          <w:rFonts w:cs="Times New Roman"/>
        </w:rPr>
        <w:t> &gt; 0.90) and test-retest reliability (r &gt; 0.91) (Mattick &amp; Clarke, 1998; Osman et al., 1998).</w:t>
      </w:r>
    </w:p>
    <w:p w14:paraId="5D8D25FE" w14:textId="77777777" w:rsidR="005F2AE8" w:rsidRPr="00A5691F" w:rsidRDefault="00197556">
      <w:pPr>
        <w:pStyle w:val="BodyText"/>
        <w:rPr>
          <w:rFonts w:cs="Times New Roman"/>
        </w:rPr>
      </w:pPr>
      <w:r w:rsidRPr="00A5691F">
        <w:rPr>
          <w:rFonts w:cs="Times New Roman"/>
        </w:rPr>
        <w:t>2.2.3 Covariates</w:t>
      </w:r>
      <w:r w:rsidRPr="00A5691F">
        <w:rPr>
          <w:rFonts w:cs="Times New Roman"/>
        </w:rPr>
        <w:br/>
        <w:t>Covariates in multiple regression models included age at time of task, sex, race (Caucasian, African American, or Other), Hispanic ethnicity, and socioeconomic status (i.e., income-to-needs ratio).</w:t>
      </w:r>
    </w:p>
    <w:p w14:paraId="0AF763BC" w14:textId="77777777" w:rsidR="005F2AE8" w:rsidRPr="00A5691F" w:rsidRDefault="00197556">
      <w:pPr>
        <w:pStyle w:val="BodyText"/>
        <w:rPr>
          <w:rFonts w:cs="Times New Roman"/>
        </w:rPr>
      </w:pPr>
      <w:r w:rsidRPr="00A5691F">
        <w:rPr>
          <w:rFonts w:cs="Times New Roman"/>
          <w:b/>
        </w:rPr>
        <w:t>3. Results</w:t>
      </w:r>
    </w:p>
    <w:p w14:paraId="4FB9CA55" w14:textId="77777777" w:rsidR="005F2AE8" w:rsidRPr="00A5691F" w:rsidRDefault="00197556">
      <w:pPr>
        <w:pStyle w:val="BodyText"/>
        <w:rPr>
          <w:rFonts w:cs="Times New Roman"/>
        </w:rPr>
      </w:pPr>
      <w:r w:rsidRPr="00A5691F">
        <w:rPr>
          <w:rFonts w:cs="Times New Roman"/>
          <w:b/>
        </w:rPr>
        <w:t>4. Discussion</w:t>
      </w:r>
    </w:p>
    <w:p w14:paraId="25941112" w14:textId="77777777" w:rsidR="005F2AE8" w:rsidRPr="00A5691F" w:rsidRDefault="00197556">
      <w:pPr>
        <w:pStyle w:val="BodyText"/>
        <w:rPr>
          <w:rFonts w:cs="Times New Roman"/>
        </w:rPr>
      </w:pPr>
      <w:r w:rsidRPr="00A5691F">
        <w:rPr>
          <w:rFonts w:cs="Times New Roman"/>
          <w:b/>
        </w:rPr>
        <w:t>References</w:t>
      </w:r>
    </w:p>
    <w:p w14:paraId="3C5FB27C" w14:textId="77777777" w:rsidR="005F2AE8" w:rsidRPr="00A5691F" w:rsidRDefault="00197556">
      <w:pPr>
        <w:pStyle w:val="Bibliography"/>
        <w:rPr>
          <w:rFonts w:ascii="Times New Roman" w:hAnsi="Times New Roman" w:cs="Times New Roman"/>
        </w:rPr>
      </w:pPr>
      <w:bookmarkStart w:id="0" w:name="ref-lubyPreschoolFeelingsChecklist2004"/>
      <w:bookmarkStart w:id="1" w:name="refs"/>
      <w:r w:rsidRPr="00A5691F">
        <w:rPr>
          <w:rFonts w:ascii="Times New Roman" w:hAnsi="Times New Roman" w:cs="Times New Roman"/>
        </w:rPr>
        <w:lastRenderedPageBreak/>
        <w:t xml:space="preserve">Luby, Joan L., Amy Heffelfinger, Amy L. Koenig-McNaught, Kathy Brown, and Edward Spitznagel. 2004. “The Preschool Feelings Checklist: A Brief and Sensitive Screening Measure for Depression in Young Children.” </w:t>
      </w:r>
      <w:r w:rsidRPr="00A5691F">
        <w:rPr>
          <w:rFonts w:ascii="Times New Roman" w:hAnsi="Times New Roman" w:cs="Times New Roman"/>
          <w:i/>
        </w:rPr>
        <w:t>Journal of the American Academy of Child &amp; Adolescent Psychiatry</w:t>
      </w:r>
      <w:r w:rsidRPr="00A5691F">
        <w:rPr>
          <w:rFonts w:ascii="Times New Roman" w:hAnsi="Times New Roman" w:cs="Times New Roman"/>
        </w:rPr>
        <w:t xml:space="preserve"> 43 (6): 708–17. </w:t>
      </w:r>
      <w:hyperlink r:id="rId7">
        <w:r w:rsidRPr="00A5691F">
          <w:rPr>
            <w:rStyle w:val="Hyperlink"/>
            <w:rFonts w:ascii="Times New Roman" w:hAnsi="Times New Roman" w:cs="Times New Roman"/>
          </w:rPr>
          <w:t>https://doi.org/10.1097/01.chi.0000121066.29744.08</w:t>
        </w:r>
      </w:hyperlink>
      <w:r w:rsidRPr="00A5691F">
        <w:rPr>
          <w:rFonts w:ascii="Times New Roman" w:hAnsi="Times New Roman" w:cs="Times New Roman"/>
        </w:rPr>
        <w:t>.</w:t>
      </w:r>
      <w:bookmarkEnd w:id="0"/>
      <w:bookmarkEnd w:id="1"/>
    </w:p>
    <w:sectPr w:rsidR="005F2AE8" w:rsidRPr="00A569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39865" w14:textId="77777777" w:rsidR="00AE0361" w:rsidRDefault="00AE0361">
      <w:pPr>
        <w:spacing w:after="0"/>
      </w:pPr>
      <w:r>
        <w:separator/>
      </w:r>
    </w:p>
  </w:endnote>
  <w:endnote w:type="continuationSeparator" w:id="0">
    <w:p w14:paraId="78E2E436" w14:textId="77777777" w:rsidR="00AE0361" w:rsidRDefault="00AE03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33C2E" w14:textId="77777777" w:rsidR="00AE0361" w:rsidRDefault="00AE0361">
      <w:r>
        <w:separator/>
      </w:r>
    </w:p>
  </w:footnote>
  <w:footnote w:type="continuationSeparator" w:id="0">
    <w:p w14:paraId="70D1E953" w14:textId="77777777" w:rsidR="00AE0361" w:rsidRDefault="00AE0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B0E76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F6E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4AD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54F3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A47D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18F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645D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C006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024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789F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BCB1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A4CC9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7556"/>
    <w:rsid w:val="00300492"/>
    <w:rsid w:val="003C4098"/>
    <w:rsid w:val="004E29B3"/>
    <w:rsid w:val="00550AA8"/>
    <w:rsid w:val="00590D07"/>
    <w:rsid w:val="005F2AE8"/>
    <w:rsid w:val="006D4A7D"/>
    <w:rsid w:val="00784D58"/>
    <w:rsid w:val="007F7D86"/>
    <w:rsid w:val="008D6863"/>
    <w:rsid w:val="00A5691F"/>
    <w:rsid w:val="00AE0361"/>
    <w:rsid w:val="00B86B75"/>
    <w:rsid w:val="00BC48D5"/>
    <w:rsid w:val="00C36279"/>
    <w:rsid w:val="00D172F9"/>
    <w:rsid w:val="00E07E2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A9394"/>
  <w15:docId w15:val="{9E4BB65C-20BD-3144-B2D2-6192A737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F7D86"/>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3C4098"/>
    <w:pPr>
      <w:keepNext/>
      <w:keepLines/>
      <w:spacing w:before="200" w:after="0"/>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3C4098"/>
    <w:pPr>
      <w:keepNext/>
      <w:keepLines/>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3C4098"/>
    <w:pPr>
      <w:keepNext/>
      <w:keepLines/>
      <w:spacing w:before="200" w:after="0"/>
      <w:ind w:left="72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3C4098"/>
    <w:pPr>
      <w:keepNext/>
      <w:keepLines/>
      <w:spacing w:before="200" w:after="0"/>
      <w:ind w:left="720"/>
      <w:outlineLvl w:val="4"/>
    </w:pPr>
    <w:rPr>
      <w:rFonts w:ascii="Times New Roman" w:eastAsiaTheme="majorEastAsia" w:hAnsi="Times New Roman" w:cstheme="majorBidi"/>
      <w:b/>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4A7D"/>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50AA8"/>
    <w:pPr>
      <w:keepNext/>
      <w:keepLines/>
      <w:spacing w:before="480" w:after="240"/>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D4A7D"/>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losing">
    <w:name w:val="Closing"/>
    <w:basedOn w:val="Normal"/>
    <w:link w:val="ClosingChar"/>
    <w:unhideWhenUsed/>
    <w:rsid w:val="00D35D93"/>
    <w:pPr>
      <w:spacing w:after="0"/>
      <w:ind w:left="4320"/>
    </w:pPr>
  </w:style>
  <w:style w:type="character" w:customStyle="1" w:styleId="BodyTextChar">
    <w:name w:val="Body Text Char"/>
    <w:basedOn w:val="DefaultParagraphFont"/>
    <w:link w:val="BodyText"/>
    <w:rsid w:val="006D4A7D"/>
    <w:rPr>
      <w:rFonts w:ascii="Times New Roman" w:hAnsi="Times New Roman"/>
    </w:rPr>
  </w:style>
  <w:style w:type="character" w:customStyle="1" w:styleId="ClosingChar">
    <w:name w:val="Closing Char"/>
    <w:basedOn w:val="DefaultParagraphFont"/>
    <w:link w:val="Closing"/>
    <w:rsid w:val="00D35D93"/>
  </w:style>
  <w:style w:type="paragraph" w:customStyle="1" w:styleId="MAIN">
    <w:name w:val="MAIN"/>
    <w:basedOn w:val="Title"/>
    <w:qFormat/>
    <w:rsid w:val="00300492"/>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7/01.chi.0000121066.29744.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Behavioral, neural, and psychiatric correlates of social feedback</dc:title>
  <dc:creator>Brent Rappaport</dc:creator>
  <cp:keywords/>
  <cp:lastModifiedBy>Rappaport, Brent</cp:lastModifiedBy>
  <cp:revision>8</cp:revision>
  <dcterms:created xsi:type="dcterms:W3CDTF">2021-02-06T22:20:00Z</dcterms:created>
  <dcterms:modified xsi:type="dcterms:W3CDTF">2021-02-06T23:06:00Z</dcterms:modified>
</cp:coreProperties>
</file>