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C6C97" w14:textId="048C2166" w:rsidR="00A06194" w:rsidRPr="00F05DD0" w:rsidRDefault="00E8647A" w:rsidP="00E8647A">
      <w:pPr>
        <w:spacing w:after="0" w:line="240" w:lineRule="auto"/>
        <w:jc w:val="center"/>
        <w:rPr>
          <w:rFonts w:ascii="Times New Roman" w:eastAsia="Times New Roman" w:hAnsi="Times New Roman" w:cs="Times New Roman"/>
          <w:b/>
          <w:bCs/>
          <w:color w:val="000000"/>
        </w:rPr>
      </w:pPr>
      <w:r w:rsidRPr="00F05DD0">
        <w:rPr>
          <w:rFonts w:ascii="Times New Roman" w:eastAsia="Times New Roman" w:hAnsi="Times New Roman" w:cs="Times New Roman"/>
          <w:b/>
          <w:bCs/>
          <w:color w:val="000000"/>
          <w:sz w:val="28"/>
          <w:szCs w:val="28"/>
        </w:rPr>
        <w:t>Quantum Learning Lab (</w:t>
      </w:r>
      <w:proofErr w:type="spellStart"/>
      <w:r w:rsidRPr="00F05DD0">
        <w:rPr>
          <w:rFonts w:ascii="Times New Roman" w:eastAsia="Times New Roman" w:hAnsi="Times New Roman" w:cs="Times New Roman"/>
          <w:b/>
          <w:bCs/>
          <w:color w:val="000000"/>
          <w:sz w:val="28"/>
          <w:szCs w:val="28"/>
        </w:rPr>
        <w:t>QuLL</w:t>
      </w:r>
      <w:proofErr w:type="spellEnd"/>
      <w:r w:rsidRPr="00F05DD0">
        <w:rPr>
          <w:rFonts w:ascii="Times New Roman" w:eastAsia="Times New Roman" w:hAnsi="Times New Roman" w:cs="Times New Roman"/>
          <w:b/>
          <w:bCs/>
          <w:color w:val="000000"/>
          <w:sz w:val="28"/>
          <w:szCs w:val="28"/>
        </w:rPr>
        <w:t>)</w:t>
      </w:r>
      <w:r w:rsidR="00422543" w:rsidRPr="00F05DD0">
        <w:rPr>
          <w:rFonts w:ascii="Times New Roman" w:eastAsia="Times New Roman" w:hAnsi="Times New Roman" w:cs="Times New Roman"/>
          <w:b/>
          <w:bCs/>
          <w:color w:val="000000"/>
          <w:sz w:val="28"/>
          <w:szCs w:val="28"/>
        </w:rPr>
        <w:t xml:space="preserve"> User Facility</w:t>
      </w:r>
      <w:r w:rsidR="00360CD4">
        <w:rPr>
          <w:rFonts w:ascii="Times New Roman" w:eastAsia="Times New Roman" w:hAnsi="Times New Roman" w:cs="Times New Roman"/>
          <w:b/>
          <w:bCs/>
          <w:color w:val="000000"/>
          <w:sz w:val="28"/>
          <w:szCs w:val="28"/>
        </w:rPr>
        <w:t xml:space="preserve"> – Pilot </w:t>
      </w:r>
      <w:commentRangeStart w:id="0"/>
      <w:r w:rsidR="00360CD4">
        <w:rPr>
          <w:rFonts w:ascii="Times New Roman" w:eastAsia="Times New Roman" w:hAnsi="Times New Roman" w:cs="Times New Roman"/>
          <w:b/>
          <w:bCs/>
          <w:color w:val="000000"/>
          <w:sz w:val="28"/>
          <w:szCs w:val="28"/>
        </w:rPr>
        <w:t>Program</w:t>
      </w:r>
      <w:commentRangeEnd w:id="0"/>
      <w:r w:rsidR="00B04EE1">
        <w:rPr>
          <w:rStyle w:val="CommentReference"/>
        </w:rPr>
        <w:commentReference w:id="0"/>
      </w:r>
    </w:p>
    <w:p w14:paraId="307134F0" w14:textId="77777777" w:rsidR="00C530C0" w:rsidRPr="00F05DD0" w:rsidRDefault="00C530C0" w:rsidP="00E8647A">
      <w:pPr>
        <w:spacing w:after="0" w:line="240" w:lineRule="auto"/>
        <w:jc w:val="center"/>
        <w:rPr>
          <w:rFonts w:ascii="Times New Roman" w:eastAsia="Times New Roman" w:hAnsi="Times New Roman" w:cs="Times New Roman"/>
          <w:b/>
          <w:bCs/>
        </w:rPr>
      </w:pPr>
    </w:p>
    <w:p w14:paraId="2F9CF53A" w14:textId="3164C6B3" w:rsidR="00383511" w:rsidRDefault="00F05DD0" w:rsidP="00422543">
      <w:pPr>
        <w:spacing w:after="0" w:line="240" w:lineRule="auto"/>
        <w:rPr>
          <w:rFonts w:ascii="Times New Roman" w:eastAsia="Times New Roman" w:hAnsi="Times New Roman" w:cs="Times New Roman"/>
        </w:rPr>
      </w:pPr>
      <w:r w:rsidRPr="00F05DD0">
        <w:rPr>
          <w:rFonts w:ascii="Times New Roman" w:eastAsia="Times New Roman" w:hAnsi="Times New Roman" w:cs="Times New Roman"/>
        </w:rPr>
        <w:t>The QNM Workforce Development team</w:t>
      </w:r>
      <w:r w:rsidR="00422543" w:rsidRPr="00F05DD0">
        <w:rPr>
          <w:rFonts w:ascii="Times New Roman" w:eastAsia="Times New Roman" w:hAnsi="Times New Roman" w:cs="Times New Roman"/>
        </w:rPr>
        <w:t xml:space="preserve"> propose</w:t>
      </w:r>
      <w:r w:rsidRPr="00F05DD0">
        <w:rPr>
          <w:rFonts w:ascii="Times New Roman" w:eastAsia="Times New Roman" w:hAnsi="Times New Roman" w:cs="Times New Roman"/>
        </w:rPr>
        <w:t>s</w:t>
      </w:r>
      <w:r w:rsidR="00422543" w:rsidRPr="00F05DD0">
        <w:rPr>
          <w:rFonts w:ascii="Times New Roman" w:eastAsia="Times New Roman" w:hAnsi="Times New Roman" w:cs="Times New Roman"/>
        </w:rPr>
        <w:t xml:space="preserve"> establishing a</w:t>
      </w:r>
      <w:r w:rsidR="00C26ED2">
        <w:rPr>
          <w:rFonts w:ascii="Times New Roman" w:eastAsia="Times New Roman" w:hAnsi="Times New Roman" w:cs="Times New Roman"/>
        </w:rPr>
        <w:t xml:space="preserve"> first of its kind</w:t>
      </w:r>
      <w:r w:rsidR="00422543" w:rsidRPr="00F05DD0">
        <w:rPr>
          <w:rFonts w:ascii="Times New Roman" w:eastAsia="Times New Roman" w:hAnsi="Times New Roman" w:cs="Times New Roman"/>
        </w:rPr>
        <w:t xml:space="preserve"> Quantum Learning Lab (</w:t>
      </w:r>
      <w:proofErr w:type="spellStart"/>
      <w:r w:rsidR="00422543" w:rsidRPr="00F05DD0">
        <w:rPr>
          <w:rFonts w:ascii="Times New Roman" w:eastAsia="Times New Roman" w:hAnsi="Times New Roman" w:cs="Times New Roman"/>
        </w:rPr>
        <w:t>QuLL</w:t>
      </w:r>
      <w:proofErr w:type="spellEnd"/>
      <w:r w:rsidR="00422543" w:rsidRPr="00F05DD0">
        <w:rPr>
          <w:rFonts w:ascii="Times New Roman" w:eastAsia="Times New Roman" w:hAnsi="Times New Roman" w:cs="Times New Roman"/>
        </w:rPr>
        <w:t>) User Facility that can help address the nation’s critical need for a quantum workforce by providing hands-on learning opportunities to students, educators, and professionals</w:t>
      </w:r>
      <w:r w:rsidR="00383511">
        <w:rPr>
          <w:rFonts w:ascii="Times New Roman" w:eastAsia="Times New Roman" w:hAnsi="Times New Roman" w:cs="Times New Roman"/>
        </w:rPr>
        <w:t xml:space="preserve"> in New Mexico (NM)</w:t>
      </w:r>
      <w:r w:rsidR="00422543" w:rsidRPr="00F05DD0">
        <w:rPr>
          <w:rFonts w:ascii="Times New Roman" w:eastAsia="Times New Roman" w:hAnsi="Times New Roman" w:cs="Times New Roman"/>
        </w:rPr>
        <w:t xml:space="preserve">.  Hands-on training is one of the most important skillsets for a quantum-ready workforce </w:t>
      </w:r>
      <w:r w:rsidR="00422543" w:rsidRPr="00F05DD0">
        <w:rPr>
          <w:rStyle w:val="FootnoteReference"/>
          <w:rFonts w:ascii="Times New Roman" w:eastAsia="Times New Roman" w:hAnsi="Times New Roman" w:cs="Times New Roman"/>
        </w:rPr>
        <w:footnoteReference w:id="1"/>
      </w:r>
      <w:r w:rsidR="00422543" w:rsidRPr="00F05DD0">
        <w:rPr>
          <w:rFonts w:ascii="Times New Roman" w:eastAsia="Times New Roman" w:hAnsi="Times New Roman" w:cs="Times New Roman"/>
        </w:rPr>
        <w:t xml:space="preserve"> and one of the most difficult to obtain due to the sparsity, expense, and complexity of quantum research labs. </w:t>
      </w:r>
      <w:r w:rsidR="00383511">
        <w:rPr>
          <w:rFonts w:ascii="Times New Roman" w:eastAsia="Times New Roman" w:hAnsi="Times New Roman" w:cs="Times New Roman"/>
        </w:rPr>
        <w:t xml:space="preserve">To reach a larger, more diverse audience and help meet current workforce demands, we propose to build a user facility that is </w:t>
      </w:r>
      <w:r w:rsidR="00422543" w:rsidRPr="00F05DD0">
        <w:rPr>
          <w:rFonts w:ascii="Times New Roman" w:eastAsia="Times New Roman" w:hAnsi="Times New Roman" w:cs="Times New Roman"/>
        </w:rPr>
        <w:t xml:space="preserve">specifically designated as quantum learning lab where </w:t>
      </w:r>
      <w:r w:rsidR="00365E8C">
        <w:rPr>
          <w:rFonts w:ascii="Times New Roman" w:eastAsia="Times New Roman" w:hAnsi="Times New Roman" w:cs="Times New Roman"/>
        </w:rPr>
        <w:t>students</w:t>
      </w:r>
      <w:r w:rsidR="00422543" w:rsidRPr="00F05DD0">
        <w:rPr>
          <w:rFonts w:ascii="Times New Roman" w:eastAsia="Times New Roman" w:hAnsi="Times New Roman" w:cs="Times New Roman"/>
        </w:rPr>
        <w:t xml:space="preserve"> gain experience with </w:t>
      </w:r>
      <w:r w:rsidR="00365E8C">
        <w:rPr>
          <w:rFonts w:ascii="Times New Roman" w:eastAsia="Times New Roman" w:hAnsi="Times New Roman" w:cs="Times New Roman"/>
        </w:rPr>
        <w:t>real</w:t>
      </w:r>
      <w:r w:rsidR="00422543" w:rsidRPr="00F05DD0">
        <w:rPr>
          <w:rFonts w:ascii="Times New Roman" w:eastAsia="Times New Roman" w:hAnsi="Times New Roman" w:cs="Times New Roman"/>
        </w:rPr>
        <w:t xml:space="preserve"> hardware and experiments related to quantum </w:t>
      </w:r>
      <w:r w:rsidR="00365E8C">
        <w:rPr>
          <w:rFonts w:ascii="Times New Roman" w:eastAsia="Times New Roman" w:hAnsi="Times New Roman" w:cs="Times New Roman"/>
        </w:rPr>
        <w:t>technologies</w:t>
      </w:r>
      <w:r w:rsidR="00422543" w:rsidRPr="00F05DD0">
        <w:rPr>
          <w:rFonts w:ascii="Times New Roman" w:eastAsia="Times New Roman" w:hAnsi="Times New Roman" w:cs="Times New Roman"/>
        </w:rPr>
        <w:t xml:space="preserve">. </w:t>
      </w:r>
    </w:p>
    <w:p w14:paraId="0937F49B" w14:textId="77777777" w:rsidR="00383511" w:rsidRPr="00F05DD0" w:rsidRDefault="00383511" w:rsidP="00383511">
      <w:pPr>
        <w:spacing w:after="0" w:line="240" w:lineRule="auto"/>
        <w:rPr>
          <w:rFonts w:ascii="Times New Roman" w:eastAsia="Times New Roman" w:hAnsi="Times New Roman" w:cs="Times New Roman"/>
        </w:rPr>
      </w:pPr>
    </w:p>
    <w:p w14:paraId="7F47B8B7" w14:textId="1227551F" w:rsidR="008E6E64" w:rsidRPr="00F05DD0" w:rsidRDefault="00383511" w:rsidP="00383511">
      <w:pPr>
        <w:spacing w:after="0" w:line="240" w:lineRule="auto"/>
        <w:rPr>
          <w:rFonts w:ascii="Times New Roman" w:eastAsia="Times New Roman" w:hAnsi="Times New Roman" w:cs="Times New Roman"/>
        </w:rPr>
      </w:pPr>
      <w:r w:rsidRPr="00F05DD0">
        <w:rPr>
          <w:rFonts w:ascii="Times New Roman" w:eastAsia="Times New Roman" w:hAnsi="Times New Roman" w:cs="Times New Roman"/>
          <w:b/>
          <w:bCs/>
          <w:color w:val="000000"/>
        </w:rPr>
        <w:t>Pilot Program Goal</w:t>
      </w:r>
      <w:r w:rsidRPr="00F05DD0">
        <w:rPr>
          <w:rFonts w:ascii="Times New Roman" w:eastAsia="Times New Roman" w:hAnsi="Times New Roman" w:cs="Times New Roman"/>
          <w:color w:val="000000"/>
        </w:rPr>
        <w:t xml:space="preserve">: </w:t>
      </w:r>
      <w:r w:rsidR="00422543" w:rsidRPr="00F05DD0">
        <w:rPr>
          <w:rFonts w:ascii="Times New Roman" w:eastAsia="Times New Roman" w:hAnsi="Times New Roman" w:cs="Times New Roman"/>
        </w:rPr>
        <w:t>Our goal is to introduce quantum technologies</w:t>
      </w:r>
      <w:r>
        <w:rPr>
          <w:rFonts w:ascii="Times New Roman" w:eastAsia="Times New Roman" w:hAnsi="Times New Roman" w:cs="Times New Roman"/>
        </w:rPr>
        <w:t xml:space="preserve"> based on atomic systems</w:t>
      </w:r>
      <w:r w:rsidR="00422543" w:rsidRPr="00F05DD0">
        <w:rPr>
          <w:rFonts w:ascii="Times New Roman" w:eastAsia="Times New Roman" w:hAnsi="Times New Roman" w:cs="Times New Roman"/>
        </w:rPr>
        <w:t xml:space="preserve"> in </w:t>
      </w:r>
      <w:r w:rsidR="00F05DD0" w:rsidRPr="00F05DD0">
        <w:rPr>
          <w:rFonts w:ascii="Times New Roman" w:eastAsia="Times New Roman" w:hAnsi="Times New Roman" w:cs="Times New Roman"/>
        </w:rPr>
        <w:t xml:space="preserve">an accessible manner by providing hands-on experiments that are paired with learning modules that </w:t>
      </w:r>
      <w:r w:rsidR="00422543" w:rsidRPr="00F05DD0">
        <w:rPr>
          <w:rFonts w:ascii="Times New Roman" w:eastAsia="Times New Roman" w:hAnsi="Times New Roman" w:cs="Times New Roman"/>
        </w:rPr>
        <w:t>can be adapted to a wide range of user backgrounds and education levels</w:t>
      </w:r>
      <w:r w:rsidR="00F05DD0" w:rsidRPr="00F05DD0">
        <w:rPr>
          <w:rFonts w:ascii="Times New Roman" w:eastAsia="Times New Roman" w:hAnsi="Times New Roman" w:cs="Times New Roman"/>
        </w:rPr>
        <w:t>.</w:t>
      </w:r>
      <w:r w:rsidR="00F05DD0">
        <w:rPr>
          <w:rFonts w:ascii="Times New Roman" w:eastAsia="Times New Roman" w:hAnsi="Times New Roman" w:cs="Times New Roman"/>
        </w:rPr>
        <w:t xml:space="preserve"> </w:t>
      </w:r>
      <w:r>
        <w:rPr>
          <w:rFonts w:ascii="Times New Roman" w:eastAsia="Times New Roman" w:hAnsi="Times New Roman" w:cs="Times New Roman"/>
        </w:rPr>
        <w:t xml:space="preserve">Through this pilot program we will focus on neutral atom systems, as they are </w:t>
      </w:r>
      <w:r w:rsidRPr="00F05DD0">
        <w:rPr>
          <w:rFonts w:ascii="Times New Roman" w:eastAsia="Times New Roman" w:hAnsi="Times New Roman" w:cs="Times New Roman"/>
          <w:color w:val="000000"/>
        </w:rPr>
        <w:t xml:space="preserve">relatively low cost, applicable to broadest number of </w:t>
      </w:r>
      <w:r>
        <w:rPr>
          <w:rFonts w:ascii="Times New Roman" w:eastAsia="Times New Roman" w:hAnsi="Times New Roman" w:cs="Times New Roman"/>
          <w:color w:val="000000"/>
        </w:rPr>
        <w:t xml:space="preserve">regional </w:t>
      </w:r>
      <w:r w:rsidRPr="00F05DD0">
        <w:rPr>
          <w:rFonts w:ascii="Times New Roman" w:eastAsia="Times New Roman" w:hAnsi="Times New Roman" w:cs="Times New Roman"/>
          <w:color w:val="000000"/>
        </w:rPr>
        <w:t xml:space="preserve">employers, relevant to </w:t>
      </w:r>
      <w:r>
        <w:rPr>
          <w:rFonts w:ascii="Times New Roman" w:eastAsia="Times New Roman" w:hAnsi="Times New Roman" w:cs="Times New Roman"/>
          <w:color w:val="000000"/>
        </w:rPr>
        <w:t xml:space="preserve">quantum computing, sensing, and communication, and </w:t>
      </w:r>
      <w:r w:rsidRPr="00F05DD0">
        <w:rPr>
          <w:rFonts w:ascii="Times New Roman" w:eastAsia="Times New Roman" w:hAnsi="Times New Roman" w:cs="Times New Roman"/>
          <w:color w:val="000000"/>
        </w:rPr>
        <w:t>allows for introduction of quantum concepts without advanced education.</w:t>
      </w:r>
      <w:r>
        <w:rPr>
          <w:rFonts w:ascii="Times New Roman" w:eastAsia="Times New Roman" w:hAnsi="Times New Roman" w:cs="Times New Roman"/>
          <w:color w:val="000000"/>
        </w:rPr>
        <w:t xml:space="preserve"> Through this </w:t>
      </w:r>
      <w:r w:rsidR="00F05DD0">
        <w:rPr>
          <w:rFonts w:ascii="Times New Roman" w:eastAsia="Times New Roman" w:hAnsi="Times New Roman" w:cs="Times New Roman"/>
        </w:rPr>
        <w:t>pilot program</w:t>
      </w:r>
      <w:r w:rsidR="00C26ED2">
        <w:rPr>
          <w:rFonts w:ascii="Times New Roman" w:eastAsia="Times New Roman" w:hAnsi="Times New Roman" w:cs="Times New Roman"/>
        </w:rPr>
        <w:t xml:space="preserve"> </w:t>
      </w:r>
      <w:r>
        <w:rPr>
          <w:rFonts w:ascii="Times New Roman" w:eastAsia="Times New Roman" w:hAnsi="Times New Roman" w:cs="Times New Roman"/>
        </w:rPr>
        <w:t>we will</w:t>
      </w:r>
      <w:r w:rsidR="00C26ED2">
        <w:rPr>
          <w:rFonts w:ascii="Times New Roman" w:eastAsia="Times New Roman" w:hAnsi="Times New Roman" w:cs="Times New Roman"/>
        </w:rPr>
        <w:t xml:space="preserve"> create </w:t>
      </w:r>
      <w:r w:rsidR="00365E8C">
        <w:rPr>
          <w:rFonts w:ascii="Times New Roman" w:eastAsia="Times New Roman" w:hAnsi="Times New Roman" w:cs="Times New Roman"/>
        </w:rPr>
        <w:t>open-source</w:t>
      </w:r>
      <w:r w:rsidR="00C26ED2">
        <w:rPr>
          <w:rFonts w:ascii="Times New Roman" w:eastAsia="Times New Roman" w:hAnsi="Times New Roman" w:cs="Times New Roman"/>
        </w:rPr>
        <w:t xml:space="preserve"> resources that </w:t>
      </w:r>
      <w:r>
        <w:rPr>
          <w:rFonts w:ascii="Times New Roman" w:eastAsia="Times New Roman" w:hAnsi="Times New Roman" w:cs="Times New Roman"/>
        </w:rPr>
        <w:t>are aligned</w:t>
      </w:r>
      <w:r w:rsidR="00F05DD0">
        <w:rPr>
          <w:rFonts w:ascii="Times New Roman" w:eastAsia="Times New Roman" w:hAnsi="Times New Roman" w:cs="Times New Roman"/>
        </w:rPr>
        <w:t xml:space="preserve"> with the key knowledge, skills, and abilities</w:t>
      </w:r>
      <w:r w:rsidR="00365E8C">
        <w:rPr>
          <w:rFonts w:ascii="Times New Roman" w:eastAsia="Times New Roman" w:hAnsi="Times New Roman" w:cs="Times New Roman"/>
        </w:rPr>
        <w:t xml:space="preserve"> of </w:t>
      </w:r>
      <w:r w:rsidR="00F05DD0">
        <w:rPr>
          <w:rFonts w:ascii="Times New Roman" w:eastAsia="Times New Roman" w:hAnsi="Times New Roman" w:cs="Times New Roman"/>
        </w:rPr>
        <w:t>quantum technician roles and needs [</w:t>
      </w:r>
      <w:r>
        <w:rPr>
          <w:rFonts w:ascii="Times New Roman" w:eastAsia="Times New Roman" w:hAnsi="Times New Roman" w:cs="Times New Roman"/>
        </w:rPr>
        <w:t>ref QED-C report</w:t>
      </w:r>
      <w:r w:rsidR="00F05DD0">
        <w:rPr>
          <w:rFonts w:ascii="Times New Roman" w:eastAsia="Times New Roman" w:hAnsi="Times New Roman" w:cs="Times New Roman"/>
        </w:rPr>
        <w:t>]</w:t>
      </w:r>
      <w:r w:rsidR="00365E8C">
        <w:rPr>
          <w:rFonts w:ascii="Times New Roman" w:eastAsia="Times New Roman" w:hAnsi="Times New Roman" w:cs="Times New Roman"/>
        </w:rPr>
        <w:t>, and</w:t>
      </w:r>
      <w:r w:rsidR="00F05DD0">
        <w:rPr>
          <w:rFonts w:ascii="Times New Roman" w:eastAsia="Times New Roman" w:hAnsi="Times New Roman" w:cs="Times New Roman"/>
        </w:rPr>
        <w:t xml:space="preserve"> </w:t>
      </w:r>
      <w:r>
        <w:rPr>
          <w:rFonts w:ascii="Times New Roman" w:eastAsia="Times New Roman" w:hAnsi="Times New Roman" w:cs="Times New Roman"/>
        </w:rPr>
        <w:t>that can be delivered through non-traditional training pathways.</w:t>
      </w:r>
    </w:p>
    <w:p w14:paraId="4DE422B8" w14:textId="5ACBBA56" w:rsidR="00A06194" w:rsidRPr="00F05DD0" w:rsidRDefault="00A06194" w:rsidP="00A06194">
      <w:pPr>
        <w:spacing w:after="0" w:line="240" w:lineRule="auto"/>
        <w:rPr>
          <w:rFonts w:ascii="Times New Roman" w:eastAsia="Times New Roman" w:hAnsi="Times New Roman" w:cs="Times New Roman"/>
        </w:rPr>
      </w:pPr>
    </w:p>
    <w:tbl>
      <w:tblPr>
        <w:tblW w:w="10075" w:type="dxa"/>
        <w:tblCellMar>
          <w:top w:w="15" w:type="dxa"/>
          <w:left w:w="15" w:type="dxa"/>
          <w:bottom w:w="15" w:type="dxa"/>
          <w:right w:w="15" w:type="dxa"/>
        </w:tblCellMar>
        <w:tblLook w:val="04A0" w:firstRow="1" w:lastRow="0" w:firstColumn="1" w:lastColumn="0" w:noHBand="0" w:noVBand="1"/>
      </w:tblPr>
      <w:tblGrid>
        <w:gridCol w:w="1275"/>
        <w:gridCol w:w="1099"/>
        <w:gridCol w:w="1581"/>
        <w:gridCol w:w="6120"/>
      </w:tblGrid>
      <w:tr w:rsidR="00F05DD0" w:rsidRPr="00F05DD0" w14:paraId="3FC7ABAC" w14:textId="123C4592" w:rsidTr="00271B23">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4414BD51" w14:textId="77777777" w:rsidR="00422543" w:rsidRPr="00F05DD0" w:rsidRDefault="00422543" w:rsidP="00A06194">
            <w:pPr>
              <w:spacing w:after="0" w:line="240" w:lineRule="auto"/>
              <w:rPr>
                <w:rFonts w:ascii="Times New Roman" w:eastAsia="Times New Roman" w:hAnsi="Times New Roman" w:cs="Times New Roman"/>
              </w:rPr>
            </w:pPr>
            <w:r w:rsidRPr="00F05DD0">
              <w:rPr>
                <w:rFonts w:ascii="Times New Roman" w:eastAsia="Times New Roman" w:hAnsi="Times New Roman" w:cs="Times New Roman"/>
                <w:b/>
                <w:bCs/>
                <w:color w:val="000000"/>
              </w:rPr>
              <w:t>Program Name</w:t>
            </w:r>
          </w:p>
        </w:tc>
        <w:tc>
          <w:tcPr>
            <w:tcW w:w="109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6AAFA969" w14:textId="549EE176" w:rsidR="00422543" w:rsidRPr="00F05DD0" w:rsidRDefault="00422543" w:rsidP="00A06194">
            <w:pPr>
              <w:spacing w:after="0" w:line="240" w:lineRule="auto"/>
              <w:rPr>
                <w:rFonts w:ascii="Times New Roman" w:eastAsia="Times New Roman" w:hAnsi="Times New Roman" w:cs="Times New Roman"/>
              </w:rPr>
            </w:pPr>
            <w:r w:rsidRPr="00F05DD0">
              <w:rPr>
                <w:rFonts w:ascii="Times New Roman" w:eastAsia="Times New Roman" w:hAnsi="Times New Roman" w:cs="Times New Roman"/>
                <w:b/>
                <w:bCs/>
                <w:color w:val="000000"/>
              </w:rPr>
              <w:t># of Students</w:t>
            </w:r>
          </w:p>
        </w:tc>
        <w:tc>
          <w:tcPr>
            <w:tcW w:w="158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70030AF1" w14:textId="77777777" w:rsidR="00422543" w:rsidRPr="00F05DD0" w:rsidRDefault="00422543" w:rsidP="00A06194">
            <w:pPr>
              <w:spacing w:after="0" w:line="240" w:lineRule="auto"/>
              <w:rPr>
                <w:rFonts w:ascii="Times New Roman" w:eastAsia="Times New Roman" w:hAnsi="Times New Roman" w:cs="Times New Roman"/>
              </w:rPr>
            </w:pPr>
            <w:r w:rsidRPr="00F05DD0">
              <w:rPr>
                <w:rFonts w:ascii="Times New Roman" w:eastAsia="Times New Roman" w:hAnsi="Times New Roman" w:cs="Times New Roman"/>
                <w:b/>
                <w:bCs/>
                <w:color w:val="000000"/>
              </w:rPr>
              <w:t>Timeline</w:t>
            </w:r>
          </w:p>
        </w:tc>
        <w:tc>
          <w:tcPr>
            <w:tcW w:w="61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D45B4A7" w14:textId="37E12022" w:rsidR="00422543" w:rsidRPr="00F05DD0" w:rsidRDefault="00422543" w:rsidP="00A06194">
            <w:pPr>
              <w:spacing w:after="0" w:line="240" w:lineRule="auto"/>
              <w:rPr>
                <w:rFonts w:ascii="Times New Roman" w:eastAsia="Times New Roman" w:hAnsi="Times New Roman" w:cs="Times New Roman"/>
                <w:b/>
                <w:bCs/>
                <w:color w:val="000000"/>
              </w:rPr>
            </w:pPr>
            <w:r w:rsidRPr="00F05DD0">
              <w:rPr>
                <w:rFonts w:ascii="Times New Roman" w:eastAsia="Times New Roman" w:hAnsi="Times New Roman" w:cs="Times New Roman"/>
                <w:b/>
                <w:bCs/>
                <w:color w:val="000000"/>
              </w:rPr>
              <w:t>Description</w:t>
            </w:r>
          </w:p>
        </w:tc>
      </w:tr>
      <w:tr w:rsidR="00F05DD0" w:rsidRPr="00F05DD0" w14:paraId="14195B94" w14:textId="66303080" w:rsidTr="00271B23">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11C384" w14:textId="03A3660A" w:rsidR="00422543" w:rsidRPr="00F05DD0" w:rsidRDefault="00B04EE1" w:rsidP="00A06194">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QULL </w:t>
            </w:r>
            <w:proofErr w:type="spellStart"/>
            <w:r w:rsidR="00422543" w:rsidRPr="00F05DD0">
              <w:rPr>
                <w:rFonts w:ascii="Times New Roman" w:eastAsia="Times New Roman" w:hAnsi="Times New Roman" w:cs="Times New Roman"/>
                <w:color w:val="000000"/>
              </w:rPr>
              <w:t>BootQamp</w:t>
            </w:r>
            <w:proofErr w:type="spellEnd"/>
          </w:p>
        </w:tc>
        <w:tc>
          <w:tcPr>
            <w:tcW w:w="1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869D95" w14:textId="77777777" w:rsidR="00422543" w:rsidRPr="00F05DD0" w:rsidRDefault="00422543" w:rsidP="00A06194">
            <w:pPr>
              <w:spacing w:after="0" w:line="240" w:lineRule="auto"/>
              <w:rPr>
                <w:rFonts w:ascii="Times New Roman" w:eastAsia="Times New Roman" w:hAnsi="Times New Roman" w:cs="Times New Roman"/>
              </w:rPr>
            </w:pPr>
            <w:r w:rsidRPr="00F05DD0">
              <w:rPr>
                <w:rFonts w:ascii="Times New Roman" w:eastAsia="Times New Roman" w:hAnsi="Times New Roman" w:cs="Times New Roman"/>
                <w:color w:val="000000"/>
              </w:rPr>
              <w:t>4-6</w:t>
            </w:r>
          </w:p>
        </w:tc>
        <w:tc>
          <w:tcPr>
            <w:tcW w:w="1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5835EB" w14:textId="690DBC53" w:rsidR="00422543" w:rsidRPr="00F05DD0" w:rsidRDefault="00422543" w:rsidP="00A06194">
            <w:pPr>
              <w:spacing w:after="0" w:line="240" w:lineRule="auto"/>
              <w:rPr>
                <w:rFonts w:ascii="Times New Roman" w:eastAsia="Times New Roman" w:hAnsi="Times New Roman" w:cs="Times New Roman"/>
              </w:rPr>
            </w:pPr>
            <w:commentRangeStart w:id="1"/>
            <w:r w:rsidRPr="00F05DD0">
              <w:rPr>
                <w:rFonts w:ascii="Times New Roman" w:eastAsia="Times New Roman" w:hAnsi="Times New Roman" w:cs="Times New Roman"/>
                <w:color w:val="000000"/>
              </w:rPr>
              <w:t xml:space="preserve">Develop </w:t>
            </w:r>
            <w:commentRangeEnd w:id="1"/>
            <w:r w:rsidR="00383511">
              <w:rPr>
                <w:rStyle w:val="CommentReference"/>
              </w:rPr>
              <w:commentReference w:id="1"/>
            </w:r>
            <w:r w:rsidRPr="00F05DD0">
              <w:rPr>
                <w:rFonts w:ascii="Times New Roman" w:eastAsia="Times New Roman" w:hAnsi="Times New Roman" w:cs="Times New Roman"/>
                <w:color w:val="000000"/>
              </w:rPr>
              <w:t>spring 2024, launch fall 202</w:t>
            </w:r>
            <w:r w:rsidR="00B04EE1">
              <w:rPr>
                <w:rFonts w:ascii="Times New Roman" w:eastAsia="Times New Roman" w:hAnsi="Times New Roman" w:cs="Times New Roman"/>
                <w:color w:val="000000"/>
              </w:rPr>
              <w:t>4</w:t>
            </w:r>
          </w:p>
        </w:tc>
        <w:tc>
          <w:tcPr>
            <w:tcW w:w="6120" w:type="dxa"/>
            <w:tcBorders>
              <w:top w:val="single" w:sz="4" w:space="0" w:color="000000"/>
              <w:left w:val="single" w:sz="4" w:space="0" w:color="000000"/>
              <w:bottom w:val="single" w:sz="4" w:space="0" w:color="000000"/>
              <w:right w:val="single" w:sz="4" w:space="0" w:color="000000"/>
            </w:tcBorders>
          </w:tcPr>
          <w:p w14:paraId="61C1836D" w14:textId="5031EED7" w:rsidR="00422543" w:rsidRPr="00F05DD0" w:rsidRDefault="00B04EE1" w:rsidP="00A06194">
            <w:pPr>
              <w:spacing w:after="0" w:line="240" w:lineRule="auto"/>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8-10 week</w:t>
            </w:r>
            <w:proofErr w:type="gramEnd"/>
            <w:r>
              <w:rPr>
                <w:rFonts w:ascii="Times New Roman" w:eastAsia="Times New Roman" w:hAnsi="Times New Roman" w:cs="Times New Roman"/>
                <w:color w:val="000000"/>
              </w:rPr>
              <w:t xml:space="preserve"> program, h</w:t>
            </w:r>
            <w:r w:rsidR="00422543" w:rsidRPr="00F05DD0">
              <w:rPr>
                <w:rFonts w:ascii="Times New Roman" w:eastAsia="Times New Roman" w:hAnsi="Times New Roman" w:cs="Times New Roman"/>
                <w:color w:val="000000"/>
              </w:rPr>
              <w:t>osted at CNM</w:t>
            </w:r>
            <w:r>
              <w:rPr>
                <w:rFonts w:ascii="Times New Roman" w:eastAsia="Times New Roman" w:hAnsi="Times New Roman" w:cs="Times New Roman"/>
                <w:color w:val="000000"/>
              </w:rPr>
              <w:t xml:space="preserve"> Ingenuity</w:t>
            </w:r>
            <w:r w:rsidR="00422543" w:rsidRPr="00F05DD0">
              <w:rPr>
                <w:rFonts w:ascii="Times New Roman" w:eastAsia="Times New Roman" w:hAnsi="Times New Roman" w:cs="Times New Roman"/>
                <w:color w:val="000000"/>
              </w:rPr>
              <w:t xml:space="preserve">, taught by SME’s from Sandia and CNM, </w:t>
            </w:r>
            <w:r>
              <w:rPr>
                <w:rFonts w:ascii="Times New Roman" w:eastAsia="Times New Roman" w:hAnsi="Times New Roman" w:cs="Times New Roman"/>
                <w:color w:val="000000"/>
              </w:rPr>
              <w:t>aimed at</w:t>
            </w:r>
            <w:r w:rsidR="00422543" w:rsidRPr="00F05DD0">
              <w:rPr>
                <w:rFonts w:ascii="Times New Roman" w:eastAsia="Times New Roman" w:hAnsi="Times New Roman" w:cs="Times New Roman"/>
                <w:color w:val="000000"/>
              </w:rPr>
              <w:t xml:space="preserve"> develop</w:t>
            </w:r>
            <w:r>
              <w:rPr>
                <w:rFonts w:ascii="Times New Roman" w:eastAsia="Times New Roman" w:hAnsi="Times New Roman" w:cs="Times New Roman"/>
                <w:color w:val="000000"/>
              </w:rPr>
              <w:t>ing</w:t>
            </w:r>
            <w:r w:rsidR="00422543" w:rsidRPr="00F05DD0">
              <w:rPr>
                <w:rFonts w:ascii="Times New Roman" w:eastAsia="Times New Roman" w:hAnsi="Times New Roman" w:cs="Times New Roman"/>
                <w:color w:val="000000"/>
              </w:rPr>
              <w:t xml:space="preserve"> </w:t>
            </w:r>
            <w:r w:rsidR="00271B23">
              <w:rPr>
                <w:rFonts w:ascii="Times New Roman" w:eastAsia="Times New Roman" w:hAnsi="Times New Roman" w:cs="Times New Roman"/>
                <w:color w:val="000000"/>
              </w:rPr>
              <w:t xml:space="preserve">proof of concept </w:t>
            </w:r>
            <w:r w:rsidR="00422543" w:rsidRPr="00F05DD0">
              <w:rPr>
                <w:rFonts w:ascii="Times New Roman" w:eastAsia="Times New Roman" w:hAnsi="Times New Roman" w:cs="Times New Roman"/>
                <w:color w:val="000000"/>
              </w:rPr>
              <w:t xml:space="preserve">curricula and demos </w:t>
            </w:r>
            <w:r w:rsidR="00271B23">
              <w:rPr>
                <w:rFonts w:ascii="Times New Roman" w:eastAsia="Times New Roman" w:hAnsi="Times New Roman" w:cs="Times New Roman"/>
                <w:color w:val="000000"/>
              </w:rPr>
              <w:t>to help train quantum technicians and build new educational pathways</w:t>
            </w:r>
          </w:p>
        </w:tc>
      </w:tr>
    </w:tbl>
    <w:p w14:paraId="43E27CC1" w14:textId="421737AA" w:rsidR="00A06194" w:rsidRDefault="00A06194" w:rsidP="00A06194">
      <w:pPr>
        <w:spacing w:after="0" w:line="240" w:lineRule="auto"/>
        <w:rPr>
          <w:rFonts w:ascii="Times New Roman" w:eastAsia="Times New Roman" w:hAnsi="Times New Roman" w:cs="Times New Roman"/>
        </w:rPr>
      </w:pPr>
    </w:p>
    <w:tbl>
      <w:tblPr>
        <w:tblStyle w:val="TableGrid"/>
        <w:tblW w:w="10143" w:type="dxa"/>
        <w:tblLook w:val="04A0" w:firstRow="1" w:lastRow="0" w:firstColumn="1" w:lastColumn="0" w:noHBand="0" w:noVBand="1"/>
      </w:tblPr>
      <w:tblGrid>
        <w:gridCol w:w="1365"/>
        <w:gridCol w:w="2860"/>
        <w:gridCol w:w="2970"/>
        <w:gridCol w:w="2948"/>
      </w:tblGrid>
      <w:tr w:rsidR="00807E1D" w14:paraId="170FC5AC" w14:textId="77777777" w:rsidTr="00383511">
        <w:tc>
          <w:tcPr>
            <w:tcW w:w="1365" w:type="dxa"/>
            <w:shd w:val="clear" w:color="auto" w:fill="D9D9D9" w:themeFill="background1" w:themeFillShade="D9"/>
          </w:tcPr>
          <w:p w14:paraId="22A1E6A5" w14:textId="129E6426" w:rsidR="00807E1D" w:rsidRPr="00807E1D" w:rsidRDefault="00807E1D" w:rsidP="00807E1D">
            <w:pPr>
              <w:rPr>
                <w:rFonts w:ascii="Times New Roman" w:eastAsia="Times New Roman" w:hAnsi="Times New Roman" w:cs="Times New Roman"/>
                <w:b/>
                <w:bCs/>
              </w:rPr>
            </w:pPr>
            <w:r w:rsidRPr="00807E1D">
              <w:rPr>
                <w:rFonts w:ascii="Times New Roman" w:eastAsia="Times New Roman" w:hAnsi="Times New Roman" w:cs="Times New Roman"/>
                <w:b/>
                <w:bCs/>
              </w:rPr>
              <w:t>Experiment</w:t>
            </w:r>
          </w:p>
        </w:tc>
        <w:tc>
          <w:tcPr>
            <w:tcW w:w="2860" w:type="dxa"/>
            <w:shd w:val="clear" w:color="auto" w:fill="D9D9D9" w:themeFill="background1" w:themeFillShade="D9"/>
          </w:tcPr>
          <w:p w14:paraId="381A1079" w14:textId="3A900156" w:rsidR="00807E1D" w:rsidRPr="00807E1D" w:rsidRDefault="00807E1D" w:rsidP="00807E1D">
            <w:pPr>
              <w:rPr>
                <w:rFonts w:ascii="Times New Roman" w:eastAsia="Times New Roman" w:hAnsi="Times New Roman" w:cs="Times New Roman"/>
                <w:b/>
                <w:bCs/>
              </w:rPr>
            </w:pPr>
            <w:r w:rsidRPr="00807E1D">
              <w:rPr>
                <w:rFonts w:ascii="Times New Roman" w:eastAsia="Times New Roman" w:hAnsi="Times New Roman" w:cs="Times New Roman"/>
                <w:b/>
                <w:bCs/>
              </w:rPr>
              <w:t>Impact</w:t>
            </w:r>
          </w:p>
        </w:tc>
        <w:tc>
          <w:tcPr>
            <w:tcW w:w="2970" w:type="dxa"/>
            <w:shd w:val="clear" w:color="auto" w:fill="D9D9D9" w:themeFill="background1" w:themeFillShade="D9"/>
          </w:tcPr>
          <w:p w14:paraId="5AF6C533" w14:textId="01E9B806" w:rsidR="00807E1D" w:rsidRPr="00807E1D" w:rsidRDefault="00807E1D" w:rsidP="00807E1D">
            <w:pPr>
              <w:rPr>
                <w:rFonts w:ascii="Times New Roman" w:eastAsia="Times New Roman" w:hAnsi="Times New Roman" w:cs="Times New Roman"/>
                <w:b/>
                <w:bCs/>
              </w:rPr>
            </w:pPr>
            <w:r w:rsidRPr="00807E1D">
              <w:rPr>
                <w:rFonts w:ascii="Times New Roman" w:eastAsia="Times New Roman" w:hAnsi="Times New Roman" w:cs="Times New Roman"/>
                <w:b/>
                <w:bCs/>
              </w:rPr>
              <w:t>High level description</w:t>
            </w:r>
          </w:p>
        </w:tc>
        <w:tc>
          <w:tcPr>
            <w:tcW w:w="2948" w:type="dxa"/>
            <w:shd w:val="clear" w:color="auto" w:fill="D9D9D9" w:themeFill="background1" w:themeFillShade="D9"/>
          </w:tcPr>
          <w:p w14:paraId="47F82E29" w14:textId="26A82DA7" w:rsidR="00807E1D" w:rsidRPr="00807E1D" w:rsidRDefault="00807E1D" w:rsidP="00807E1D">
            <w:pPr>
              <w:rPr>
                <w:rFonts w:ascii="Times New Roman" w:eastAsia="Times New Roman" w:hAnsi="Times New Roman" w:cs="Times New Roman"/>
                <w:b/>
                <w:bCs/>
              </w:rPr>
            </w:pPr>
            <w:r w:rsidRPr="00807E1D">
              <w:rPr>
                <w:rFonts w:ascii="Times New Roman" w:eastAsia="Times New Roman" w:hAnsi="Times New Roman" w:cs="Times New Roman"/>
                <w:b/>
                <w:bCs/>
              </w:rPr>
              <w:t xml:space="preserve">Job Opportunities </w:t>
            </w:r>
          </w:p>
        </w:tc>
      </w:tr>
      <w:tr w:rsidR="00807E1D" w14:paraId="3DAF67E8" w14:textId="77777777" w:rsidTr="00383511">
        <w:tc>
          <w:tcPr>
            <w:tcW w:w="1365" w:type="dxa"/>
          </w:tcPr>
          <w:p w14:paraId="531F04BD" w14:textId="7BC798CA" w:rsidR="00807E1D" w:rsidRDefault="00807E1D" w:rsidP="00807E1D">
            <w:pPr>
              <w:rPr>
                <w:rFonts w:ascii="Times New Roman" w:eastAsia="Times New Roman" w:hAnsi="Times New Roman" w:cs="Times New Roman"/>
              </w:rPr>
            </w:pPr>
            <w:r>
              <w:rPr>
                <w:rFonts w:ascii="Times New Roman" w:eastAsia="Times New Roman" w:hAnsi="Times New Roman" w:cs="Times New Roman"/>
              </w:rPr>
              <w:t>MOT Experiment</w:t>
            </w:r>
          </w:p>
        </w:tc>
        <w:tc>
          <w:tcPr>
            <w:tcW w:w="2860" w:type="dxa"/>
          </w:tcPr>
          <w:p w14:paraId="6805BBC5" w14:textId="22E42444" w:rsidR="00807E1D" w:rsidRPr="00807E1D" w:rsidRDefault="00807E1D" w:rsidP="00807E1D">
            <w:pPr>
              <w:rPr>
                <w:rFonts w:ascii="Times New Roman" w:eastAsia="Times New Roman" w:hAnsi="Times New Roman" w:cs="Times New Roman"/>
                <w:color w:val="000000"/>
              </w:rPr>
            </w:pPr>
            <w:r>
              <w:rPr>
                <w:rFonts w:ascii="Times New Roman" w:eastAsia="Times New Roman" w:hAnsi="Times New Roman" w:cs="Times New Roman"/>
                <w:color w:val="000000"/>
              </w:rPr>
              <w:t>Demonstrates technical components and targeted concepts required for quantum sensing, communication, and computing with atomic systems.</w:t>
            </w:r>
          </w:p>
        </w:tc>
        <w:tc>
          <w:tcPr>
            <w:tcW w:w="2970" w:type="dxa"/>
          </w:tcPr>
          <w:p w14:paraId="3F017119" w14:textId="7C40A952" w:rsidR="00807E1D" w:rsidRPr="00807E1D" w:rsidRDefault="00807E1D" w:rsidP="00807E1D">
            <w:pPr>
              <w:rPr>
                <w:rFonts w:ascii="Times New Roman" w:eastAsia="Times New Roman" w:hAnsi="Times New Roman" w:cs="Times New Roman"/>
                <w:color w:val="000000"/>
              </w:rPr>
            </w:pPr>
            <w:r w:rsidRPr="00F05DD0">
              <w:rPr>
                <w:rFonts w:ascii="Times New Roman" w:eastAsia="Times New Roman" w:hAnsi="Times New Roman" w:cs="Times New Roman"/>
                <w:color w:val="000000"/>
              </w:rPr>
              <w:t>The capstone demo of all the other parts.  Lock a laser, align it to the MOT cell, turn on the oven, tune the magnetic field to demonstrate a MOT. Learn about laser cooling and magnetic trapping.</w:t>
            </w:r>
          </w:p>
        </w:tc>
        <w:tc>
          <w:tcPr>
            <w:tcW w:w="2948" w:type="dxa"/>
          </w:tcPr>
          <w:p w14:paraId="355CA194" w14:textId="2B56AE47" w:rsidR="00807E1D" w:rsidRDefault="00807E1D" w:rsidP="00807E1D">
            <w:pPr>
              <w:rPr>
                <w:rFonts w:ascii="Times New Roman" w:eastAsia="Times New Roman" w:hAnsi="Times New Roman" w:cs="Times New Roman"/>
              </w:rPr>
            </w:pPr>
            <w:r>
              <w:rPr>
                <w:rFonts w:ascii="Times New Roman" w:eastAsia="Times New Roman" w:hAnsi="Times New Roman" w:cs="Times New Roman"/>
              </w:rPr>
              <w:t xml:space="preserve">AFRL, LANL, Sandia, Atom Computing, SDL, Quantinuum, </w:t>
            </w:r>
            <w:proofErr w:type="spellStart"/>
            <w:r>
              <w:rPr>
                <w:rFonts w:ascii="Times New Roman" w:eastAsia="Times New Roman" w:hAnsi="Times New Roman" w:cs="Times New Roman"/>
              </w:rPr>
              <w:t>Infleqtion</w:t>
            </w:r>
            <w:proofErr w:type="spellEnd"/>
            <w:r>
              <w:rPr>
                <w:rFonts w:ascii="Times New Roman" w:eastAsia="Times New Roman" w:hAnsi="Times New Roman" w:cs="Times New Roman"/>
              </w:rPr>
              <w:t xml:space="preserve">, </w:t>
            </w:r>
            <w:r w:rsidR="00F4757C">
              <w:rPr>
                <w:rFonts w:ascii="Times New Roman" w:eastAsia="Times New Roman" w:hAnsi="Times New Roman" w:cs="Times New Roman"/>
              </w:rPr>
              <w:t xml:space="preserve">IonQ, </w:t>
            </w:r>
            <w:r>
              <w:rPr>
                <w:rFonts w:ascii="Times New Roman" w:eastAsia="Times New Roman" w:hAnsi="Times New Roman" w:cs="Times New Roman"/>
              </w:rPr>
              <w:t xml:space="preserve">Stable Laser Systems, </w:t>
            </w:r>
            <w:proofErr w:type="spellStart"/>
            <w:r>
              <w:rPr>
                <w:rFonts w:ascii="Times New Roman" w:eastAsia="Times New Roman" w:hAnsi="Times New Roman" w:cs="Times New Roman"/>
              </w:rPr>
              <w:t>Vescent</w:t>
            </w:r>
            <w:proofErr w:type="spellEnd"/>
            <w:r>
              <w:rPr>
                <w:rFonts w:ascii="Times New Roman" w:eastAsia="Times New Roman" w:hAnsi="Times New Roman" w:cs="Times New Roman"/>
              </w:rPr>
              <w:t>, Toptica</w:t>
            </w:r>
          </w:p>
        </w:tc>
      </w:tr>
      <w:tr w:rsidR="00807E1D" w14:paraId="09977356" w14:textId="77777777" w:rsidTr="00383511">
        <w:tc>
          <w:tcPr>
            <w:tcW w:w="1365" w:type="dxa"/>
          </w:tcPr>
          <w:p w14:paraId="0D321184" w14:textId="397A4635" w:rsidR="00807E1D" w:rsidRDefault="00807E1D" w:rsidP="00807E1D">
            <w:pPr>
              <w:rPr>
                <w:rFonts w:ascii="Times New Roman" w:eastAsia="Times New Roman" w:hAnsi="Times New Roman" w:cs="Times New Roman"/>
              </w:rPr>
            </w:pPr>
            <w:r w:rsidRPr="00F05DD0">
              <w:rPr>
                <w:rFonts w:ascii="Times New Roman" w:eastAsia="Times New Roman" w:hAnsi="Times New Roman" w:cs="Times New Roman"/>
                <w:color w:val="000000"/>
              </w:rPr>
              <w:t>Ultrahigh vacuum</w:t>
            </w:r>
          </w:p>
        </w:tc>
        <w:tc>
          <w:tcPr>
            <w:tcW w:w="2860" w:type="dxa"/>
          </w:tcPr>
          <w:p w14:paraId="54D6AD73" w14:textId="1BFACDC7" w:rsidR="00807E1D" w:rsidRDefault="00F4757C" w:rsidP="00807E1D">
            <w:pPr>
              <w:rPr>
                <w:rFonts w:ascii="Times New Roman" w:eastAsia="Times New Roman" w:hAnsi="Times New Roman" w:cs="Times New Roman"/>
              </w:rPr>
            </w:pPr>
            <w:r>
              <w:rPr>
                <w:rFonts w:ascii="Times New Roman" w:eastAsia="Times New Roman" w:hAnsi="Times New Roman" w:cs="Times New Roman"/>
              </w:rPr>
              <w:t>Utilized in most atomic-based quantum applications</w:t>
            </w:r>
            <w:r w:rsidR="00383511">
              <w:rPr>
                <w:rFonts w:ascii="Times New Roman" w:eastAsia="Times New Roman" w:hAnsi="Times New Roman" w:cs="Times New Roman"/>
              </w:rPr>
              <w:t>,</w:t>
            </w:r>
            <w:r>
              <w:rPr>
                <w:rFonts w:ascii="Times New Roman" w:eastAsia="Times New Roman" w:hAnsi="Times New Roman" w:cs="Times New Roman"/>
              </w:rPr>
              <w:t xml:space="preserve"> as well as many other qubit technologies.</w:t>
            </w:r>
            <w:r w:rsidR="00383511">
              <w:rPr>
                <w:rFonts w:ascii="Times New Roman" w:eastAsia="Times New Roman" w:hAnsi="Times New Roman" w:cs="Times New Roman"/>
              </w:rPr>
              <w:t xml:space="preserve"> </w:t>
            </w:r>
          </w:p>
        </w:tc>
        <w:tc>
          <w:tcPr>
            <w:tcW w:w="2970" w:type="dxa"/>
          </w:tcPr>
          <w:p w14:paraId="4AC8ECF8" w14:textId="0A55D7FF" w:rsidR="00807E1D" w:rsidRDefault="00807E1D" w:rsidP="00807E1D">
            <w:pPr>
              <w:rPr>
                <w:rFonts w:ascii="Times New Roman" w:eastAsia="Times New Roman" w:hAnsi="Times New Roman" w:cs="Times New Roman"/>
              </w:rPr>
            </w:pPr>
            <w:r w:rsidRPr="00F05DD0">
              <w:rPr>
                <w:rFonts w:ascii="Times New Roman" w:eastAsia="Times New Roman" w:hAnsi="Times New Roman" w:cs="Times New Roman"/>
                <w:color w:val="000000"/>
              </w:rPr>
              <w:t>Build and pump down a vacuum system to 10^-9 Torr,</w:t>
            </w:r>
            <w:r w:rsidR="00500D09">
              <w:rPr>
                <w:rFonts w:ascii="Times New Roman" w:eastAsia="Times New Roman" w:hAnsi="Times New Roman" w:cs="Times New Roman"/>
                <w:color w:val="000000"/>
              </w:rPr>
              <w:t xml:space="preserve"> using roughing, turbo, and ion</w:t>
            </w:r>
            <w:r w:rsidR="00C55C18">
              <w:rPr>
                <w:rFonts w:ascii="Times New Roman" w:eastAsia="Times New Roman" w:hAnsi="Times New Roman" w:cs="Times New Roman"/>
                <w:color w:val="000000"/>
              </w:rPr>
              <w:t xml:space="preserve"> pumps, as well as troubleshooting.</w:t>
            </w:r>
          </w:p>
        </w:tc>
        <w:tc>
          <w:tcPr>
            <w:tcW w:w="2948" w:type="dxa"/>
          </w:tcPr>
          <w:p w14:paraId="1937B7EB" w14:textId="10A1F4B6" w:rsidR="00807E1D" w:rsidRDefault="00F4757C" w:rsidP="00807E1D">
            <w:pPr>
              <w:rPr>
                <w:rFonts w:ascii="Times New Roman" w:eastAsia="Times New Roman" w:hAnsi="Times New Roman" w:cs="Times New Roman"/>
              </w:rPr>
            </w:pPr>
            <w:r>
              <w:rPr>
                <w:rFonts w:ascii="Times New Roman" w:eastAsia="Times New Roman" w:hAnsi="Times New Roman" w:cs="Times New Roman"/>
              </w:rPr>
              <w:t xml:space="preserve">AFRL, LANL, Sandia, Atom Computing, SDL, Quantinuum, </w:t>
            </w:r>
            <w:proofErr w:type="spellStart"/>
            <w:r>
              <w:rPr>
                <w:rFonts w:ascii="Times New Roman" w:eastAsia="Times New Roman" w:hAnsi="Times New Roman" w:cs="Times New Roman"/>
              </w:rPr>
              <w:t>Infleqtion</w:t>
            </w:r>
            <w:proofErr w:type="spellEnd"/>
            <w:r>
              <w:rPr>
                <w:rFonts w:ascii="Times New Roman" w:eastAsia="Times New Roman" w:hAnsi="Times New Roman" w:cs="Times New Roman"/>
              </w:rPr>
              <w:t>, IonQ, Stable Laser Systems, Maybell</w:t>
            </w:r>
            <w:r w:rsidR="00383511">
              <w:rPr>
                <w:rFonts w:ascii="Times New Roman" w:eastAsia="Times New Roman" w:hAnsi="Times New Roman" w:cs="Times New Roman"/>
              </w:rPr>
              <w:t xml:space="preserve"> Quantum</w:t>
            </w:r>
            <w:r>
              <w:rPr>
                <w:rFonts w:ascii="Times New Roman" w:eastAsia="Times New Roman" w:hAnsi="Times New Roman" w:cs="Times New Roman"/>
              </w:rPr>
              <w:t>, IBM, Intel, Google, Amazon</w:t>
            </w:r>
            <w:r w:rsidR="00C55C18">
              <w:rPr>
                <w:rFonts w:ascii="Times New Roman" w:eastAsia="Times New Roman" w:hAnsi="Times New Roman" w:cs="Times New Roman"/>
              </w:rPr>
              <w:t>…</w:t>
            </w:r>
          </w:p>
        </w:tc>
      </w:tr>
      <w:tr w:rsidR="00807E1D" w14:paraId="2F147342" w14:textId="77777777" w:rsidTr="00383511">
        <w:tc>
          <w:tcPr>
            <w:tcW w:w="1365" w:type="dxa"/>
          </w:tcPr>
          <w:p w14:paraId="1DE8757E" w14:textId="70864677" w:rsidR="00807E1D" w:rsidRPr="00F05DD0" w:rsidRDefault="00807E1D" w:rsidP="00807E1D">
            <w:pPr>
              <w:rPr>
                <w:rFonts w:ascii="Times New Roman" w:eastAsia="Times New Roman" w:hAnsi="Times New Roman" w:cs="Times New Roman"/>
                <w:color w:val="000000"/>
              </w:rPr>
            </w:pPr>
            <w:r w:rsidRPr="00F05DD0">
              <w:rPr>
                <w:rFonts w:ascii="Times New Roman" w:eastAsia="Times New Roman" w:hAnsi="Times New Roman" w:cs="Times New Roman"/>
                <w:color w:val="000000"/>
              </w:rPr>
              <w:t>Absorption spectroscopy</w:t>
            </w:r>
          </w:p>
        </w:tc>
        <w:tc>
          <w:tcPr>
            <w:tcW w:w="2860" w:type="dxa"/>
          </w:tcPr>
          <w:p w14:paraId="79F01F50" w14:textId="20816FDC" w:rsidR="00807E1D" w:rsidRDefault="00C55C18" w:rsidP="00807E1D">
            <w:pPr>
              <w:rPr>
                <w:rFonts w:ascii="Times New Roman" w:eastAsia="Times New Roman" w:hAnsi="Times New Roman" w:cs="Times New Roman"/>
              </w:rPr>
            </w:pPr>
            <w:r>
              <w:rPr>
                <w:rFonts w:ascii="Times New Roman" w:eastAsia="Times New Roman" w:hAnsi="Times New Roman" w:cs="Times New Roman"/>
              </w:rPr>
              <w:t>Utilized in any atomic-based quantum application requiring laser addressing to tune the laser to the appropriate wavelength</w:t>
            </w:r>
          </w:p>
        </w:tc>
        <w:tc>
          <w:tcPr>
            <w:tcW w:w="2970" w:type="dxa"/>
          </w:tcPr>
          <w:p w14:paraId="0BEE3747" w14:textId="38C469AF" w:rsidR="00807E1D" w:rsidRPr="00F05DD0" w:rsidRDefault="00C55C18" w:rsidP="00807E1D">
            <w:pPr>
              <w:rPr>
                <w:rFonts w:ascii="Times New Roman" w:eastAsia="Times New Roman" w:hAnsi="Times New Roman" w:cs="Times New Roman"/>
                <w:color w:val="000000"/>
              </w:rPr>
            </w:pPr>
            <w:r>
              <w:rPr>
                <w:rFonts w:ascii="Times New Roman" w:eastAsia="Times New Roman" w:hAnsi="Times New Roman" w:cs="Times New Roman"/>
                <w:color w:val="000000"/>
              </w:rPr>
              <w:t>Align a laser to an atomic vapor cell, identify the spectroscopic features associated with atomic resonances</w:t>
            </w:r>
            <w:r w:rsidR="00807E1D" w:rsidRPr="00F05DD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tune the extended cavity diode laser</w:t>
            </w:r>
            <w:r w:rsidR="00807E1D" w:rsidRPr="00F05DD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to the appropriate atomic resonance, </w:t>
            </w:r>
            <w:r>
              <w:rPr>
                <w:rFonts w:ascii="Times New Roman" w:eastAsia="Times New Roman" w:hAnsi="Times New Roman" w:cs="Times New Roman"/>
                <w:color w:val="000000"/>
              </w:rPr>
              <w:lastRenderedPageBreak/>
              <w:t>and lock it using standard feedback</w:t>
            </w:r>
          </w:p>
        </w:tc>
        <w:tc>
          <w:tcPr>
            <w:tcW w:w="2948" w:type="dxa"/>
          </w:tcPr>
          <w:p w14:paraId="4CCB51F8" w14:textId="11D250DD" w:rsidR="00807E1D" w:rsidRDefault="00C55C18" w:rsidP="00807E1D">
            <w:pPr>
              <w:rPr>
                <w:rFonts w:ascii="Times New Roman" w:eastAsia="Times New Roman" w:hAnsi="Times New Roman" w:cs="Times New Roman"/>
              </w:rPr>
            </w:pPr>
            <w:r>
              <w:rPr>
                <w:rFonts w:ascii="Times New Roman" w:eastAsia="Times New Roman" w:hAnsi="Times New Roman" w:cs="Times New Roman"/>
              </w:rPr>
              <w:lastRenderedPageBreak/>
              <w:t xml:space="preserve">AFRL, LANL, Sandia, Atom Computing, </w:t>
            </w:r>
            <w:r w:rsidR="00383511">
              <w:rPr>
                <w:rFonts w:ascii="Times New Roman" w:eastAsia="Times New Roman" w:hAnsi="Times New Roman" w:cs="Times New Roman"/>
              </w:rPr>
              <w:t>Space Dynamics Lab</w:t>
            </w:r>
            <w:r>
              <w:rPr>
                <w:rFonts w:ascii="Times New Roman" w:eastAsia="Times New Roman" w:hAnsi="Times New Roman" w:cs="Times New Roman"/>
              </w:rPr>
              <w:t xml:space="preserve">, Quantinuum, </w:t>
            </w:r>
            <w:proofErr w:type="spellStart"/>
            <w:r>
              <w:rPr>
                <w:rFonts w:ascii="Times New Roman" w:eastAsia="Times New Roman" w:hAnsi="Times New Roman" w:cs="Times New Roman"/>
              </w:rPr>
              <w:t>Infleqtion</w:t>
            </w:r>
            <w:proofErr w:type="spellEnd"/>
            <w:r>
              <w:rPr>
                <w:rFonts w:ascii="Times New Roman" w:eastAsia="Times New Roman" w:hAnsi="Times New Roman" w:cs="Times New Roman"/>
              </w:rPr>
              <w:t xml:space="preserve">, IonQ, Stable Laser Systems, </w:t>
            </w:r>
            <w:proofErr w:type="spellStart"/>
            <w:r>
              <w:rPr>
                <w:rFonts w:ascii="Times New Roman" w:eastAsia="Times New Roman" w:hAnsi="Times New Roman" w:cs="Times New Roman"/>
              </w:rPr>
              <w:t>Vescent</w:t>
            </w:r>
            <w:proofErr w:type="spellEnd"/>
            <w:r>
              <w:rPr>
                <w:rFonts w:ascii="Times New Roman" w:eastAsia="Times New Roman" w:hAnsi="Times New Roman" w:cs="Times New Roman"/>
              </w:rPr>
              <w:t>, Toptica</w:t>
            </w:r>
          </w:p>
        </w:tc>
      </w:tr>
    </w:tbl>
    <w:p w14:paraId="677FFA0D" w14:textId="77777777" w:rsidR="00A06194" w:rsidRPr="00F05DD0" w:rsidRDefault="00A06194" w:rsidP="00A06194">
      <w:pPr>
        <w:spacing w:after="0" w:line="240" w:lineRule="auto"/>
        <w:rPr>
          <w:rFonts w:ascii="Times New Roman" w:eastAsia="Times New Roman" w:hAnsi="Times New Roman" w:cs="Times New Roman"/>
        </w:rPr>
      </w:pPr>
    </w:p>
    <w:p w14:paraId="378572BE" w14:textId="0ADEEA21" w:rsidR="00F05DD0" w:rsidRDefault="008E6E64" w:rsidP="00F05DD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Program </w:t>
      </w:r>
      <w:r w:rsidR="00F05DD0" w:rsidRPr="00F05DD0">
        <w:rPr>
          <w:rFonts w:ascii="Times New Roman" w:eastAsia="Times New Roman" w:hAnsi="Times New Roman" w:cs="Times New Roman"/>
          <w:b/>
          <w:bCs/>
          <w:color w:val="000000"/>
        </w:rPr>
        <w:t>Partners</w:t>
      </w:r>
      <w:r w:rsidR="00F05DD0">
        <w:rPr>
          <w:rFonts w:ascii="Times New Roman" w:eastAsia="Times New Roman" w:hAnsi="Times New Roman" w:cs="Times New Roman"/>
          <w:color w:val="000000"/>
        </w:rPr>
        <w:t xml:space="preserve">: The effort will be launched as a joint effort between Sandia Labs, CNM Ingenuity, and AFRL. Once the pilot program is launched the team would like to expand to LANL, UNM, NMSU, NMT, and NTU. Additionally, the team </w:t>
      </w:r>
      <w:r w:rsidR="00365E8C">
        <w:rPr>
          <w:rFonts w:ascii="Times New Roman" w:eastAsia="Times New Roman" w:hAnsi="Times New Roman" w:cs="Times New Roman"/>
          <w:color w:val="000000"/>
        </w:rPr>
        <w:t>is</w:t>
      </w:r>
      <w:r w:rsidR="00F05DD0">
        <w:rPr>
          <w:rFonts w:ascii="Times New Roman" w:eastAsia="Times New Roman" w:hAnsi="Times New Roman" w:cs="Times New Roman"/>
          <w:color w:val="000000"/>
        </w:rPr>
        <w:t xml:space="preserve"> looking to engage community partners, quantum industry, and educational partners to help support and launch the effort. </w:t>
      </w:r>
    </w:p>
    <w:p w14:paraId="44EFFFF2" w14:textId="77777777" w:rsidR="008E6E64" w:rsidRPr="008E6E64" w:rsidRDefault="008E6E64" w:rsidP="008E6E64">
      <w:pPr>
        <w:spacing w:after="0" w:line="240" w:lineRule="auto"/>
        <w:rPr>
          <w:rFonts w:ascii="Times New Roman" w:eastAsia="Times New Roman" w:hAnsi="Times New Roman" w:cs="Times New Roman"/>
          <w:color w:val="000000"/>
        </w:rPr>
      </w:pPr>
    </w:p>
    <w:p w14:paraId="344C9190" w14:textId="5B4AF692" w:rsidR="008E6E64" w:rsidRPr="00DE5D25" w:rsidRDefault="008E6E64" w:rsidP="00C26ED2">
      <w:pPr>
        <w:rPr>
          <w:rFonts w:ascii="Times New Roman" w:hAnsi="Times New Roman" w:cs="Times New Roman"/>
        </w:rPr>
      </w:pPr>
      <w:r w:rsidRPr="008E6E64">
        <w:rPr>
          <w:rFonts w:ascii="Times New Roman" w:hAnsi="Times New Roman" w:cs="Times New Roman"/>
          <w:b/>
          <w:bCs/>
        </w:rPr>
        <w:t>Conclusion</w:t>
      </w:r>
      <w:r>
        <w:rPr>
          <w:rFonts w:ascii="Times New Roman" w:hAnsi="Times New Roman" w:cs="Times New Roman"/>
        </w:rPr>
        <w:t>:</w:t>
      </w:r>
      <w:r w:rsidR="00C26ED2">
        <w:rPr>
          <w:rFonts w:ascii="Times New Roman" w:hAnsi="Times New Roman" w:cs="Times New Roman"/>
        </w:rPr>
        <w:t xml:space="preserve"> </w:t>
      </w:r>
      <w:r>
        <w:rPr>
          <w:rFonts w:ascii="Times New Roman" w:eastAsia="Times New Roman" w:hAnsi="Times New Roman" w:cs="Times New Roman"/>
          <w:color w:val="000000"/>
        </w:rPr>
        <w:t xml:space="preserve">To the best of our knowledge, the </w:t>
      </w:r>
      <w:proofErr w:type="spellStart"/>
      <w:r>
        <w:rPr>
          <w:rFonts w:ascii="Times New Roman" w:eastAsia="Times New Roman" w:hAnsi="Times New Roman" w:cs="Times New Roman"/>
          <w:color w:val="000000"/>
        </w:rPr>
        <w:t>QuLL</w:t>
      </w:r>
      <w:proofErr w:type="spellEnd"/>
      <w:r>
        <w:rPr>
          <w:rFonts w:ascii="Times New Roman" w:eastAsia="Times New Roman" w:hAnsi="Times New Roman" w:cs="Times New Roman"/>
          <w:color w:val="000000"/>
        </w:rPr>
        <w:t xml:space="preserve"> User Facility </w:t>
      </w:r>
      <w:r w:rsidRPr="00027D32">
        <w:rPr>
          <w:rFonts w:ascii="Times New Roman" w:eastAsia="Times New Roman" w:hAnsi="Times New Roman" w:cs="Times New Roman"/>
          <w:color w:val="000000"/>
        </w:rPr>
        <w:t>would a first-of-its-kind facility, with potential to draw nation-wide interest and provide a crucial training need for the next generation quantum workforce.</w:t>
      </w:r>
      <w:r w:rsidRPr="00B44FB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With guidance from quantum researchers at Sandia National Labs, </w:t>
      </w:r>
      <w:proofErr w:type="spellStart"/>
      <w:r>
        <w:rPr>
          <w:rFonts w:ascii="Times New Roman" w:eastAsia="Times New Roman" w:hAnsi="Times New Roman" w:cs="Times New Roman"/>
          <w:color w:val="000000"/>
        </w:rPr>
        <w:t>QuLL</w:t>
      </w:r>
      <w:proofErr w:type="spellEnd"/>
      <w:r>
        <w:rPr>
          <w:rFonts w:ascii="Times New Roman" w:eastAsia="Times New Roman" w:hAnsi="Times New Roman" w:cs="Times New Roman"/>
          <w:color w:val="000000"/>
        </w:rPr>
        <w:t xml:space="preserve"> will be largely community driven, with relevant experiments determined by industry, national lab, and university researchers, with the lab manuals/curricula developed by a coalition of </w:t>
      </w:r>
      <w:r w:rsidR="00365E8C">
        <w:rPr>
          <w:rFonts w:ascii="Times New Roman" w:eastAsia="Times New Roman" w:hAnsi="Times New Roman" w:cs="Times New Roman"/>
          <w:color w:val="000000"/>
        </w:rPr>
        <w:t>NM</w:t>
      </w:r>
      <w:r>
        <w:rPr>
          <w:rFonts w:ascii="Times New Roman" w:eastAsia="Times New Roman" w:hAnsi="Times New Roman" w:cs="Times New Roman"/>
          <w:color w:val="000000"/>
        </w:rPr>
        <w:t xml:space="preserve"> </w:t>
      </w:r>
      <w:r w:rsidR="00365E8C">
        <w:rPr>
          <w:rFonts w:ascii="Times New Roman" w:eastAsia="Times New Roman" w:hAnsi="Times New Roman" w:cs="Times New Roman"/>
          <w:color w:val="000000"/>
        </w:rPr>
        <w:t>partners</w:t>
      </w:r>
      <w:r>
        <w:rPr>
          <w:rFonts w:ascii="Times New Roman" w:eastAsia="Times New Roman" w:hAnsi="Times New Roman" w:cs="Times New Roman"/>
          <w:color w:val="000000"/>
        </w:rPr>
        <w:t xml:space="preserve">. Through this pilot program we wish to demonstrate what can be done to provide critical hands-on skills in experimental quantum technology for </w:t>
      </w:r>
      <w:r w:rsidR="00365E8C">
        <w:rPr>
          <w:rFonts w:ascii="Times New Roman" w:eastAsia="Times New Roman" w:hAnsi="Times New Roman" w:cs="Times New Roman"/>
          <w:color w:val="000000"/>
        </w:rPr>
        <w:t>students and</w:t>
      </w:r>
      <w:r>
        <w:rPr>
          <w:rFonts w:ascii="Times New Roman" w:eastAsia="Times New Roman" w:hAnsi="Times New Roman" w:cs="Times New Roman"/>
          <w:color w:val="000000"/>
        </w:rPr>
        <w:t xml:space="preserve"> attract and secure funding to expand efforts to meet emerging </w:t>
      </w:r>
      <w:r w:rsidR="00365E8C">
        <w:rPr>
          <w:rFonts w:ascii="Times New Roman" w:eastAsia="Times New Roman" w:hAnsi="Times New Roman" w:cs="Times New Roman"/>
          <w:color w:val="000000"/>
        </w:rPr>
        <w:t>QIS workforce</w:t>
      </w:r>
      <w:r>
        <w:rPr>
          <w:rFonts w:ascii="Times New Roman" w:eastAsia="Times New Roman" w:hAnsi="Times New Roman" w:cs="Times New Roman"/>
          <w:color w:val="000000"/>
        </w:rPr>
        <w:t xml:space="preserve"> needs. </w:t>
      </w:r>
      <w:r w:rsidR="00365E8C">
        <w:rPr>
          <w:rFonts w:ascii="Times New Roman" w:eastAsia="Times New Roman" w:hAnsi="Times New Roman" w:cs="Times New Roman"/>
          <w:color w:val="000000"/>
        </w:rPr>
        <w:t xml:space="preserve">Additionally, </w:t>
      </w:r>
      <w:proofErr w:type="spellStart"/>
      <w:r w:rsidR="00365E8C">
        <w:rPr>
          <w:rFonts w:ascii="Times New Roman" w:eastAsia="Times New Roman" w:hAnsi="Times New Roman" w:cs="Times New Roman"/>
          <w:color w:val="000000"/>
        </w:rPr>
        <w:t>QuLL</w:t>
      </w:r>
      <w:proofErr w:type="spellEnd"/>
      <w:r w:rsidR="00365E8C">
        <w:rPr>
          <w:rFonts w:ascii="Times New Roman" w:eastAsia="Times New Roman" w:hAnsi="Times New Roman" w:cs="Times New Roman"/>
          <w:color w:val="000000"/>
        </w:rPr>
        <w:t xml:space="preserve"> will supplement other ongoing efforts such as QCaMP, our high school quantum summer camp (QCaMP), enabling us to reach broader audiences in NM and provide pathways into the field of quantum that would otherwise be unavailable.  </w:t>
      </w:r>
    </w:p>
    <w:p w14:paraId="11A1F86E" w14:textId="372A4FB1" w:rsidR="00F33DAF" w:rsidRPr="00383511" w:rsidRDefault="00F33DAF" w:rsidP="00383511">
      <w:pPr>
        <w:rPr>
          <w:rFonts w:ascii="Times New Roman" w:hAnsi="Times New Roman" w:cs="Times New Roman"/>
        </w:rPr>
      </w:pPr>
    </w:p>
    <w:sectPr w:rsidR="00F33DAF" w:rsidRPr="00383511" w:rsidSect="00271B23">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ouglass, Jake Spencer" w:date="2023-09-26T11:09:00Z" w:initials="DJS">
    <w:p w14:paraId="72D61D90" w14:textId="77777777" w:rsidR="00B04EE1" w:rsidRDefault="00B04EE1" w:rsidP="002E4F56">
      <w:pPr>
        <w:pStyle w:val="CommentText"/>
      </w:pPr>
      <w:r>
        <w:rPr>
          <w:rStyle w:val="CommentReference"/>
        </w:rPr>
        <w:annotationRef/>
      </w:r>
      <w:r>
        <w:t xml:space="preserve">Can we use QNM branding, and add logos for Sandia, CNM Ingenuity, and AFRL at the bottom? </w:t>
      </w:r>
    </w:p>
  </w:comment>
  <w:comment w:id="1" w:author="Douglass, Jake Spencer" w:date="2023-09-27T10:15:00Z" w:initials="DJS">
    <w:p w14:paraId="30C7EE22" w14:textId="77777777" w:rsidR="00383511" w:rsidRDefault="00383511" w:rsidP="000C717D">
      <w:pPr>
        <w:pStyle w:val="CommentText"/>
      </w:pPr>
      <w:r>
        <w:rPr>
          <w:rStyle w:val="CommentReference"/>
        </w:rPr>
        <w:annotationRef/>
      </w:r>
      <w:r>
        <w:t>Megan and Bryan, does this align with your thinking?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D61D90" w15:done="0"/>
  <w15:commentEx w15:paraId="30C7EE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D3A83" w16cex:dateUtc="2023-09-26T17:09:00Z"/>
  <w16cex:commentExtensible w16cex:durableId="28BE7F46" w16cex:dateUtc="2023-09-27T16: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D61D90" w16cid:durableId="28BD3A83"/>
  <w16cid:commentId w16cid:paraId="30C7EE22" w16cid:durableId="28BE7F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BC333" w14:textId="77777777" w:rsidR="00F67B12" w:rsidRDefault="00F67B12" w:rsidP="00422543">
      <w:pPr>
        <w:spacing w:after="0" w:line="240" w:lineRule="auto"/>
      </w:pPr>
      <w:r>
        <w:separator/>
      </w:r>
    </w:p>
  </w:endnote>
  <w:endnote w:type="continuationSeparator" w:id="0">
    <w:p w14:paraId="0D725E17" w14:textId="77777777" w:rsidR="00F67B12" w:rsidRDefault="00F67B12" w:rsidP="00422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3681D" w14:textId="77777777" w:rsidR="00F67B12" w:rsidRDefault="00F67B12" w:rsidP="00422543">
      <w:pPr>
        <w:spacing w:after="0" w:line="240" w:lineRule="auto"/>
      </w:pPr>
      <w:r>
        <w:separator/>
      </w:r>
    </w:p>
  </w:footnote>
  <w:footnote w:type="continuationSeparator" w:id="0">
    <w:p w14:paraId="6B0EC437" w14:textId="77777777" w:rsidR="00F67B12" w:rsidRDefault="00F67B12" w:rsidP="00422543">
      <w:pPr>
        <w:spacing w:after="0" w:line="240" w:lineRule="auto"/>
      </w:pPr>
      <w:r>
        <w:continuationSeparator/>
      </w:r>
    </w:p>
  </w:footnote>
  <w:footnote w:id="1">
    <w:p w14:paraId="78B4255F" w14:textId="158B87A9" w:rsidR="00422543" w:rsidRDefault="00422543">
      <w:pPr>
        <w:pStyle w:val="FootnoteText"/>
      </w:pPr>
      <w:r>
        <w:rPr>
          <w:rStyle w:val="FootnoteReference"/>
        </w:rPr>
        <w:footnoteRef/>
      </w:r>
      <w:r>
        <w:t xml:space="preserve"> </w:t>
      </w:r>
      <w:r>
        <w:rPr>
          <w:rFonts w:ascii="Times New Roman" w:eastAsia="Times New Roman" w:hAnsi="Times New Roman" w:cs="Times New Roman"/>
          <w:color w:val="000000"/>
          <w:sz w:val="22"/>
          <w:szCs w:val="22"/>
        </w:rPr>
        <w:t>“</w:t>
      </w:r>
      <w:r w:rsidRPr="00807E1D">
        <w:rPr>
          <w:rFonts w:ascii="Times New Roman" w:eastAsia="Times New Roman" w:hAnsi="Times New Roman" w:cs="Times New Roman"/>
          <w:color w:val="000000"/>
          <w:sz w:val="12"/>
          <w:szCs w:val="12"/>
        </w:rPr>
        <w:t>Quantum Information Science and Technology Workforce Development National Strategic Plan” https://www.quantum.gov/wp-content/uploads/2022/02/QIST-Natl-Workforce-Plan.pdf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36387"/>
    <w:multiLevelType w:val="hybridMultilevel"/>
    <w:tmpl w:val="B0842ED6"/>
    <w:lvl w:ilvl="0" w:tplc="282C76E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073250"/>
    <w:multiLevelType w:val="hybridMultilevel"/>
    <w:tmpl w:val="83CCB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6915714">
    <w:abstractNumId w:val="0"/>
  </w:num>
  <w:num w:numId="2" w16cid:durableId="55084647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uglass, Jake Spencer">
    <w15:presenceInfo w15:providerId="AD" w15:userId="S::jsdougl@sandia.gov::69698c61-cada-47f9-9f63-6dc286a04f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194"/>
    <w:rsid w:val="001638CA"/>
    <w:rsid w:val="00271B23"/>
    <w:rsid w:val="00360CD4"/>
    <w:rsid w:val="00365E8C"/>
    <w:rsid w:val="00383511"/>
    <w:rsid w:val="004017CB"/>
    <w:rsid w:val="004058CB"/>
    <w:rsid w:val="00422543"/>
    <w:rsid w:val="004752D5"/>
    <w:rsid w:val="00500D09"/>
    <w:rsid w:val="005449E0"/>
    <w:rsid w:val="005E2669"/>
    <w:rsid w:val="006B4B36"/>
    <w:rsid w:val="00807E1D"/>
    <w:rsid w:val="008E6E64"/>
    <w:rsid w:val="0090167D"/>
    <w:rsid w:val="00A06194"/>
    <w:rsid w:val="00A14DB4"/>
    <w:rsid w:val="00AA6086"/>
    <w:rsid w:val="00B04EE1"/>
    <w:rsid w:val="00BB2F8C"/>
    <w:rsid w:val="00C26ED2"/>
    <w:rsid w:val="00C530C0"/>
    <w:rsid w:val="00C55C18"/>
    <w:rsid w:val="00E8647A"/>
    <w:rsid w:val="00EB71BF"/>
    <w:rsid w:val="00F05DD0"/>
    <w:rsid w:val="00F33DAF"/>
    <w:rsid w:val="00F4757C"/>
    <w:rsid w:val="00F54AB9"/>
    <w:rsid w:val="00F67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74FE"/>
  <w15:chartTrackingRefBased/>
  <w15:docId w15:val="{57C8FF7C-D485-4DCE-B446-33C275789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619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638CA"/>
    <w:pPr>
      <w:ind w:left="720"/>
      <w:contextualSpacing/>
    </w:pPr>
  </w:style>
  <w:style w:type="paragraph" w:styleId="Header">
    <w:name w:val="header"/>
    <w:basedOn w:val="Normal"/>
    <w:link w:val="HeaderChar"/>
    <w:uiPriority w:val="99"/>
    <w:unhideWhenUsed/>
    <w:rsid w:val="00422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543"/>
  </w:style>
  <w:style w:type="paragraph" w:styleId="Footer">
    <w:name w:val="footer"/>
    <w:basedOn w:val="Normal"/>
    <w:link w:val="FooterChar"/>
    <w:uiPriority w:val="99"/>
    <w:unhideWhenUsed/>
    <w:rsid w:val="00422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543"/>
  </w:style>
  <w:style w:type="paragraph" w:styleId="FootnoteText">
    <w:name w:val="footnote text"/>
    <w:basedOn w:val="Normal"/>
    <w:link w:val="FootnoteTextChar"/>
    <w:uiPriority w:val="99"/>
    <w:semiHidden/>
    <w:unhideWhenUsed/>
    <w:rsid w:val="004225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2543"/>
    <w:rPr>
      <w:sz w:val="20"/>
      <w:szCs w:val="20"/>
    </w:rPr>
  </w:style>
  <w:style w:type="character" w:styleId="FootnoteReference">
    <w:name w:val="footnote reference"/>
    <w:basedOn w:val="DefaultParagraphFont"/>
    <w:uiPriority w:val="99"/>
    <w:semiHidden/>
    <w:unhideWhenUsed/>
    <w:rsid w:val="00422543"/>
    <w:rPr>
      <w:vertAlign w:val="superscript"/>
    </w:rPr>
  </w:style>
  <w:style w:type="character" w:styleId="CommentReference">
    <w:name w:val="annotation reference"/>
    <w:basedOn w:val="DefaultParagraphFont"/>
    <w:uiPriority w:val="99"/>
    <w:semiHidden/>
    <w:unhideWhenUsed/>
    <w:rsid w:val="00B04EE1"/>
    <w:rPr>
      <w:sz w:val="16"/>
      <w:szCs w:val="16"/>
    </w:rPr>
  </w:style>
  <w:style w:type="paragraph" w:styleId="CommentText">
    <w:name w:val="annotation text"/>
    <w:basedOn w:val="Normal"/>
    <w:link w:val="CommentTextChar"/>
    <w:uiPriority w:val="99"/>
    <w:unhideWhenUsed/>
    <w:rsid w:val="00B04EE1"/>
    <w:pPr>
      <w:spacing w:line="240" w:lineRule="auto"/>
    </w:pPr>
    <w:rPr>
      <w:sz w:val="20"/>
      <w:szCs w:val="20"/>
    </w:rPr>
  </w:style>
  <w:style w:type="character" w:customStyle="1" w:styleId="CommentTextChar">
    <w:name w:val="Comment Text Char"/>
    <w:basedOn w:val="DefaultParagraphFont"/>
    <w:link w:val="CommentText"/>
    <w:uiPriority w:val="99"/>
    <w:rsid w:val="00B04EE1"/>
    <w:rPr>
      <w:sz w:val="20"/>
      <w:szCs w:val="20"/>
    </w:rPr>
  </w:style>
  <w:style w:type="paragraph" w:styleId="CommentSubject">
    <w:name w:val="annotation subject"/>
    <w:basedOn w:val="CommentText"/>
    <w:next w:val="CommentText"/>
    <w:link w:val="CommentSubjectChar"/>
    <w:uiPriority w:val="99"/>
    <w:semiHidden/>
    <w:unhideWhenUsed/>
    <w:rsid w:val="00B04EE1"/>
    <w:rPr>
      <w:b/>
      <w:bCs/>
    </w:rPr>
  </w:style>
  <w:style w:type="character" w:customStyle="1" w:styleId="CommentSubjectChar">
    <w:name w:val="Comment Subject Char"/>
    <w:basedOn w:val="CommentTextChar"/>
    <w:link w:val="CommentSubject"/>
    <w:uiPriority w:val="99"/>
    <w:semiHidden/>
    <w:rsid w:val="00B04EE1"/>
    <w:rPr>
      <w:b/>
      <w:bCs/>
      <w:sz w:val="20"/>
      <w:szCs w:val="20"/>
    </w:rPr>
  </w:style>
  <w:style w:type="table" w:styleId="TableGrid">
    <w:name w:val="Table Grid"/>
    <w:basedOn w:val="TableNormal"/>
    <w:uiPriority w:val="39"/>
    <w:rsid w:val="00807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34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DD9E2-39D6-417E-8E92-B99FFE73F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Douglass</dc:creator>
  <cp:keywords/>
  <dc:description/>
  <cp:lastModifiedBy>Douglass, Jake Spencer</cp:lastModifiedBy>
  <cp:revision>4</cp:revision>
  <dcterms:created xsi:type="dcterms:W3CDTF">2023-09-26T21:28:00Z</dcterms:created>
  <dcterms:modified xsi:type="dcterms:W3CDTF">2023-09-27T16:33:00Z</dcterms:modified>
</cp:coreProperties>
</file>