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Form 3 Printing and Set-up</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Preform</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Import your 3D file into the Preform program by going to </w:t>
      </w:r>
      <w:r w:rsidDel="00000000" w:rsidR="00000000" w:rsidRPr="00000000">
        <w:rPr>
          <w:rFonts w:ascii="Times New Roman" w:cs="Times New Roman" w:eastAsia="Times New Roman" w:hAnsi="Times New Roman"/>
          <w:i w:val="1"/>
          <w:sz w:val="28"/>
          <w:szCs w:val="28"/>
          <w:rtl w:val="0"/>
        </w:rPr>
        <w:t xml:space="preserve">File &gt; Open... </w:t>
      </w:r>
      <w:r w:rsidDel="00000000" w:rsidR="00000000" w:rsidRPr="00000000">
        <w:rPr>
          <w:rFonts w:ascii="Times New Roman" w:cs="Times New Roman" w:eastAsia="Times New Roman" w:hAnsi="Times New Roman"/>
          <w:sz w:val="28"/>
          <w:szCs w:val="28"/>
          <w:rtl w:val="0"/>
        </w:rPr>
        <w:t xml:space="preserve">and insert your </w:t>
      </w:r>
      <w:r w:rsidDel="00000000" w:rsidR="00000000" w:rsidRPr="00000000">
        <w:rPr>
          <w:rFonts w:ascii="Times New Roman" w:cs="Times New Roman" w:eastAsia="Times New Roman" w:hAnsi="Times New Roman"/>
          <w:sz w:val="28"/>
          <w:szCs w:val="28"/>
          <w:rtl w:val="0"/>
        </w:rPr>
        <w:t xml:space="preserve">STL or OBJ file.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size of the model is correct, there is no need to scale the object in the </w:t>
      </w:r>
      <w:r w:rsidDel="00000000" w:rsidR="00000000" w:rsidRPr="00000000">
        <w:rPr>
          <w:rFonts w:ascii="Times New Roman" w:cs="Times New Roman" w:eastAsia="Times New Roman" w:hAnsi="Times New Roman"/>
          <w:b w:val="1"/>
          <w:i w:val="1"/>
          <w:sz w:val="28"/>
          <w:szCs w:val="28"/>
          <w:rtl w:val="0"/>
        </w:rPr>
        <w:t xml:space="preserve">Size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w:t>
      </w:r>
      <w:r w:rsidDel="00000000" w:rsidR="00000000" w:rsidRPr="00000000">
        <w:rPr>
          <w:rFonts w:ascii="Times New Roman" w:cs="Times New Roman" w:eastAsia="Times New Roman" w:hAnsi="Times New Roman"/>
          <w:sz w:val="28"/>
          <w:szCs w:val="28"/>
          <w:rtl w:val="0"/>
        </w:rPr>
        <w:t xml:space="preserve">. When creating an enclosure for a PCB or BreadBoard you won’t want to use the scale feature.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w:t>
      </w:r>
      <w:r w:rsidDel="00000000" w:rsidR="00000000" w:rsidRPr="00000000">
        <w:rPr>
          <w:rFonts w:ascii="Times New Roman" w:cs="Times New Roman" w:eastAsia="Times New Roman" w:hAnsi="Times New Roman"/>
          <w:b w:val="1"/>
          <w:i w:val="1"/>
          <w:sz w:val="28"/>
          <w:szCs w:val="28"/>
          <w:rtl w:val="0"/>
        </w:rPr>
        <w:t xml:space="preserve">Orientation </w:t>
      </w:r>
      <w:r w:rsidDel="00000000" w:rsidR="00000000" w:rsidRPr="00000000">
        <w:rPr>
          <w:rFonts w:ascii="Times New Roman" w:cs="Times New Roman" w:eastAsia="Times New Roman" w:hAnsi="Times New Roman"/>
          <w:sz w:val="28"/>
          <w:szCs w:val="28"/>
          <w:rtl w:val="0"/>
        </w:rPr>
        <w:t xml:space="preserve">tab, if the object is flat, you can select the bases of the objects by clicking </w:t>
      </w:r>
      <w:r w:rsidDel="00000000" w:rsidR="00000000" w:rsidRPr="00000000">
        <w:rPr>
          <w:rFonts w:ascii="Times New Roman" w:cs="Times New Roman" w:eastAsia="Times New Roman" w:hAnsi="Times New Roman"/>
          <w:b w:val="1"/>
          <w:i w:val="1"/>
          <w:sz w:val="28"/>
          <w:szCs w:val="28"/>
          <w:rtl w:val="0"/>
        </w:rPr>
        <w:t xml:space="preserve">Select Base... </w:t>
      </w:r>
      <w:r w:rsidDel="00000000" w:rsidR="00000000" w:rsidRPr="00000000">
        <w:rPr>
          <w:rFonts w:ascii="Times New Roman" w:cs="Times New Roman" w:eastAsia="Times New Roman" w:hAnsi="Times New Roman"/>
          <w:sz w:val="28"/>
          <w:szCs w:val="28"/>
          <w:rtl w:val="0"/>
        </w:rPr>
        <w:t xml:space="preserve">and not use any supports.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w:t>
      </w:r>
      <w:r w:rsidDel="00000000" w:rsidR="00000000" w:rsidRPr="00000000">
        <w:rPr>
          <w:rFonts w:ascii="Times New Roman" w:cs="Times New Roman" w:eastAsia="Times New Roman" w:hAnsi="Times New Roman"/>
          <w:b w:val="1"/>
          <w:i w:val="1"/>
          <w:sz w:val="28"/>
          <w:szCs w:val="28"/>
          <w:rtl w:val="0"/>
        </w:rPr>
        <w:t xml:space="preserve">Orientation</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 you can also</w:t>
      </w:r>
      <w:r w:rsidDel="00000000" w:rsidR="00000000" w:rsidRPr="00000000">
        <w:rPr>
          <w:rFonts w:ascii="Times New Roman" w:cs="Times New Roman" w:eastAsia="Times New Roman" w:hAnsi="Times New Roman"/>
          <w:sz w:val="28"/>
          <w:szCs w:val="28"/>
          <w:rtl w:val="0"/>
        </w:rPr>
        <w:t xml:space="preserve"> add supports and internal supports. Either use the </w:t>
      </w:r>
      <w:r w:rsidDel="00000000" w:rsidR="00000000" w:rsidRPr="00000000">
        <w:rPr>
          <w:rFonts w:ascii="Times New Roman" w:cs="Times New Roman" w:eastAsia="Times New Roman" w:hAnsi="Times New Roman"/>
          <w:b w:val="1"/>
          <w:i w:val="1"/>
          <w:sz w:val="28"/>
          <w:szCs w:val="28"/>
          <w:rtl w:val="0"/>
        </w:rPr>
        <w:t xml:space="preserve">Auto-Generate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 add supports manually in the </w:t>
      </w:r>
      <w:r w:rsidDel="00000000" w:rsidR="00000000" w:rsidRPr="00000000">
        <w:rPr>
          <w:rFonts w:ascii="Times New Roman" w:cs="Times New Roman" w:eastAsia="Times New Roman" w:hAnsi="Times New Roman"/>
          <w:b w:val="1"/>
          <w:i w:val="1"/>
          <w:sz w:val="28"/>
          <w:szCs w:val="28"/>
          <w:rtl w:val="0"/>
        </w:rPr>
        <w:t xml:space="preserve">Supports </w:t>
      </w:r>
      <w:r w:rsidDel="00000000" w:rsidR="00000000" w:rsidRPr="00000000">
        <w:rPr>
          <w:rFonts w:ascii="Times New Roman" w:cs="Times New Roman" w:eastAsia="Times New Roman" w:hAnsi="Times New Roman"/>
          <w:sz w:val="28"/>
          <w:szCs w:val="28"/>
          <w:rtl w:val="0"/>
        </w:rPr>
        <w:t xml:space="preserve">tab.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there is more than one object in the printer, use the </w:t>
      </w:r>
      <w:r w:rsidDel="00000000" w:rsidR="00000000" w:rsidRPr="00000000">
        <w:rPr>
          <w:rFonts w:ascii="Times New Roman" w:cs="Times New Roman" w:eastAsia="Times New Roman" w:hAnsi="Times New Roman"/>
          <w:i w:val="1"/>
          <w:sz w:val="28"/>
          <w:szCs w:val="28"/>
          <w:rtl w:val="0"/>
        </w:rPr>
        <w:t xml:space="preserve">Layout </w:t>
      </w:r>
      <w:r w:rsidDel="00000000" w:rsidR="00000000" w:rsidRPr="00000000">
        <w:rPr>
          <w:rFonts w:ascii="Times New Roman" w:cs="Times New Roman" w:eastAsia="Times New Roman" w:hAnsi="Times New Roman"/>
          <w:sz w:val="28"/>
          <w:szCs w:val="28"/>
          <w:rtl w:val="0"/>
        </w:rPr>
        <w:t xml:space="preserve">feature to set up an efficient print.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the print is set up, click the orange print button to check that the materials being used, the printer, and the account are correct. </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 Setup</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sure that the correct cartridge and tray are installed in the Form 3 printer as well as the build platform.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Always wear gloves when transporting or touching resin.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Never touch the bottom of the resin tray, </w:t>
      </w:r>
      <w:r w:rsidDel="00000000" w:rsidR="00000000" w:rsidRPr="00000000">
        <w:rPr>
          <w:rFonts w:ascii="Times New Roman" w:cs="Times New Roman" w:eastAsia="Times New Roman" w:hAnsi="Times New Roman"/>
          <w:b w:val="1"/>
          <w:sz w:val="28"/>
          <w:szCs w:val="28"/>
          <w:rtl w:val="0"/>
        </w:rPr>
        <w:t xml:space="preserve">only carry by the sides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using a different resin, make sure to shake the cartridge well before installing.</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to be gentle when inserting the tank to forego spills and contaminating the electronics of the printer.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Prime the printer if not already in progress.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Push </w:t>
      </w:r>
      <w:r w:rsidDel="00000000" w:rsidR="00000000" w:rsidRPr="00000000">
        <w:rPr>
          <w:rFonts w:ascii="Times New Roman" w:cs="Times New Roman" w:eastAsia="Times New Roman" w:hAnsi="Times New Roman"/>
          <w:b w:val="1"/>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on the printer itself if there is a notification to do so.</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online formlabs group, you can track the status of a print online and get a notification when it is finished. </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Wash/Cleanup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Wearing gloves, open the top to the printer and remove the build platform and close the printer.</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w:t>
      </w:r>
      <w:r w:rsidDel="00000000" w:rsidR="00000000" w:rsidRPr="00000000">
        <w:rPr>
          <w:rFonts w:ascii="Times New Roman" w:cs="Times New Roman" w:eastAsia="Times New Roman" w:hAnsi="Times New Roman"/>
          <w:i w:val="1"/>
          <w:sz w:val="28"/>
          <w:szCs w:val="28"/>
          <w:rtl w:val="0"/>
        </w:rPr>
        <w:t xml:space="preserve">Finish Kit</w:t>
      </w:r>
      <w:r w:rsidDel="00000000" w:rsidR="00000000" w:rsidRPr="00000000">
        <w:rPr>
          <w:rFonts w:ascii="Times New Roman" w:cs="Times New Roman" w:eastAsia="Times New Roman" w:hAnsi="Times New Roman"/>
          <w:sz w:val="28"/>
          <w:szCs w:val="28"/>
          <w:rtl w:val="0"/>
        </w:rPr>
        <w:t xml:space="preserve"> to remove the parts from the build platform and scrap any left over residue off and wipe with a paper towel. Note: Take extra care not to get any resin directly onto the tabletop, and wipe up any spilt resin with an alcohol soaked paper towel.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the prints are off of the platform, place them in the first wash container making sure to agitate and move the part around. Move to the second washing container to get any remnants off of the piece.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going through the two manual washing stations, allow the prints to dry on a paper towel on top of the </w:t>
      </w:r>
      <w:r w:rsidDel="00000000" w:rsidR="00000000" w:rsidRPr="00000000">
        <w:rPr>
          <w:rFonts w:ascii="Times New Roman" w:cs="Times New Roman" w:eastAsia="Times New Roman" w:hAnsi="Times New Roman"/>
          <w:i w:val="1"/>
          <w:sz w:val="28"/>
          <w:szCs w:val="28"/>
          <w:rtl w:val="0"/>
        </w:rPr>
        <w:t xml:space="preserve">Finishing Kit </w:t>
      </w:r>
      <w:r w:rsidDel="00000000" w:rsidR="00000000" w:rsidRPr="00000000">
        <w:rPr>
          <w:rFonts w:ascii="Times New Roman" w:cs="Times New Roman" w:eastAsia="Times New Roman" w:hAnsi="Times New Roman"/>
          <w:sz w:val="28"/>
          <w:szCs w:val="28"/>
          <w:rtl w:val="0"/>
        </w:rPr>
        <w:t xml:space="preserve">lid so as to not damage the table.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dry, put the prints in the UV Curing station at 35 C for 20 minutes. If it did not fully cure, put in the print in the curing station at a different orientation for another 10 minutes or place in the sunlight for a natural UV cure.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