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hydro(sediment)social cycle:</w:t>
      </w:r>
    </w:p>
    <w:p w:rsidR="00000000" w:rsidDel="00000000" w:rsidP="00000000" w:rsidRDefault="00000000" w:rsidRPr="00000000" w14:paraId="00000002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Farraka Barrage:</w:t>
      </w:r>
    </w:p>
    <w:p w:rsidR="00000000" w:rsidDel="00000000" w:rsidP="00000000" w:rsidRDefault="00000000" w:rsidRPr="00000000" w14:paraId="00000003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6"/>
          <w:szCs w:val="36"/>
          <w:highlight w:val="white"/>
          <w:rtl w:val="0"/>
        </w:rPr>
        <w:t xml:space="preserve">→Transboundary dimension</w:t>
      </w:r>
    </w:p>
    <w:p w:rsidR="00000000" w:rsidDel="00000000" w:rsidP="00000000" w:rsidRDefault="00000000" w:rsidRPr="00000000" w14:paraId="00000004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6"/>
          <w:szCs w:val="36"/>
          <w:highlight w:val="white"/>
          <w:rtl w:val="0"/>
        </w:rPr>
        <w:t xml:space="preserve">→Lower Gangetic Basin-nebulous fluid hybrid space</w:t>
      </w:r>
    </w:p>
    <w:p w:rsidR="00000000" w:rsidDel="00000000" w:rsidP="00000000" w:rsidRDefault="00000000" w:rsidRPr="00000000" w14:paraId="00000005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1961-Commencement</w:t>
      </w:r>
    </w:p>
    <w:p w:rsidR="00000000" w:rsidDel="00000000" w:rsidP="00000000" w:rsidRDefault="00000000" w:rsidRPr="00000000" w14:paraId="00000006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1962-Start</w:t>
      </w:r>
    </w:p>
    <w:p w:rsidR="00000000" w:rsidDel="00000000" w:rsidP="00000000" w:rsidRDefault="00000000" w:rsidRPr="00000000" w14:paraId="00000007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6"/>
          <w:szCs w:val="36"/>
          <w:highlight w:val="white"/>
          <w:rtl w:val="0"/>
        </w:rPr>
        <w:t xml:space="preserve">→Farakka Barrage(</w:t>
      </w:r>
      <w:r w:rsidDel="00000000" w:rsidR="00000000" w:rsidRPr="00000000">
        <w:rPr>
          <w:color w:val="ff0000"/>
          <w:sz w:val="36"/>
          <w:szCs w:val="36"/>
          <w:highlight w:val="white"/>
          <w:rtl w:val="0"/>
        </w:rPr>
        <w:t xml:space="preserve">2.62 km</w:t>
      </w: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6"/>
          <w:szCs w:val="36"/>
          <w:highlight w:val="white"/>
          <w:rtl w:val="0"/>
        </w:rPr>
        <w:t xml:space="preserve">→Feeder Canal</w:t>
      </w:r>
    </w:p>
    <w:p w:rsidR="00000000" w:rsidDel="00000000" w:rsidP="00000000" w:rsidRDefault="00000000" w:rsidRPr="00000000" w14:paraId="00000009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6"/>
          <w:szCs w:val="36"/>
          <w:highlight w:val="white"/>
          <w:rtl w:val="0"/>
        </w:rPr>
        <w:t xml:space="preserve">→Jangipur Barrage</w:t>
      </w:r>
    </w:p>
    <w:p w:rsidR="00000000" w:rsidDel="00000000" w:rsidP="00000000" w:rsidRDefault="00000000" w:rsidRPr="00000000" w14:paraId="0000000A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1972-Finished</w:t>
      </w:r>
    </w:p>
    <w:p w:rsidR="00000000" w:rsidDel="00000000" w:rsidP="00000000" w:rsidRDefault="00000000" w:rsidRPr="00000000" w14:paraId="0000000B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ff0000"/>
          <w:sz w:val="36"/>
          <w:szCs w:val="36"/>
          <w:highlight w:val="white"/>
          <w:rtl w:val="0"/>
        </w:rPr>
        <w:t xml:space="preserve">Brouche, Rennell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36"/>
          <w:szCs w:val="36"/>
          <w:highlight w:val="white"/>
          <w:rtl w:val="0"/>
        </w:rPr>
        <w:t xml:space="preserve">→ Before construction, Bhagirathi is not the mainstream anymore. Padma carries the maximum capacity of water. Bhagirathi functions only during rain. Calcutta port is not functioning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36"/>
          <w:szCs w:val="36"/>
          <w:highlight w:val="white"/>
          <w:rtl w:val="0"/>
        </w:rPr>
        <w:t xml:space="preserve">1853-Sir Atherton → 1957-Walter Henson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(need of barrage)</w:t>
      </w:r>
    </w:p>
    <w:p w:rsidR="00000000" w:rsidDel="00000000" w:rsidP="00000000" w:rsidRDefault="00000000" w:rsidRPr="00000000" w14:paraId="0000000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Effects:</w:t>
      </w:r>
    </w:p>
    <w:p w:rsidR="00000000" w:rsidDel="00000000" w:rsidP="00000000" w:rsidRDefault="00000000" w:rsidRPr="00000000" w14:paraId="0000000E">
      <w:pPr>
        <w:rPr>
          <w:sz w:val="36"/>
          <w:szCs w:val="36"/>
          <w:highlight w:val="white"/>
        </w:rPr>
      </w:pPr>
      <w:r w:rsidDel="00000000" w:rsidR="00000000" w:rsidRPr="00000000">
        <w:rPr>
          <w:color w:val="ff0000"/>
          <w:sz w:val="36"/>
          <w:szCs w:val="36"/>
          <w:highlight w:val="white"/>
          <w:rtl w:val="0"/>
        </w:rPr>
        <w:t xml:space="preserve">Garai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river-Flood and Drought </w:t>
      </w:r>
    </w:p>
    <w:p w:rsidR="00000000" w:rsidDel="00000000" w:rsidP="00000000" w:rsidRDefault="00000000" w:rsidRPr="00000000" w14:paraId="0000000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Families displaced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Islands: Temporary Char</w:t>
      </w:r>
    </w:p>
    <w:p w:rsidR="00000000" w:rsidDel="00000000" w:rsidP="00000000" w:rsidRDefault="00000000" w:rsidRPr="00000000" w14:paraId="0000001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Problems:</w:t>
      </w:r>
    </w:p>
    <w:p w:rsidR="00000000" w:rsidDel="00000000" w:rsidP="00000000" w:rsidRDefault="00000000" w:rsidRPr="00000000" w14:paraId="00000012">
      <w:pPr>
        <w:rPr>
          <w:color w:val="ff0000"/>
          <w:sz w:val="36"/>
          <w:szCs w:val="36"/>
          <w:highlight w:val="white"/>
        </w:rPr>
      </w:pPr>
      <w:r w:rsidDel="00000000" w:rsidR="00000000" w:rsidRPr="00000000">
        <w:rPr>
          <w:color w:val="ff0000"/>
          <w:sz w:val="36"/>
          <w:szCs w:val="36"/>
          <w:highlight w:val="white"/>
          <w:rtl w:val="0"/>
        </w:rPr>
        <w:t xml:space="preserve">Hamidpur char</w:t>
      </w:r>
    </w:p>
    <w:p w:rsidR="00000000" w:rsidDel="00000000" w:rsidP="00000000" w:rsidRDefault="00000000" w:rsidRPr="00000000" w14:paraId="00000013">
      <w:pPr>
        <w:rPr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