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111"/>
        <w:gridCol w:w="2881"/>
        <w:gridCol w:w="96"/>
        <w:gridCol w:w="273"/>
        <w:gridCol w:w="237"/>
        <w:gridCol w:w="403"/>
        <w:gridCol w:w="283"/>
        <w:gridCol w:w="272"/>
        <w:gridCol w:w="271"/>
      </w:tblGrid>
      <w:tr>
        <w:trPr>
          <w:trHeight w:val="285" w:hRule="atLeast"/>
        </w:trPr>
        <w:tc>
          <w:tcPr>
            <w:tcW w:w="8827" w:type="dxa"/>
            <w:gridSpan w:val="9"/>
            <w:tcBorders/>
            <w:shd w:color="auto" w:fill="1C4587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themeColor="background1" w:val="FFFFFF"/>
              </w:rPr>
              <w:t xml:space="preserve">Avance </w:t>
            </w:r>
            <w:sdt>
              <w:sdtPr>
                <w:tag w:val="goog_rdk_0"/>
                <w:id w:val="1100452921"/>
              </w:sdtPr>
              <w:sdtContent>
                <w:r>
                  <w:rPr>
                    <w:rFonts w:cs="Arial" w:ascii="Arial" w:hAnsi="Arial"/>
                    <w:color w:themeColor="background1" w:val="FFFFFF"/>
                  </w:rPr>
                </w:r>
                <w:r>
                  <w:rPr>
                    <w:rFonts w:cs="Arial" w:ascii="Arial" w:hAnsi="Arial"/>
                    <w:color w:themeColor="background1" w:val="FFFFFF"/>
                  </w:rPr>
                </w:r>
              </w:sdtContent>
            </w:sdt>
            <w:r>
              <w:rPr>
                <w:rFonts w:cs="Arial" w:ascii="Arial" w:hAnsi="Arial"/>
                <w:color w:themeColor="background1" w:val="FFFFFF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8827" w:type="dxa"/>
            <w:gridSpan w:val="9"/>
            <w:tcBorders>
              <w:bottom w:val="single" w:sz="4" w:space="0" w:color="00AFEF"/>
            </w:tcBorders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Datos generales</w:t>
            </w:r>
          </w:p>
        </w:tc>
      </w:tr>
      <w:tr>
        <w:trPr>
          <w:trHeight w:val="285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0000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Braulio Rodríguez García</w:t>
            </w:r>
          </w:p>
        </w:tc>
      </w:tr>
      <w:tr>
        <w:trPr>
          <w:trHeight w:val="285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Matrícula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0000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21019678</w:t>
            </w:r>
          </w:p>
        </w:tc>
      </w:tr>
      <w:tr>
        <w:trPr>
          <w:trHeight w:val="285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 de elaboración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0000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26/10/2024</w:t>
            </w:r>
          </w:p>
        </w:tc>
      </w:tr>
      <w:tr>
        <w:trPr>
          <w:trHeight w:val="285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del Módulo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0000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Estadía Profesional</w:t>
            </w:r>
          </w:p>
        </w:tc>
      </w:tr>
      <w:tr>
        <w:trPr>
          <w:trHeight w:val="480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de la Evidencia de Aprendizaje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0000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Portafolio de practicas profesionales</w:t>
            </w:r>
          </w:p>
        </w:tc>
      </w:tr>
      <w:tr>
        <w:trPr>
          <w:trHeight w:val="285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del/ de la Asesor(a)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0000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Joyce Rebeca Guerrero Barajas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de la empresa o institución donde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realiza sus prácticas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0000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Municipio de Irapuato</w:t>
            </w:r>
          </w:p>
        </w:tc>
      </w:tr>
      <w:tr>
        <w:trPr>
          <w:trHeight w:val="480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0000"/>
            </w:tcBorders>
            <w:shd w:color="auto" w:fill="1C4587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themeColor="background1" w:val="FFFFFF"/>
                <w:sz w:val="20"/>
                <w:szCs w:val="20"/>
              </w:rPr>
            </w:pPr>
            <w:r>
              <w:rPr>
                <w:rFonts w:cs="Arial" w:ascii="Arial" w:hAnsi="Arial"/>
                <w:color w:themeColor="background1" w:val="FFFFFF"/>
                <w:sz w:val="20"/>
                <w:szCs w:val="20"/>
              </w:rPr>
              <w:t>Título de la práctica profesional: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0000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Implementación de repositorio documental de diferentes sistemas de información de la administración publica municipal de Irapuato</w:t>
            </w:r>
            <w:r>
              <w:rPr/>
              <w:t> </w:t>
            </w:r>
          </w:p>
        </w:tc>
      </w:tr>
      <w:tr>
        <w:trPr>
          <w:trHeight w:val="285" w:hRule="atLeast"/>
        </w:trPr>
        <w:tc>
          <w:tcPr>
            <w:tcW w:w="4111" w:type="dxa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81" w:type="dxa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9" w:type="dxa"/>
            <w:gridSpan w:val="2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3" w:type="dxa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2" w:type="dxa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1" w:type="dxa"/>
            <w:tcBorders>
              <w:top w:val="single" w:sz="4" w:space="0" w:color="00AFEF"/>
              <w:bottom w:val="single" w:sz="4" w:space="0" w:color="00AFE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8827" w:type="dxa"/>
            <w:gridSpan w:val="9"/>
            <w:vMerge w:val="restart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AFEF"/>
            </w:tcBorders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Revisa cuidadosamente cada uno de los siguientes apartados y agrega la información que se te solicita:</w:t>
            </w:r>
          </w:p>
        </w:tc>
      </w:tr>
      <w:tr>
        <w:trPr>
          <w:trHeight w:val="450" w:hRule="atLeast"/>
        </w:trPr>
        <w:tc>
          <w:tcPr>
            <w:tcW w:w="8827" w:type="dxa"/>
            <w:gridSpan w:val="9"/>
            <w:vMerge w:val="continue"/>
            <w:tcBorders>
              <w:top w:val="single" w:sz="4" w:space="0" w:color="000000"/>
              <w:left w:val="single" w:sz="4" w:space="0" w:color="00AFEF"/>
              <w:bottom w:val="single" w:sz="4" w:space="0" w:color="00AFEF"/>
              <w:right w:val="single" w:sz="4" w:space="0" w:color="00AFEF"/>
            </w:tcBorders>
          </w:tcPr>
          <w:p>
            <w:pPr>
              <w:pStyle w:val="Normal"/>
              <w:widowControl w:val="false"/>
              <w:pBdr/>
              <w:spacing w:lineRule="auto" w:line="276" w:before="0" w:after="16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AFEF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Fechas de inicio y término de acuerdo a mi cronograma*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AFEF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Del </w:t>
            </w:r>
            <w:r>
              <w:rPr>
                <w:rFonts w:cs="Arial" w:ascii="Arial" w:hAnsi="Arial"/>
                <w:sz w:val="20"/>
                <w:szCs w:val="20"/>
              </w:rPr>
              <w:t>29 de Agosto</w:t>
            </w:r>
            <w:r>
              <w:rPr>
                <w:rFonts w:cs="Arial" w:ascii="Arial" w:hAnsi="Arial"/>
                <w:sz w:val="20"/>
                <w:szCs w:val="20"/>
              </w:rPr>
              <w:t xml:space="preserve"> al  </w:t>
            </w:r>
            <w:r>
              <w:rPr>
                <w:rFonts w:cs="Arial" w:ascii="Arial" w:hAnsi="Arial"/>
                <w:sz w:val="20"/>
                <w:szCs w:val="20"/>
              </w:rPr>
              <w:t xml:space="preserve">20 </w:t>
            </w:r>
            <w:r>
              <w:rPr>
                <w:rFonts w:cs="Arial" w:ascii="Arial" w:hAnsi="Arial"/>
                <w:sz w:val="20"/>
                <w:szCs w:val="20"/>
              </w:rPr>
              <w:t xml:space="preserve">de </w:t>
            </w:r>
            <w:r>
              <w:rPr>
                <w:rFonts w:cs="Arial" w:ascii="Arial" w:hAnsi="Arial"/>
                <w:sz w:val="20"/>
                <w:szCs w:val="20"/>
              </w:rPr>
              <w:t>Diciembre</w:t>
            </w:r>
            <w:r>
              <w:rPr>
                <w:rFonts w:cs="Arial" w:ascii="Arial" w:hAnsi="Arial"/>
                <w:sz w:val="20"/>
                <w:szCs w:val="20"/>
              </w:rPr>
              <w:t>.</w:t>
            </w:r>
          </w:p>
        </w:tc>
      </w:tr>
      <w:tr>
        <w:trPr>
          <w:trHeight w:val="480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AFEF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Actividades relacionadas durante este avance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AFEF"/>
            </w:tcBorders>
            <w:vAlign w:val="center"/>
          </w:tcPr>
          <w:p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Creación de manuales de usuario.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Elaboración de guías técnicas.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Revisión de documentación existente.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Coordinación con el equipo de desarrollo.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Verificación de la documentación.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Focus Group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Seguimiento a usuarios </w:t>
            </w:r>
            <w:r>
              <w:rPr>
                <w:rFonts w:ascii="arial" w:hAnsi="arial"/>
                <w:sz w:val="20"/>
                <w:szCs w:val="20"/>
              </w:rPr>
              <w:t>desde la documentación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Participación en un focus group para evaluar la usabilidad de una página web del gobierno municipal de Irapuato.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Asistencia a usuarios durante la prueba de la página web, recopilando feedback sobre su experiencia.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Revisión y análisis de los comentarios de los usuarios para proponer mejoras en la interfaz y la navegación de la página.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Mejora en el manejo de control de versiones utilizando Git, Gitea y GitHub para gestionar la documentación del proyecto.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Uso de HackMD, Obsidian y HedgeDoc para crear y editar documentos en Markdown, incluyendo la implementación de etiquetas HTML y CSS para mejorar la presentación.</w:t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AFEF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Alcance de las actividades relacionadas durante este avance</w:t>
            </w:r>
          </w:p>
        </w:tc>
        <w:tc>
          <w:tcPr>
            <w:tcW w:w="4716" w:type="dxa"/>
            <w:gridSpan w:val="8"/>
            <w:tcBorders>
              <w:top w:val="single" w:sz="4" w:space="0" w:color="00AFEF"/>
              <w:left w:val="single" w:sz="4" w:space="0" w:color="00AFEF"/>
              <w:bottom w:val="single" w:sz="4" w:space="0" w:color="00AFEF"/>
              <w:right w:val="single" w:sz="4" w:space="0" w:color="00AFEF"/>
            </w:tcBorders>
            <w:vAlign w:val="center"/>
          </w:tcPr>
          <w:p>
            <w:pPr>
              <w:pStyle w:val="BodyText"/>
              <w:jc w:val="center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9"/>
              </w:numPr>
              <w:jc w:val="center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Creación de manuales de usuario</w:t>
            </w:r>
            <w:r>
              <w:rPr>
                <w:rFonts w:cs="Arial" w:ascii="arial" w:hAnsi="arial"/>
                <w:sz w:val="20"/>
                <w:szCs w:val="20"/>
              </w:rPr>
              <w:t>: Elaboré manuales que facilitan a los usuarios comprender el funcionamiento de los sistemas, lo que mejoró la usabilidad de las herramientas.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20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Elaboración de guías técnicas</w:t>
            </w:r>
            <w:r>
              <w:rPr>
                <w:rFonts w:ascii="arial" w:hAnsi="arial"/>
                <w:sz w:val="20"/>
                <w:szCs w:val="20"/>
              </w:rPr>
              <w:t>: Desarrollé guías que servirán como referencia para futuros desarrolladores, ayudando a estandarizar procesos y prácticas.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20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Revisión de documentación existente</w:t>
            </w:r>
            <w:r>
              <w:rPr>
                <w:rFonts w:ascii="arial" w:hAnsi="arial"/>
                <w:sz w:val="20"/>
                <w:szCs w:val="20"/>
              </w:rPr>
              <w:t>: Realicé una revisión exhaustiva de la documentación para asegurar su coherencia y precisión, lo que contribuyó a la mejora de la calidad de la información.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20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Coordinación con el equipo de desarrollo</w:t>
            </w:r>
            <w:r>
              <w:rPr>
                <w:rFonts w:ascii="arial" w:hAnsi="arial"/>
                <w:sz w:val="20"/>
                <w:szCs w:val="20"/>
              </w:rPr>
              <w:t>: Fomenté la comunicación con el equipo, lo que facilitó la resolución de problemas y la implementación de sugerencias en el proyecto.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20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Verificación de la documentación</w:t>
            </w:r>
            <w:r>
              <w:rPr>
                <w:rFonts w:ascii="arial" w:hAnsi="arial"/>
                <w:sz w:val="20"/>
                <w:szCs w:val="20"/>
              </w:rPr>
              <w:t>: Comprobé que toda la documentación estuviera actualizada y alineada con los requerimientos actuales, lo que garantizó su relevancia.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Participación en un focus group</w:t>
            </w:r>
            <w:r>
              <w:rPr>
                <w:rFonts w:ascii="arial" w:hAnsi="arial"/>
                <w:sz w:val="20"/>
                <w:szCs w:val="20"/>
              </w:rPr>
              <w:t>: Aporté mi perspectiva y sugerencias durante las discusiones sobre la funcionalidad y diseño de la página.</w:t>
            </w:r>
          </w:p>
          <w:p>
            <w:pPr>
              <w:pStyle w:val="BodyText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20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Asistencia a usuarios</w:t>
            </w:r>
            <w:r>
              <w:rPr>
                <w:rFonts w:ascii="arial" w:hAnsi="arial"/>
                <w:sz w:val="20"/>
                <w:szCs w:val="20"/>
              </w:rPr>
              <w:t>: Ayudé a guiar a los usuarios a través de la prueba de la página, asegurando que pudieran navegar y utilizar todas las características sin inconvenientes.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Recopilación de feedback</w:t>
            </w:r>
            <w:r>
              <w:rPr>
                <w:rFonts w:ascii="arial" w:hAnsi="arial"/>
                <w:sz w:val="20"/>
                <w:szCs w:val="20"/>
              </w:rPr>
              <w:t>: Logré obtener información valiosa de los usuarios, lo que facilitará la mejora continua de la plataforma y su alineación con las necesidades de los ciudadanos.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Manejo de control de versiones</w:t>
            </w:r>
            <w:r>
              <w:rPr>
                <w:rFonts w:ascii="arial" w:hAnsi="arial"/>
                <w:sz w:val="20"/>
                <w:szCs w:val="20"/>
              </w:rPr>
              <w:t>: Aprendí a utilizar Git para registrar cambios y gestionar colaboraciones en el desarrollo de la documentación, facilitando un flujo de trabajo más organizado y eficiente.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140"/>
              <w:ind w:hanging="283" w:left="720"/>
              <w:rPr>
                <w:rFonts w:ascii="arial" w:hAnsi="arial"/>
                <w:sz w:val="20"/>
                <w:szCs w:val="20"/>
              </w:rPr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Uso de herramientas de documentación</w:t>
            </w:r>
            <w:r>
              <w:rPr>
                <w:rFonts w:ascii="arial" w:hAnsi="arial"/>
                <w:sz w:val="20"/>
                <w:szCs w:val="20"/>
              </w:rPr>
              <w:t>: Mejora en la creación de documentos utilizando Markdown en HackMD y HedgeDoc, así como la organización de notas en Obsidian, integrando etiquetas HTML y CSS para una presentación más estilizada.</w:t>
            </w:r>
          </w:p>
        </w:tc>
      </w:tr>
      <w:tr>
        <w:trPr>
          <w:trHeight w:val="285" w:hRule="atLeast"/>
        </w:trPr>
        <w:tc>
          <w:tcPr>
            <w:tcW w:w="4111" w:type="dxa"/>
            <w:tcBorders>
              <w:top w:val="single" w:sz="4" w:space="0" w:color="00AFEF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81" w:type="dxa"/>
            <w:tcBorders>
              <w:top w:val="single" w:sz="4" w:space="0" w:color="00AFEF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Actividades (escribir en la misma secuencia del plan de acción)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Competencia profesional que se puso en práctica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7376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Aprendizaje logrado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Creación de manuales de usuario.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Documentación técnica.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Mejora en la habilidad de comunicar información técnica de manera clara y accesible.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Elaboración de guías técnicas.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 xml:space="preserve">Diseño de documentación, </w:t>
            </w:r>
            <w:r>
              <w:rPr>
                <w:rFonts w:cs="Arial" w:ascii="Arial" w:hAnsi="Arial"/>
                <w:sz w:val="20"/>
                <w:szCs w:val="20"/>
              </w:rPr>
              <w:t>esforzándome en integrar otra versión de estandarización llamada iso/iec/ieee estándar iso/iec/ieee 15289:2022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Desarrollo de la capacidad para crear documentación estructurada y útil para otros desarrolladores.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Revisión de documentación existente.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Análisis de información.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Fortalecimiento de habilidades críticas para evaluar la calidad de la documentación.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Coordinación con el equipo de desarrollo.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Trabajo en equipo.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Mejora en la comunicación y colaboración efectiva con colegas.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Verificación de la documentación.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Control de calidad.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Aumento de la atención al detalle y comprensión de la importancia de la documentación precisa.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Focus Group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Comunicación y trabajo en equipo.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Mejoré mis habilidades de escucha activa y retroalimentación constructiva.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Asistencia a usuarios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 xml:space="preserve">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Atención al cliente y soporte técnico.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Desarrollé habilidades en resolución de problemas y adaptabilidad ante diferentes situaciones.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Análisis de feedback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Análisis crítico y propuesta de mejoras.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Aprendí a identificar áreas de oportunidad y a formular propuestas efectivas basadas en la retroalimentación de los usuarios.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Manejo de control de versiones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Gestión de proyectos y trabajo colaborativo.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Fortalecí mis habilidades en el uso de herramientas como Git, Gitea y GitHub, mejorando mi capacidad para gestionar y documentar proyectos de manera eficiente.</w:t>
            </w:r>
          </w:p>
        </w:tc>
      </w:tr>
      <w:tr>
        <w:trPr>
          <w:trHeight w:val="7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Uso de herramientas de documentación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Creación y gestión de contenido digital.</w:t>
            </w:r>
          </w:p>
        </w:tc>
        <w:tc>
          <w:tcPr>
            <w:tcW w:w="17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Aprendí a utilizar Markdown para la redacción de documentos, así como a implementar etiquetas HTML y CSS para mejorar la presentación de los contenidos.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"/>
        <w:tblW w:w="88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861"/>
      </w:tblGrid>
      <w:tr>
        <w:trPr>
          <w:trHeight w:val="317" w:hRule="atLeast"/>
        </w:trPr>
        <w:tc>
          <w:tcPr>
            <w:tcW w:w="8861" w:type="dxa"/>
            <w:tcBorders>
              <w:left w:val="single" w:sz="4" w:space="0" w:color="6D9EEB"/>
              <w:right w:val="single" w:sz="4" w:space="0" w:color="6D9EEB"/>
            </w:tcBorders>
            <w:shd w:color="auto" w:fill="1F4E79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Incluye la URL a tu portafolio de evidencias en la nube</w:t>
            </w:r>
          </w:p>
        </w:tc>
      </w:tr>
      <w:tr>
        <w:trPr>
          <w:trHeight w:val="430" w:hRule="atLeast"/>
        </w:trPr>
        <w:tc>
          <w:tcPr>
            <w:tcW w:w="8861" w:type="dxa"/>
            <w:vMerge w:val="restart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hyperlink r:id="rId2">
              <w:r>
                <w:rPr>
                  <w:rStyle w:val="Hyperlink"/>
                  <w:rFonts w:eastAsia="Arial" w:cs="Arial" w:ascii="Arial" w:hAnsi="Arial"/>
                  <w:color w:val="000000"/>
                  <w:sz w:val="18"/>
                  <w:szCs w:val="18"/>
                </w:rPr>
                <w:t>https://drive.google.com/drive/folders/1sOoOsnFWlTZ9di03ilw3mCdDWzcvwnOA?usp=drive_link</w:t>
              </w:r>
            </w:hyperlink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trHeight w:val="430" w:hRule="atLeast"/>
        </w:trPr>
        <w:tc>
          <w:tcPr>
            <w:tcW w:w="8861" w:type="dxa"/>
            <w:vMerge w:val="continue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16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0"/>
        <w:tblW w:w="89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6"/>
        <w:gridCol w:w="4121"/>
        <w:gridCol w:w="160"/>
      </w:tblGrid>
      <w:tr>
        <w:trPr>
          <w:trHeight w:val="1046" w:hRule="atLeast"/>
        </w:trPr>
        <w:tc>
          <w:tcPr>
            <w:tcW w:w="469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Nombre y firma del/de la asesor(a) organizacional</w:t>
            </w:r>
          </w:p>
        </w:tc>
        <w:tc>
          <w:tcPr>
            <w:tcW w:w="4121" w:type="dxa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1701"/>
      <w:rPr/>
    </w:pPr>
    <w:r>
      <w:rPr/>
      <w:drawing>
        <wp:inline distT="0" distB="0" distL="0" distR="0">
          <wp:extent cx="7757160" cy="1457960"/>
          <wp:effectExtent l="0" t="0" r="0" b="0"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457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1701"/>
      <w:rPr/>
    </w:pPr>
    <w:r>
      <w:rPr/>
      <w:drawing>
        <wp:inline distT="0" distB="0" distL="0" distR="0">
          <wp:extent cx="7757160" cy="145796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457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s-MX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b7783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5b7783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5b7783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b7783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uiPriority w:val="99"/>
    <w:qFormat/>
    <w:rsid w:val="00ff5668"/>
    <w:rPr/>
  </w:style>
  <w:style w:type="character" w:styleId="PiedepginaCar" w:customStyle="1">
    <w:name w:val="Pie de página Car"/>
    <w:basedOn w:val="DefaultParagraphFont"/>
    <w:uiPriority w:val="99"/>
    <w:qFormat/>
    <w:rsid w:val="00ff5668"/>
    <w:rPr/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5b77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b778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b778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f566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f566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220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sOoOsnFWlTZ9di03ilw3mCdDWzcvwnOA?usp=drive_link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AOdJXFBZ3TE8UR8lFSB/p0WJyQ==">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LibreOffice/24.2.6.2$Linux_X86_64 LibreOffice_project/420$Build-2</Application>
  <AppVersion>15.0000</AppVersion>
  <Pages>5</Pages>
  <Words>815</Words>
  <Characters>4812</Characters>
  <CharactersWithSpaces>5559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2021-10-11T18:42:00Z</dcterms:created>
  <dc:creator>Oscar Romeo ORGR. Godínez Robles</dc:creator>
  <dc:description/>
  <dc:language>es-ES</dc:language>
  <cp:lastModifiedBy/>
  <cp:lastPrinted>2024-10-26T18:15:24Z</cp:lastPrinted>
  <dcterms:modified xsi:type="dcterms:W3CDTF">2024-10-26T18:15:30Z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