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D161B5" w:rsidRDefault="51D161B5" w14:noSpellErr="1" w14:paraId="0D428A38" w14:textId="2E9DF0D3">
      <w:r w:rsidRPr="51D161B5" w:rsidR="51D161B5">
        <w:rPr>
          <w:rFonts w:ascii="Times New Roman" w:hAnsi="Times New Roman" w:eastAsia="Times New Roman" w:cs="Times New Roman"/>
          <w:b w:val="1"/>
          <w:bCs w:val="1"/>
          <w:sz w:val="22"/>
          <w:szCs w:val="22"/>
        </w:rPr>
        <w:t>Farbstoffe</w:t>
      </w:r>
    </w:p>
    <w:p w:rsidR="51D161B5" w:rsidRDefault="51D161B5" w14:noSpellErr="1" w14:paraId="12C2C0C0" w14:textId="56202443">
      <w:r w:rsidRPr="51D161B5" w:rsidR="51D161B5">
        <w:rPr>
          <w:rFonts w:ascii="Times New Roman" w:hAnsi="Times New Roman" w:eastAsia="Times New Roman" w:cs="Times New Roman"/>
          <w:b w:val="1"/>
          <w:bCs w:val="1"/>
          <w:sz w:val="22"/>
          <w:szCs w:val="22"/>
        </w:rPr>
        <w:t>Se</w:t>
      </w:r>
    </w:p>
    <w:p w:rsidR="51D161B5" w:rsidRDefault="51D161B5" w14:noSpellErr="1" w14:paraId="216A79D9" w14:textId="6FB2D03D">
      <w:r w:rsidRPr="51D161B5" w:rsidR="51D161B5">
        <w:rPr>
          <w:rFonts w:ascii="Times New Roman" w:hAnsi="Times New Roman" w:eastAsia="Times New Roman" w:cs="Times New Roman"/>
          <w:b w:val="1"/>
          <w:bCs w:val="1"/>
          <w:sz w:val="22"/>
          <w:szCs w:val="22"/>
        </w:rPr>
        <w:t xml:space="preserve">kundäre Pflanzenstoffe  </w:t>
      </w:r>
    </w:p>
    <w:p w:rsidR="51D161B5" w:rsidRDefault="51D161B5" w14:noSpellErr="1" w14:paraId="0C05268B" w14:textId="4C2E90A6">
      <w:r w:rsidRPr="51D161B5" w:rsidR="51D161B5">
        <w:rPr>
          <w:rFonts w:ascii="Times New Roman" w:hAnsi="Times New Roman" w:eastAsia="Times New Roman" w:cs="Times New Roman"/>
          <w:b w:val="1"/>
          <w:bCs w:val="1"/>
          <w:sz w:val="22"/>
          <w:szCs w:val="22"/>
        </w:rPr>
        <w:t>Polyphenole im grünen Tee</w:t>
      </w:r>
    </w:p>
    <w:p w:rsidR="51D161B5" w:rsidRDefault="51D161B5" w14:paraId="6311502E" w14:textId="2BCE0618">
      <w:r w:rsidRPr="51D161B5" w:rsidR="51D161B5">
        <w:rPr>
          <w:rFonts w:ascii="Times New Roman" w:hAnsi="Times New Roman" w:eastAsia="Times New Roman" w:cs="Times New Roman"/>
          <w:sz w:val="22"/>
          <w:szCs w:val="22"/>
        </w:rPr>
        <w:t xml:space="preserve">Die im grünen Tee enthaltenen Polyphenole, vor allem die </w:t>
      </w:r>
      <w:proofErr w:type="spellStart"/>
      <w:r w:rsidRPr="51D161B5" w:rsidR="51D161B5">
        <w:rPr>
          <w:rFonts w:ascii="Times New Roman" w:hAnsi="Times New Roman" w:eastAsia="Times New Roman" w:cs="Times New Roman"/>
          <w:sz w:val="22"/>
          <w:szCs w:val="22"/>
        </w:rPr>
        <w:t>Flavonoide</w:t>
      </w:r>
      <w:proofErr w:type="spellEnd"/>
      <w:r w:rsidRPr="51D161B5" w:rsidR="51D161B5">
        <w:rPr>
          <w:rFonts w:ascii="Times New Roman" w:hAnsi="Times New Roman" w:eastAsia="Times New Roman" w:cs="Times New Roman"/>
          <w:sz w:val="22"/>
          <w:szCs w:val="22"/>
        </w:rPr>
        <w:t xml:space="preserve"> bzw. </w:t>
      </w:r>
      <w:proofErr w:type="spellStart"/>
      <w:r w:rsidRPr="51D161B5" w:rsidR="51D161B5">
        <w:rPr>
          <w:rFonts w:ascii="Times New Roman" w:hAnsi="Times New Roman" w:eastAsia="Times New Roman" w:cs="Times New Roman"/>
          <w:sz w:val="22"/>
          <w:szCs w:val="22"/>
        </w:rPr>
        <w:t>Catechine</w:t>
      </w:r>
      <w:proofErr w:type="spellEnd"/>
      <w:r w:rsidRPr="51D161B5" w:rsidR="51D161B5">
        <w:rPr>
          <w:rFonts w:ascii="Times New Roman" w:hAnsi="Times New Roman" w:eastAsia="Times New Roman" w:cs="Times New Roman"/>
          <w:sz w:val="22"/>
          <w:szCs w:val="22"/>
        </w:rPr>
        <w:t xml:space="preserve"> sind für die große gesundheitliche Wirkung des </w:t>
      </w:r>
      <w:proofErr w:type="spellStart"/>
      <w:r w:rsidRPr="51D161B5" w:rsidR="51D161B5">
        <w:rPr>
          <w:rFonts w:ascii="Times New Roman" w:hAnsi="Times New Roman" w:eastAsia="Times New Roman" w:cs="Times New Roman"/>
          <w:sz w:val="22"/>
          <w:szCs w:val="22"/>
        </w:rPr>
        <w:t>Grüntees</w:t>
      </w:r>
      <w:proofErr w:type="spellEnd"/>
      <w:r w:rsidRPr="51D161B5" w:rsidR="51D161B5">
        <w:rPr>
          <w:rFonts w:ascii="Times New Roman" w:hAnsi="Times New Roman" w:eastAsia="Times New Roman" w:cs="Times New Roman"/>
          <w:sz w:val="22"/>
          <w:szCs w:val="22"/>
        </w:rPr>
        <w:t xml:space="preserve"> verantwortlich.</w:t>
      </w:r>
    </w:p>
    <w:p w:rsidR="51D161B5" w:rsidRDefault="51D161B5" w14:noSpellErr="1" w14:paraId="0A4D97B3" w14:textId="23218C57">
      <w:r w:rsidRPr="51D161B5" w:rsidR="51D161B5">
        <w:rPr>
          <w:rFonts w:ascii="Times New Roman" w:hAnsi="Times New Roman" w:eastAsia="Times New Roman" w:cs="Times New Roman"/>
          <w:b w:val="1"/>
          <w:bCs w:val="1"/>
          <w:sz w:val="22"/>
          <w:szCs w:val="22"/>
        </w:rPr>
        <w:t>Tee-Polyphenole: Viel mehr als nur EGCG!</w:t>
      </w:r>
    </w:p>
    <w:p w:rsidR="51D161B5" w:rsidRDefault="51D161B5" w14:paraId="0C93D2E8" w14:textId="3A64BEDB">
      <w:r w:rsidRPr="51D161B5" w:rsidR="51D161B5">
        <w:rPr>
          <w:rFonts w:ascii="Times New Roman" w:hAnsi="Times New Roman" w:eastAsia="Times New Roman" w:cs="Times New Roman"/>
          <w:sz w:val="22"/>
          <w:szCs w:val="22"/>
        </w:rPr>
        <w:t xml:space="preserve">Die im Tee enthaltenen Polyphenole (Tee-Polyphenole) und vor allem deren größte Gruppe die sog. </w:t>
      </w:r>
      <w:proofErr w:type="spellStart"/>
      <w:r w:rsidRPr="51D161B5" w:rsidR="51D161B5">
        <w:rPr>
          <w:rFonts w:ascii="Times New Roman" w:hAnsi="Times New Roman" w:eastAsia="Times New Roman" w:cs="Times New Roman"/>
          <w:sz w:val="22"/>
          <w:szCs w:val="22"/>
        </w:rPr>
        <w:t>Flavonoide</w:t>
      </w:r>
      <w:proofErr w:type="spellEnd"/>
      <w:r w:rsidRPr="51D161B5" w:rsidR="51D161B5">
        <w:rPr>
          <w:rFonts w:ascii="Times New Roman" w:hAnsi="Times New Roman" w:eastAsia="Times New Roman" w:cs="Times New Roman"/>
          <w:sz w:val="22"/>
          <w:szCs w:val="22"/>
        </w:rPr>
        <w:t xml:space="preserve"> sowie wiederum deren größte Untergruppe die </w:t>
      </w:r>
      <w:proofErr w:type="spellStart"/>
      <w:r w:rsidRPr="51D161B5" w:rsidR="51D161B5">
        <w:rPr>
          <w:rFonts w:ascii="Times New Roman" w:hAnsi="Times New Roman" w:eastAsia="Times New Roman" w:cs="Times New Roman"/>
          <w:sz w:val="22"/>
          <w:szCs w:val="22"/>
        </w:rPr>
        <w:t>Flavanole</w:t>
      </w:r>
      <w:proofErr w:type="spellEnd"/>
      <w:r w:rsidRPr="51D161B5" w:rsidR="51D161B5">
        <w:rPr>
          <w:rFonts w:ascii="Times New Roman" w:hAnsi="Times New Roman" w:eastAsia="Times New Roman" w:cs="Times New Roman"/>
          <w:sz w:val="22"/>
          <w:szCs w:val="22"/>
        </w:rPr>
        <w:t xml:space="preserve"> (= </w:t>
      </w:r>
      <w:hyperlink r:id="R36cbdc9682514cb3">
        <w:r w:rsidRPr="51D161B5" w:rsidR="51D161B5">
          <w:rPr>
            <w:rStyle w:val="Hyperlink"/>
            <w:rFonts w:ascii="Times New Roman" w:hAnsi="Times New Roman" w:eastAsia="Times New Roman" w:cs="Times New Roman"/>
            <w:color w:val="0000FF"/>
            <w:sz w:val="22"/>
            <w:szCs w:val="22"/>
          </w:rPr>
          <w:t>Catechine</w:t>
        </w:r>
      </w:hyperlink>
      <w:r w:rsidRPr="51D161B5" w:rsidR="51D161B5">
        <w:rPr>
          <w:rFonts w:ascii="Times New Roman" w:hAnsi="Times New Roman" w:eastAsia="Times New Roman" w:cs="Times New Roman"/>
          <w:sz w:val="22"/>
          <w:szCs w:val="22"/>
        </w:rPr>
        <w:t>) und deren Haupt-</w:t>
      </w:r>
      <w:proofErr w:type="spellStart"/>
      <w:r w:rsidRPr="51D161B5" w:rsidR="51D161B5">
        <w:rPr>
          <w:rFonts w:ascii="Times New Roman" w:hAnsi="Times New Roman" w:eastAsia="Times New Roman" w:cs="Times New Roman"/>
          <w:sz w:val="22"/>
          <w:szCs w:val="22"/>
        </w:rPr>
        <w:t>Catechin</w:t>
      </w:r>
      <w:proofErr w:type="spellEnd"/>
      <w:r w:rsidRPr="51D161B5" w:rsidR="51D161B5">
        <w:rPr>
          <w:rFonts w:ascii="Times New Roman" w:hAnsi="Times New Roman" w:eastAsia="Times New Roman" w:cs="Times New Roman"/>
          <w:sz w:val="22"/>
          <w:szCs w:val="22"/>
        </w:rPr>
        <w:t xml:space="preserve"> das sog. EGCG sind aufgrund ihrer positiven gesundheitlichen Wirkung sehr in das Interesse der Forschung und der Öffentlichkeit geraten. Sie gelten als die wichtigsten </w:t>
      </w:r>
      <w:hyperlink r:id="R43407659f3ed49ce">
        <w:r w:rsidRPr="51D161B5" w:rsidR="51D161B5">
          <w:rPr>
            <w:rStyle w:val="Hyperlink"/>
            <w:rFonts w:ascii="Times New Roman" w:hAnsi="Times New Roman" w:eastAsia="Times New Roman" w:cs="Times New Roman"/>
            <w:color w:val="0000FF"/>
            <w:sz w:val="22"/>
            <w:szCs w:val="22"/>
          </w:rPr>
          <w:t>Inhaltsstoffe des grünen Tees</w:t>
        </w:r>
      </w:hyperlink>
      <w:r w:rsidRPr="51D161B5" w:rsidR="51D161B5">
        <w:rPr>
          <w:rFonts w:ascii="Times New Roman" w:hAnsi="Times New Roman" w:eastAsia="Times New Roman" w:cs="Times New Roman"/>
          <w:sz w:val="22"/>
          <w:szCs w:val="22"/>
        </w:rPr>
        <w:t xml:space="preserve">. Die meisten wissenschaftlichen Studien konzentrieren sich dabei hauptsächlich nur auf das </w:t>
      </w:r>
      <w:proofErr w:type="spellStart"/>
      <w:r w:rsidRPr="51D161B5" w:rsidR="51D161B5">
        <w:rPr>
          <w:rFonts w:ascii="Times New Roman" w:hAnsi="Times New Roman" w:eastAsia="Times New Roman" w:cs="Times New Roman"/>
          <w:sz w:val="22"/>
          <w:szCs w:val="22"/>
        </w:rPr>
        <w:t>Catechin</w:t>
      </w:r>
      <w:proofErr w:type="spellEnd"/>
      <w:r w:rsidRPr="51D161B5" w:rsidR="51D161B5">
        <w:rPr>
          <w:rFonts w:ascii="Times New Roman" w:hAnsi="Times New Roman" w:eastAsia="Times New Roman" w:cs="Times New Roman"/>
          <w:sz w:val="22"/>
          <w:szCs w:val="22"/>
        </w:rPr>
        <w:t xml:space="preserve"> EGCG. Allerdings existieren in der Teepflanze mehr als 2000 verschiedene bekannte Polyphenole, darunter das EGCG. Der vorliegende Beitrag soll im Gegensatz zu dieser isolierten Betrachtung einen Überblick über die Vielfalt und Bedeutung der Tee-Polyphenole allgemein und Ihrer extrem komplexen Wechsel- und </w:t>
      </w:r>
      <w:hyperlink r:id="R9072ac19782349ca">
        <w:r w:rsidRPr="51D161B5" w:rsidR="51D161B5">
          <w:rPr>
            <w:rStyle w:val="Hyperlink"/>
            <w:rFonts w:ascii="Times New Roman" w:hAnsi="Times New Roman" w:eastAsia="Times New Roman" w:cs="Times New Roman"/>
            <w:color w:val="0000FF"/>
            <w:sz w:val="22"/>
            <w:szCs w:val="22"/>
          </w:rPr>
          <w:t>Gesamtwirkung</w:t>
        </w:r>
      </w:hyperlink>
      <w:r w:rsidRPr="51D161B5" w:rsidR="51D161B5">
        <w:rPr>
          <w:rFonts w:ascii="Times New Roman" w:hAnsi="Times New Roman" w:eastAsia="Times New Roman" w:cs="Times New Roman"/>
          <w:sz w:val="22"/>
          <w:szCs w:val="22"/>
        </w:rPr>
        <w:t xml:space="preserve"> für die menschliche Gesundheit aufzeigen.</w:t>
      </w:r>
      <w:r w:rsidRPr="51D161B5" w:rsidR="51D161B5">
        <w:rPr>
          <w:rFonts w:ascii="Times New Roman" w:hAnsi="Times New Roman" w:eastAsia="Times New Roman" w:cs="Times New Roman"/>
          <w:sz w:val="22"/>
          <w:szCs w:val="22"/>
          <w:vertAlign w:val="superscript"/>
        </w:rPr>
        <w:t>1</w:t>
      </w:r>
      <w:r w:rsidRPr="51D161B5" w:rsidR="51D161B5">
        <w:rPr>
          <w:rFonts w:ascii="Times New Roman" w:hAnsi="Times New Roman" w:eastAsia="Times New Roman" w:cs="Times New Roman"/>
          <w:sz w:val="22"/>
          <w:szCs w:val="22"/>
        </w:rPr>
        <w:t xml:space="preserve"> Aus diesem Verständnis erwächst die Idee, dem Genuss des Aufgusses bzw. dem Verzehr des ganzen Teeblatts der Gabe isolierter Extrakte den Vorzug zu geben und verschiedene Grünteesorten aus unterschiedlichen Lagen und Ernten über den Tag verteilt zu kombinieren.</w:t>
      </w:r>
    </w:p>
    <w:p w:rsidR="51D161B5" w:rsidRDefault="51D161B5" w14:noSpellErr="1" w14:paraId="25472911" w14:textId="63D8C1E2">
      <w:r w:rsidRPr="51D161B5" w:rsidR="51D161B5">
        <w:rPr>
          <w:rFonts w:ascii="Times New Roman" w:hAnsi="Times New Roman" w:eastAsia="Times New Roman" w:cs="Times New Roman"/>
          <w:b w:val="1"/>
          <w:bCs w:val="1"/>
          <w:sz w:val="22"/>
          <w:szCs w:val="22"/>
        </w:rPr>
        <w:t>Phenole sind sekundäre Pflanzenstoffe</w:t>
      </w:r>
    </w:p>
    <w:p w:rsidR="51D161B5" w:rsidRDefault="51D161B5" w14:noSpellErr="1" w14:paraId="264A9871" w14:textId="78BA5D67">
      <w:r w:rsidRPr="51D161B5" w:rsidR="51D161B5">
        <w:rPr>
          <w:rFonts w:ascii="Times New Roman" w:hAnsi="Times New Roman" w:eastAsia="Times New Roman" w:cs="Times New Roman"/>
          <w:sz w:val="22"/>
          <w:szCs w:val="22"/>
        </w:rPr>
        <w:t>Die Pflanzenstoffe sind allgemein in primäre und sekundäre Pflanzenstoffe unterteilt. Die sekundären Pflanzenstoffe werden weder im primären Stoffwechsel der Pflanzen gebildet noch verbraucht. Sie weisen wiederum die folgenden drei Stoffgruppen auf:</w:t>
      </w:r>
    </w:p>
    <w:p w:rsidR="51D161B5" w:rsidP="51D161B5" w:rsidRDefault="51D161B5" w14:paraId="37B458EC" w14:textId="487A5399">
      <w:pPr>
        <w:pStyle w:val="ListParagraph"/>
        <w:numPr>
          <w:ilvl w:val="0"/>
          <w:numId w:val="1"/>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b w:val="1"/>
          <w:bCs w:val="1"/>
          <w:sz w:val="22"/>
          <w:szCs w:val="22"/>
        </w:rPr>
        <w:t>Terpene</w:t>
      </w:r>
      <w:r w:rsidRPr="51D161B5" w:rsidR="51D161B5">
        <w:rPr>
          <w:rFonts w:ascii="Times New Roman" w:hAnsi="Times New Roman" w:eastAsia="Times New Roman" w:cs="Times New Roman"/>
          <w:sz w:val="22"/>
          <w:szCs w:val="22"/>
        </w:rPr>
        <w:t xml:space="preserve"> (aus den </w:t>
      </w:r>
      <w:proofErr w:type="spellStart"/>
      <w:r w:rsidRPr="51D161B5" w:rsidR="51D161B5">
        <w:rPr>
          <w:rFonts w:ascii="Times New Roman" w:hAnsi="Times New Roman" w:eastAsia="Times New Roman" w:cs="Times New Roman"/>
          <w:sz w:val="22"/>
          <w:szCs w:val="22"/>
        </w:rPr>
        <w:t>Isopreneinheiten</w:t>
      </w:r>
      <w:proofErr w:type="spellEnd"/>
      <w:r w:rsidRPr="51D161B5" w:rsidR="51D161B5">
        <w:rPr>
          <w:rFonts w:ascii="Times New Roman" w:hAnsi="Times New Roman" w:eastAsia="Times New Roman" w:cs="Times New Roman"/>
          <w:sz w:val="22"/>
          <w:szCs w:val="22"/>
        </w:rPr>
        <w:t xml:space="preserve"> C5H8 aufgebaut),</w:t>
      </w:r>
    </w:p>
    <w:p w:rsidR="51D161B5" w:rsidP="51D161B5" w:rsidRDefault="51D161B5" w14:noSpellErr="1" w14:paraId="63729347" w14:textId="1876BA3F">
      <w:pPr>
        <w:pStyle w:val="ListParagraph"/>
        <w:numPr>
          <w:ilvl w:val="0"/>
          <w:numId w:val="1"/>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b w:val="1"/>
          <w:bCs w:val="1"/>
          <w:sz w:val="22"/>
          <w:szCs w:val="22"/>
        </w:rPr>
        <w:t>Alkaloide</w:t>
      </w:r>
      <w:r w:rsidRPr="51D161B5" w:rsidR="51D161B5">
        <w:rPr>
          <w:rFonts w:ascii="Times New Roman" w:hAnsi="Times New Roman" w:eastAsia="Times New Roman" w:cs="Times New Roman"/>
          <w:sz w:val="22"/>
          <w:szCs w:val="22"/>
        </w:rPr>
        <w:t xml:space="preserve"> (alkalisch- (basische) und stickstoffhaltige Substanzen),</w:t>
      </w:r>
    </w:p>
    <w:p w:rsidR="51D161B5" w:rsidP="51D161B5" w:rsidRDefault="51D161B5" w14:paraId="3B987296" w14:textId="26CD4B02">
      <w:pPr>
        <w:pStyle w:val="ListParagraph"/>
        <w:numPr>
          <w:ilvl w:val="0"/>
          <w:numId w:val="1"/>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b w:val="1"/>
          <w:bCs w:val="1"/>
          <w:sz w:val="22"/>
          <w:szCs w:val="22"/>
        </w:rPr>
        <w:t>Phenole</w:t>
      </w:r>
      <w:r w:rsidRPr="51D161B5" w:rsidR="51D161B5">
        <w:rPr>
          <w:rFonts w:ascii="Times New Roman" w:hAnsi="Times New Roman" w:eastAsia="Times New Roman" w:cs="Times New Roman"/>
          <w:sz w:val="22"/>
          <w:szCs w:val="22"/>
        </w:rPr>
        <w:t xml:space="preserve"> (enthalten eine </w:t>
      </w:r>
      <w:proofErr w:type="spellStart"/>
      <w:r w:rsidRPr="51D161B5" w:rsidR="51D161B5">
        <w:rPr>
          <w:rFonts w:ascii="Times New Roman" w:hAnsi="Times New Roman" w:eastAsia="Times New Roman" w:cs="Times New Roman"/>
          <w:sz w:val="22"/>
          <w:szCs w:val="22"/>
        </w:rPr>
        <w:t>Hydroxyl</w:t>
      </w:r>
      <w:proofErr w:type="spellEnd"/>
      <w:r w:rsidRPr="51D161B5" w:rsidR="51D161B5">
        <w:rPr>
          <w:rFonts w:ascii="Times New Roman" w:hAnsi="Times New Roman" w:eastAsia="Times New Roman" w:cs="Times New Roman"/>
          <w:sz w:val="22"/>
          <w:szCs w:val="22"/>
        </w:rPr>
        <w:t>-Gruppe, die an eine aromatische Kohlenwasserstoff-Gruppe gebunden ist).</w:t>
      </w:r>
    </w:p>
    <w:p w:rsidR="51D161B5" w:rsidRDefault="51D161B5" w14:noSpellErr="1" w14:paraId="6953A403" w14:textId="08DF1BBE">
      <w:r w:rsidRPr="51D161B5" w:rsidR="51D161B5">
        <w:rPr>
          <w:rFonts w:ascii="Times New Roman" w:hAnsi="Times New Roman" w:eastAsia="Times New Roman" w:cs="Times New Roman"/>
          <w:b w:val="1"/>
          <w:bCs w:val="1"/>
          <w:sz w:val="22"/>
          <w:szCs w:val="22"/>
        </w:rPr>
        <w:t>Polyphenole (veraltet Gerbstoffe oder Tannine)</w:t>
      </w:r>
    </w:p>
    <w:p w:rsidR="51D161B5" w:rsidRDefault="51D161B5" w14:paraId="6EECD2F9" w14:textId="3D3E18D0">
      <w:r w:rsidRPr="51D161B5" w:rsidR="51D161B5">
        <w:rPr>
          <w:rFonts w:ascii="Times New Roman" w:hAnsi="Times New Roman" w:eastAsia="Times New Roman" w:cs="Times New Roman"/>
          <w:sz w:val="22"/>
          <w:szCs w:val="22"/>
        </w:rPr>
        <w:t xml:space="preserve">Die </w:t>
      </w:r>
      <w:proofErr w:type="spellStart"/>
      <w:r w:rsidRPr="51D161B5" w:rsidR="51D161B5">
        <w:rPr>
          <w:rFonts w:ascii="Times New Roman" w:hAnsi="Times New Roman" w:eastAsia="Times New Roman" w:cs="Times New Roman"/>
          <w:sz w:val="22"/>
          <w:szCs w:val="22"/>
        </w:rPr>
        <w:t>phenolischen</w:t>
      </w:r>
      <w:proofErr w:type="spellEnd"/>
      <w:r w:rsidRPr="51D161B5" w:rsidR="51D161B5">
        <w:rPr>
          <w:rFonts w:ascii="Times New Roman" w:hAnsi="Times New Roman" w:eastAsia="Times New Roman" w:cs="Times New Roman"/>
          <w:sz w:val="22"/>
          <w:szCs w:val="22"/>
        </w:rPr>
        <w:t xml:space="preserve"> Verbindungen (Phenol zu griechisch </w:t>
      </w:r>
      <w:proofErr w:type="spellStart"/>
      <w:r w:rsidRPr="51D161B5" w:rsidR="51D161B5">
        <w:rPr>
          <w:rFonts w:ascii="Times New Roman" w:hAnsi="Times New Roman" w:eastAsia="Times New Roman" w:cs="Times New Roman"/>
          <w:sz w:val="22"/>
          <w:szCs w:val="22"/>
        </w:rPr>
        <w:t>phaínein</w:t>
      </w:r>
      <w:proofErr w:type="spellEnd"/>
      <w:r w:rsidRPr="51D161B5" w:rsidR="51D161B5">
        <w:rPr>
          <w:rFonts w:ascii="Times New Roman" w:hAnsi="Times New Roman" w:eastAsia="Times New Roman" w:cs="Times New Roman"/>
          <w:sz w:val="22"/>
          <w:szCs w:val="22"/>
        </w:rPr>
        <w:t xml:space="preserve"> = scheinen, leuchten) kommen im Pflanzenreich sehr häufig vor. Die genauen Aufgaben der Polyphenole in den Pflanzen ist von der Forschung noch nicht exakt verstanden und wird wissenschaftlich untersucht. Allgemein ist aber bekannt, dass sie das Wachstum der Pflanzen regulieren, Krankheiten und Schädlinge abwehren, zur „Kommunikation“ mit der Außenwelt und als Farbstoffe dienen. Sie üben einen großen Einfluss auf deren Eigenschaften in punkto Geschmack, Farbe, Stabilität und Qualität aus. Dem Verbraucher ist dies meist eher unbewusst vom Tee, Wein, Kaffee, Obst und Früchten her bekannt. Früher wurden die Polyphenole teilweise einfach als </w:t>
      </w:r>
      <w:r w:rsidRPr="51D161B5" w:rsidR="51D161B5">
        <w:rPr>
          <w:rFonts w:ascii="Times New Roman" w:hAnsi="Times New Roman" w:eastAsia="Times New Roman" w:cs="Times New Roman"/>
          <w:b w:val="1"/>
          <w:bCs w:val="1"/>
          <w:sz w:val="22"/>
          <w:szCs w:val="22"/>
        </w:rPr>
        <w:t>Gerbstoffe</w:t>
      </w:r>
      <w:r w:rsidRPr="51D161B5" w:rsidR="51D161B5">
        <w:rPr>
          <w:rFonts w:ascii="Times New Roman" w:hAnsi="Times New Roman" w:eastAsia="Times New Roman" w:cs="Times New Roman"/>
          <w:sz w:val="22"/>
          <w:szCs w:val="22"/>
        </w:rPr>
        <w:t xml:space="preserve"> oder </w:t>
      </w:r>
      <w:r w:rsidRPr="51D161B5" w:rsidR="51D161B5">
        <w:rPr>
          <w:rFonts w:ascii="Times New Roman" w:hAnsi="Times New Roman" w:eastAsia="Times New Roman" w:cs="Times New Roman"/>
          <w:b w:val="1"/>
          <w:bCs w:val="1"/>
          <w:sz w:val="22"/>
          <w:szCs w:val="22"/>
        </w:rPr>
        <w:t>Tannine</w:t>
      </w:r>
      <w:r w:rsidRPr="51D161B5" w:rsidR="51D161B5">
        <w:rPr>
          <w:rFonts w:ascii="Times New Roman" w:hAnsi="Times New Roman" w:eastAsia="Times New Roman" w:cs="Times New Roman"/>
          <w:sz w:val="22"/>
          <w:szCs w:val="22"/>
        </w:rPr>
        <w:t xml:space="preserve"> bezeichnet. Tannine (franz. </w:t>
      </w:r>
      <w:proofErr w:type="spellStart"/>
      <w:r w:rsidRPr="51D161B5" w:rsidR="51D161B5">
        <w:rPr>
          <w:rFonts w:ascii="Times New Roman" w:hAnsi="Times New Roman" w:eastAsia="Times New Roman" w:cs="Times New Roman"/>
          <w:sz w:val="22"/>
          <w:szCs w:val="22"/>
        </w:rPr>
        <w:t>Tanin</w:t>
      </w:r>
      <w:proofErr w:type="spellEnd"/>
      <w:r w:rsidRPr="51D161B5" w:rsidR="51D161B5">
        <w:rPr>
          <w:rFonts w:ascii="Times New Roman" w:hAnsi="Times New Roman" w:eastAsia="Times New Roman" w:cs="Times New Roman"/>
          <w:sz w:val="22"/>
          <w:szCs w:val="22"/>
        </w:rPr>
        <w:t xml:space="preserve"> = Gerbstoff) sind jedoch polymerisierte </w:t>
      </w:r>
      <w:proofErr w:type="spellStart"/>
      <w:r w:rsidRPr="51D161B5" w:rsidR="51D161B5">
        <w:rPr>
          <w:rFonts w:ascii="Times New Roman" w:hAnsi="Times New Roman" w:eastAsia="Times New Roman" w:cs="Times New Roman"/>
          <w:sz w:val="22"/>
          <w:szCs w:val="22"/>
        </w:rPr>
        <w:t>Flavonoide</w:t>
      </w:r>
      <w:proofErr w:type="spellEnd"/>
      <w:r w:rsidRPr="51D161B5" w:rsidR="51D161B5">
        <w:rPr>
          <w:rFonts w:ascii="Times New Roman" w:hAnsi="Times New Roman" w:eastAsia="Times New Roman" w:cs="Times New Roman"/>
          <w:sz w:val="22"/>
          <w:szCs w:val="22"/>
        </w:rPr>
        <w:t xml:space="preserve">, besitzen größere Moleküle und gelten heute als eigene Phenolgruppe mit der Bezeichnung </w:t>
      </w:r>
      <w:proofErr w:type="spellStart"/>
      <w:r w:rsidRPr="51D161B5" w:rsidR="51D161B5">
        <w:rPr>
          <w:rFonts w:ascii="Times New Roman" w:hAnsi="Times New Roman" w:eastAsia="Times New Roman" w:cs="Times New Roman"/>
          <w:sz w:val="22"/>
          <w:szCs w:val="22"/>
        </w:rPr>
        <w:t>Polyhydroxyphenole</w:t>
      </w:r>
      <w:proofErr w:type="spellEnd"/>
      <w:r w:rsidRPr="51D161B5" w:rsidR="51D161B5">
        <w:rPr>
          <w:rFonts w:ascii="Times New Roman" w:hAnsi="Times New Roman" w:eastAsia="Times New Roman" w:cs="Times New Roman"/>
          <w:sz w:val="22"/>
          <w:szCs w:val="22"/>
        </w:rPr>
        <w:t xml:space="preserve"> (kondensierte und </w:t>
      </w:r>
      <w:proofErr w:type="spellStart"/>
      <w:r w:rsidRPr="51D161B5" w:rsidR="51D161B5">
        <w:rPr>
          <w:rFonts w:ascii="Times New Roman" w:hAnsi="Times New Roman" w:eastAsia="Times New Roman" w:cs="Times New Roman"/>
          <w:sz w:val="22"/>
          <w:szCs w:val="22"/>
        </w:rPr>
        <w:t>hydrolysierbare</w:t>
      </w:r>
      <w:proofErr w:type="spellEnd"/>
      <w:r w:rsidRPr="51D161B5" w:rsidR="51D161B5">
        <w:rPr>
          <w:rFonts w:ascii="Times New Roman" w:hAnsi="Times New Roman" w:eastAsia="Times New Roman" w:cs="Times New Roman"/>
          <w:sz w:val="22"/>
          <w:szCs w:val="22"/>
        </w:rPr>
        <w:t xml:space="preserve"> Tannine)</w:t>
      </w:r>
      <w:r w:rsidRPr="51D161B5" w:rsidR="51D161B5">
        <w:rPr>
          <w:rFonts w:ascii="Times New Roman" w:hAnsi="Times New Roman" w:eastAsia="Times New Roman" w:cs="Times New Roman"/>
          <w:i w:val="1"/>
          <w:iCs w:val="1"/>
          <w:sz w:val="22"/>
          <w:szCs w:val="22"/>
        </w:rPr>
        <w:t>.</w:t>
      </w:r>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Catechine</w:t>
      </w:r>
      <w:proofErr w:type="spellEnd"/>
      <w:r w:rsidRPr="51D161B5" w:rsidR="51D161B5">
        <w:rPr>
          <w:rFonts w:ascii="Times New Roman" w:hAnsi="Times New Roman" w:eastAsia="Times New Roman" w:cs="Times New Roman"/>
          <w:sz w:val="22"/>
          <w:szCs w:val="22"/>
        </w:rPr>
        <w:t xml:space="preserve"> und Gallsäuren gelten beide der Gruppe der Tannine zugehörig. Synonym für </w:t>
      </w:r>
      <w:r w:rsidRPr="51D161B5" w:rsidR="51D161B5">
        <w:rPr>
          <w:rFonts w:ascii="Times New Roman" w:hAnsi="Times New Roman" w:eastAsia="Times New Roman" w:cs="Times New Roman"/>
          <w:b w:val="1"/>
          <w:bCs w:val="1"/>
          <w:sz w:val="22"/>
          <w:szCs w:val="22"/>
        </w:rPr>
        <w:t>Polyphenole</w:t>
      </w:r>
      <w:r w:rsidRPr="51D161B5" w:rsidR="51D161B5">
        <w:rPr>
          <w:rFonts w:ascii="Times New Roman" w:hAnsi="Times New Roman" w:eastAsia="Times New Roman" w:cs="Times New Roman"/>
          <w:sz w:val="22"/>
          <w:szCs w:val="22"/>
        </w:rPr>
        <w:t xml:space="preserve"> werden heute die Begriffe </w:t>
      </w:r>
      <w:proofErr w:type="spellStart"/>
      <w:r w:rsidRPr="51D161B5" w:rsidR="51D161B5">
        <w:rPr>
          <w:rFonts w:ascii="Times New Roman" w:hAnsi="Times New Roman" w:eastAsia="Times New Roman" w:cs="Times New Roman"/>
          <w:b w:val="1"/>
          <w:bCs w:val="1"/>
          <w:sz w:val="22"/>
          <w:szCs w:val="22"/>
        </w:rPr>
        <w:t>phenolische</w:t>
      </w:r>
      <w:proofErr w:type="spellEnd"/>
      <w:r w:rsidRPr="51D161B5" w:rsidR="51D161B5">
        <w:rPr>
          <w:rFonts w:ascii="Times New Roman" w:hAnsi="Times New Roman" w:eastAsia="Times New Roman" w:cs="Times New Roman"/>
          <w:b w:val="1"/>
          <w:bCs w:val="1"/>
          <w:sz w:val="22"/>
          <w:szCs w:val="22"/>
        </w:rPr>
        <w:t xml:space="preserve"> Verbindungen</w:t>
      </w:r>
      <w:r w:rsidRPr="51D161B5" w:rsidR="51D161B5">
        <w:rPr>
          <w:rFonts w:ascii="Times New Roman" w:hAnsi="Times New Roman" w:eastAsia="Times New Roman" w:cs="Times New Roman"/>
          <w:sz w:val="22"/>
          <w:szCs w:val="22"/>
        </w:rPr>
        <w:t xml:space="preserve">, </w:t>
      </w:r>
      <w:r w:rsidRPr="51D161B5" w:rsidR="51D161B5">
        <w:rPr>
          <w:rFonts w:ascii="Times New Roman" w:hAnsi="Times New Roman" w:eastAsia="Times New Roman" w:cs="Times New Roman"/>
          <w:b w:val="1"/>
          <w:bCs w:val="1"/>
          <w:sz w:val="22"/>
          <w:szCs w:val="22"/>
        </w:rPr>
        <w:t>Phenole</w:t>
      </w:r>
      <w:r w:rsidRPr="51D161B5" w:rsidR="51D161B5">
        <w:rPr>
          <w:rFonts w:ascii="Times New Roman" w:hAnsi="Times New Roman" w:eastAsia="Times New Roman" w:cs="Times New Roman"/>
          <w:sz w:val="22"/>
          <w:szCs w:val="22"/>
        </w:rPr>
        <w:t xml:space="preserve"> oder </w:t>
      </w:r>
      <w:r w:rsidRPr="51D161B5" w:rsidR="51D161B5">
        <w:rPr>
          <w:rFonts w:ascii="Times New Roman" w:hAnsi="Times New Roman" w:eastAsia="Times New Roman" w:cs="Times New Roman"/>
          <w:b w:val="1"/>
          <w:bCs w:val="1"/>
          <w:sz w:val="22"/>
          <w:szCs w:val="22"/>
        </w:rPr>
        <w:t>Pflanzenphenole</w:t>
      </w:r>
      <w:r w:rsidRPr="51D161B5" w:rsidR="51D161B5">
        <w:rPr>
          <w:rFonts w:ascii="Times New Roman" w:hAnsi="Times New Roman" w:eastAsia="Times New Roman" w:cs="Times New Roman"/>
          <w:sz w:val="22"/>
          <w:szCs w:val="22"/>
        </w:rPr>
        <w:t xml:space="preserve"> genutzt.</w:t>
      </w:r>
    </w:p>
    <w:p w:rsidR="51D161B5" w:rsidRDefault="51D161B5" w14:noSpellErr="1" w14:paraId="0DF98F34" w14:textId="22750A88">
      <w:r w:rsidRPr="51D161B5" w:rsidR="51D161B5">
        <w:rPr>
          <w:rFonts w:ascii="Times New Roman" w:hAnsi="Times New Roman" w:eastAsia="Times New Roman" w:cs="Times New Roman"/>
          <w:sz w:val="22"/>
          <w:szCs w:val="22"/>
        </w:rPr>
        <w:t xml:space="preserve">Frische Teeblätter beinhalten große Mengen an Tee-Polyphenolen. Sie machen bis zu etwa </w:t>
      </w:r>
      <w:r w:rsidRPr="51D161B5" w:rsidR="51D161B5">
        <w:rPr>
          <w:rFonts w:ascii="Times New Roman" w:hAnsi="Times New Roman" w:eastAsia="Times New Roman" w:cs="Times New Roman"/>
          <w:b w:val="1"/>
          <w:bCs w:val="1"/>
          <w:sz w:val="22"/>
          <w:szCs w:val="22"/>
        </w:rPr>
        <w:t>30% des Trockengewichts</w:t>
      </w:r>
      <w:r w:rsidRPr="51D161B5" w:rsidR="51D161B5">
        <w:rPr>
          <w:rFonts w:ascii="Times New Roman" w:hAnsi="Times New Roman" w:eastAsia="Times New Roman" w:cs="Times New Roman"/>
          <w:sz w:val="22"/>
          <w:szCs w:val="22"/>
        </w:rPr>
        <w:t xml:space="preserve"> der Blätter aus. Die Teepolyphenole können in die drei Gruppen zusammengefasst werden:</w:t>
      </w:r>
    </w:p>
    <w:p w:rsidR="51D161B5" w:rsidP="51D161B5" w:rsidRDefault="51D161B5" w14:noSpellErr="1" w14:paraId="6EB9F822" w14:textId="1E232A3B">
      <w:pPr>
        <w:pStyle w:val="ListParagraph"/>
        <w:numPr>
          <w:ilvl w:val="0"/>
          <w:numId w:val="2"/>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b w:val="1"/>
          <w:bCs w:val="1"/>
          <w:sz w:val="22"/>
          <w:szCs w:val="22"/>
        </w:rPr>
        <w:t>Einfache Phenole</w:t>
      </w:r>
      <w:r w:rsidRPr="51D161B5" w:rsidR="51D161B5">
        <w:rPr>
          <w:rFonts w:ascii="Times New Roman" w:hAnsi="Times New Roman" w:eastAsia="Times New Roman" w:cs="Times New Roman"/>
          <w:sz w:val="22"/>
          <w:szCs w:val="22"/>
        </w:rPr>
        <w:t xml:space="preserve"> (nur ein aromatischer Ring),</w:t>
      </w:r>
    </w:p>
    <w:p w:rsidR="51D161B5" w:rsidP="51D161B5" w:rsidRDefault="51D161B5" w14:noSpellErr="1" w14:paraId="6F6C9A51" w14:textId="3F3EE6F5">
      <w:pPr>
        <w:pStyle w:val="ListParagraph"/>
        <w:numPr>
          <w:ilvl w:val="0"/>
          <w:numId w:val="2"/>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b w:val="1"/>
          <w:bCs w:val="1"/>
          <w:sz w:val="22"/>
          <w:szCs w:val="22"/>
        </w:rPr>
        <w:t>Polyphenole</w:t>
      </w:r>
      <w:r w:rsidRPr="51D161B5" w:rsidR="51D161B5">
        <w:rPr>
          <w:rFonts w:ascii="Times New Roman" w:hAnsi="Times New Roman" w:eastAsia="Times New Roman" w:cs="Times New Roman"/>
          <w:sz w:val="22"/>
          <w:szCs w:val="22"/>
        </w:rPr>
        <w:t>, (mehr als ein aromatischer Ring),</w:t>
      </w:r>
    </w:p>
    <w:p w:rsidR="51D161B5" w:rsidP="51D161B5" w:rsidRDefault="51D161B5" w14:noSpellErr="1" w14:paraId="4444DE22" w14:textId="79A31FA6">
      <w:pPr>
        <w:pStyle w:val="ListParagraph"/>
        <w:numPr>
          <w:ilvl w:val="0"/>
          <w:numId w:val="2"/>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b w:val="1"/>
          <w:bCs w:val="1"/>
          <w:sz w:val="22"/>
          <w:szCs w:val="22"/>
        </w:rPr>
        <w:t>Tannine</w:t>
      </w:r>
      <w:r w:rsidRPr="51D161B5" w:rsidR="51D161B5">
        <w:rPr>
          <w:rFonts w:ascii="Times New Roman" w:hAnsi="Times New Roman" w:eastAsia="Times New Roman" w:cs="Times New Roman"/>
          <w:sz w:val="22"/>
          <w:szCs w:val="22"/>
        </w:rPr>
        <w:t xml:space="preserve"> (große Moleküle mit mehreren aromatischen Ringen).</w:t>
      </w:r>
    </w:p>
    <w:p w:rsidR="51D161B5" w:rsidRDefault="51D161B5" w14:paraId="4246098F" w14:textId="6F4E1FE2">
      <w:proofErr w:type="spellStart"/>
      <w:r w:rsidRPr="51D161B5" w:rsidR="51D161B5">
        <w:rPr>
          <w:rFonts w:ascii="Times New Roman" w:hAnsi="Times New Roman" w:eastAsia="Times New Roman" w:cs="Times New Roman"/>
          <w:b w:val="1"/>
          <w:bCs w:val="1"/>
          <w:sz w:val="22"/>
          <w:szCs w:val="22"/>
        </w:rPr>
        <w:t>Flavonoide</w:t>
      </w:r>
      <w:proofErr w:type="spellEnd"/>
      <w:r w:rsidRPr="51D161B5" w:rsidR="51D161B5">
        <w:rPr>
          <w:rFonts w:ascii="Times New Roman" w:hAnsi="Times New Roman" w:eastAsia="Times New Roman" w:cs="Times New Roman"/>
          <w:b w:val="1"/>
          <w:bCs w:val="1"/>
          <w:sz w:val="22"/>
          <w:szCs w:val="22"/>
        </w:rPr>
        <w:t xml:space="preserve"> – wichtigste Gruppe der Polyphenole</w:t>
      </w:r>
    </w:p>
    <w:p w:rsidR="51D161B5" w:rsidRDefault="51D161B5" w14:paraId="2A35FE60" w14:textId="13526B7D">
      <w:r w:rsidRPr="51D161B5" w:rsidR="51D161B5">
        <w:rPr>
          <w:rFonts w:ascii="Times New Roman" w:hAnsi="Times New Roman" w:eastAsia="Times New Roman" w:cs="Times New Roman"/>
          <w:sz w:val="22"/>
          <w:szCs w:val="22"/>
        </w:rPr>
        <w:t xml:space="preserve">Die wichtigste Gruppe der Pflanzenpolyphenole stellen die </w:t>
      </w:r>
      <w:proofErr w:type="spellStart"/>
      <w:r w:rsidRPr="51D161B5" w:rsidR="51D161B5">
        <w:rPr>
          <w:rFonts w:ascii="Times New Roman" w:hAnsi="Times New Roman" w:eastAsia="Times New Roman" w:cs="Times New Roman"/>
          <w:sz w:val="22"/>
          <w:szCs w:val="22"/>
        </w:rPr>
        <w:t>Flavonoide</w:t>
      </w:r>
      <w:proofErr w:type="spellEnd"/>
      <w:r w:rsidRPr="51D161B5" w:rsidR="51D161B5">
        <w:rPr>
          <w:rFonts w:ascii="Times New Roman" w:hAnsi="Times New Roman" w:eastAsia="Times New Roman" w:cs="Times New Roman"/>
          <w:sz w:val="22"/>
          <w:szCs w:val="22"/>
        </w:rPr>
        <w:t xml:space="preserve"> mit ihren vielfältigen Derivaten dar. Bislang wurden über 4.000 (!) solcher Derivate klassifiziert und immer wieder kommen weitere hinzu. Sie unterscheiden sich anhand ihrer </w:t>
      </w:r>
      <w:proofErr w:type="spellStart"/>
      <w:r w:rsidRPr="51D161B5" w:rsidR="51D161B5">
        <w:rPr>
          <w:rFonts w:ascii="Times New Roman" w:hAnsi="Times New Roman" w:eastAsia="Times New Roman" w:cs="Times New Roman"/>
          <w:sz w:val="22"/>
          <w:szCs w:val="22"/>
        </w:rPr>
        <w:t>Hydroxilierung</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Hydrogenierung</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Methylierung</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Glykolisierung</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Malonylierung</w:t>
      </w:r>
      <w:proofErr w:type="spellEnd"/>
      <w:r w:rsidRPr="51D161B5" w:rsidR="51D161B5">
        <w:rPr>
          <w:rFonts w:ascii="Times New Roman" w:hAnsi="Times New Roman" w:eastAsia="Times New Roman" w:cs="Times New Roman"/>
          <w:sz w:val="22"/>
          <w:szCs w:val="22"/>
        </w:rPr>
        <w:t xml:space="preserve"> und </w:t>
      </w:r>
      <w:proofErr w:type="spellStart"/>
      <w:r w:rsidRPr="51D161B5" w:rsidR="51D161B5">
        <w:rPr>
          <w:rFonts w:ascii="Times New Roman" w:hAnsi="Times New Roman" w:eastAsia="Times New Roman" w:cs="Times New Roman"/>
          <w:sz w:val="22"/>
          <w:szCs w:val="22"/>
        </w:rPr>
        <w:t>Sulfatierung</w:t>
      </w:r>
      <w:proofErr w:type="spellEnd"/>
      <w:r w:rsidRPr="51D161B5" w:rsidR="51D161B5">
        <w:rPr>
          <w:rFonts w:ascii="Times New Roman" w:hAnsi="Times New Roman" w:eastAsia="Times New Roman" w:cs="Times New Roman"/>
          <w:sz w:val="22"/>
          <w:szCs w:val="22"/>
        </w:rPr>
        <w:t xml:space="preserve">. Aufgrund ihrer Vielfalt und unterschiedlichen Bedeutung werden die </w:t>
      </w:r>
      <w:proofErr w:type="spellStart"/>
      <w:r w:rsidRPr="51D161B5" w:rsidR="51D161B5">
        <w:rPr>
          <w:rFonts w:ascii="Times New Roman" w:hAnsi="Times New Roman" w:eastAsia="Times New Roman" w:cs="Times New Roman"/>
          <w:sz w:val="22"/>
          <w:szCs w:val="22"/>
        </w:rPr>
        <w:t>Flavonoide</w:t>
      </w:r>
      <w:proofErr w:type="spellEnd"/>
      <w:r w:rsidRPr="51D161B5" w:rsidR="51D161B5">
        <w:rPr>
          <w:rFonts w:ascii="Times New Roman" w:hAnsi="Times New Roman" w:eastAsia="Times New Roman" w:cs="Times New Roman"/>
          <w:sz w:val="22"/>
          <w:szCs w:val="22"/>
        </w:rPr>
        <w:t xml:space="preserve"> in die folgenden wichtigsten Untergruppen eingeteilt:</w:t>
      </w:r>
    </w:p>
    <w:p w:rsidR="51D161B5" w:rsidP="51D161B5" w:rsidRDefault="51D161B5" w14:paraId="327A1F21" w14:textId="1B148681">
      <w:pPr>
        <w:pStyle w:val="ListParagraph"/>
        <w:numPr>
          <w:ilvl w:val="0"/>
          <w:numId w:val="3"/>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b w:val="1"/>
          <w:bCs w:val="1"/>
          <w:sz w:val="22"/>
          <w:szCs w:val="22"/>
        </w:rPr>
        <w:t>Flavanole</w:t>
      </w:r>
      <w:proofErr w:type="spellEnd"/>
      <w:r w:rsidRPr="51D161B5" w:rsidR="51D161B5">
        <w:rPr>
          <w:rFonts w:ascii="Times New Roman" w:hAnsi="Times New Roman" w:eastAsia="Times New Roman" w:cs="Times New Roman"/>
          <w:sz w:val="22"/>
          <w:szCs w:val="22"/>
        </w:rPr>
        <w:t xml:space="preserve">, bzw. Flavan-3-ole, bzw. </w:t>
      </w:r>
      <w:proofErr w:type="spellStart"/>
      <w:r w:rsidRPr="51D161B5" w:rsidR="51D161B5">
        <w:rPr>
          <w:rFonts w:ascii="Times New Roman" w:hAnsi="Times New Roman" w:eastAsia="Times New Roman" w:cs="Times New Roman"/>
          <w:b w:val="1"/>
          <w:bCs w:val="1"/>
          <w:sz w:val="22"/>
          <w:szCs w:val="22"/>
        </w:rPr>
        <w:t>Catechine</w:t>
      </w:r>
      <w:proofErr w:type="spellEnd"/>
      <w:r w:rsidRPr="51D161B5" w:rsidR="51D161B5">
        <w:rPr>
          <w:rFonts w:ascii="Times New Roman" w:hAnsi="Times New Roman" w:eastAsia="Times New Roman" w:cs="Times New Roman"/>
          <w:sz w:val="22"/>
          <w:szCs w:val="22"/>
        </w:rPr>
        <w:t xml:space="preserve"> (insbesondere C, EC, GC, EGC, EGCG),</w:t>
      </w:r>
    </w:p>
    <w:p w:rsidR="51D161B5" w:rsidP="51D161B5" w:rsidRDefault="51D161B5" w14:paraId="0D8FF77F" w14:textId="1D5E5244">
      <w:pPr>
        <w:pStyle w:val="ListParagraph"/>
        <w:numPr>
          <w:ilvl w:val="0"/>
          <w:numId w:val="3"/>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b w:val="1"/>
          <w:bCs w:val="1"/>
          <w:sz w:val="22"/>
          <w:szCs w:val="22"/>
        </w:rPr>
        <w:t>Flavonole</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Quercetin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Kämpferol</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Myricetin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Isorhamnetin</w:t>
      </w:r>
      <w:proofErr w:type="spellEnd"/>
      <w:r w:rsidRPr="51D161B5" w:rsidR="51D161B5">
        <w:rPr>
          <w:rFonts w:ascii="Times New Roman" w:hAnsi="Times New Roman" w:eastAsia="Times New Roman" w:cs="Times New Roman"/>
          <w:sz w:val="22"/>
          <w:szCs w:val="22"/>
        </w:rPr>
        <w:t>),</w:t>
      </w:r>
    </w:p>
    <w:p w:rsidR="51D161B5" w:rsidP="51D161B5" w:rsidRDefault="51D161B5" w14:paraId="2D90E00A" w14:textId="4DE5C264">
      <w:pPr>
        <w:pStyle w:val="ListParagraph"/>
        <w:numPr>
          <w:ilvl w:val="0"/>
          <w:numId w:val="3"/>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b w:val="1"/>
          <w:bCs w:val="1"/>
          <w:sz w:val="22"/>
          <w:szCs w:val="22"/>
        </w:rPr>
        <w:t>Flavanone</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Hesperitin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Naringin</w:t>
      </w:r>
      <w:proofErr w:type="spellEnd"/>
      <w:r w:rsidRPr="51D161B5" w:rsidR="51D161B5">
        <w:rPr>
          <w:rFonts w:ascii="Times New Roman" w:hAnsi="Times New Roman" w:eastAsia="Times New Roman" w:cs="Times New Roman"/>
          <w:sz w:val="22"/>
          <w:szCs w:val="22"/>
        </w:rPr>
        <w:t xml:space="preserve"> etc.),</w:t>
      </w:r>
    </w:p>
    <w:p w:rsidR="51D161B5" w:rsidP="51D161B5" w:rsidRDefault="51D161B5" w14:paraId="1253267E" w14:textId="0CEB57BA">
      <w:pPr>
        <w:pStyle w:val="ListParagraph"/>
        <w:numPr>
          <w:ilvl w:val="0"/>
          <w:numId w:val="3"/>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b w:val="1"/>
          <w:bCs w:val="1"/>
          <w:sz w:val="22"/>
          <w:szCs w:val="22"/>
        </w:rPr>
        <w:t>Anthocyane</w:t>
      </w:r>
      <w:r w:rsidRPr="51D161B5" w:rsidR="51D161B5">
        <w:rPr>
          <w:rFonts w:ascii="Times New Roman" w:hAnsi="Times New Roman" w:eastAsia="Times New Roman" w:cs="Times New Roman"/>
          <w:sz w:val="22"/>
          <w:szCs w:val="22"/>
        </w:rPr>
        <w:t xml:space="preserve"> und deren am meisten vorkommenden </w:t>
      </w:r>
      <w:proofErr w:type="spellStart"/>
      <w:r w:rsidRPr="51D161B5" w:rsidR="51D161B5">
        <w:rPr>
          <w:rFonts w:ascii="Times New Roman" w:hAnsi="Times New Roman" w:eastAsia="Times New Roman" w:cs="Times New Roman"/>
          <w:b w:val="1"/>
          <w:bCs w:val="1"/>
          <w:sz w:val="22"/>
          <w:szCs w:val="22"/>
        </w:rPr>
        <w:t>Anthocyanidine</w:t>
      </w:r>
      <w:proofErr w:type="spellEnd"/>
      <w:r w:rsidRPr="51D161B5" w:rsidR="51D161B5">
        <w:rPr>
          <w:rFonts w:ascii="Times New Roman" w:hAnsi="Times New Roman" w:eastAsia="Times New Roman" w:cs="Times New Roman"/>
          <w:sz w:val="22"/>
          <w:szCs w:val="22"/>
        </w:rPr>
        <w:t xml:space="preserve"> – (insbesondere </w:t>
      </w:r>
      <w:proofErr w:type="spellStart"/>
      <w:r w:rsidRPr="51D161B5" w:rsidR="51D161B5">
        <w:rPr>
          <w:rFonts w:ascii="Times New Roman" w:hAnsi="Times New Roman" w:eastAsia="Times New Roman" w:cs="Times New Roman"/>
          <w:sz w:val="22"/>
          <w:szCs w:val="22"/>
        </w:rPr>
        <w:t>Delphinidin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Cyanidin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Petunidin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Peonidin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Malvidin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Pelargonidin</w:t>
      </w:r>
      <w:proofErr w:type="spellEnd"/>
      <w:r w:rsidRPr="51D161B5" w:rsidR="51D161B5">
        <w:rPr>
          <w:rFonts w:ascii="Times New Roman" w:hAnsi="Times New Roman" w:eastAsia="Times New Roman" w:cs="Times New Roman"/>
          <w:sz w:val="22"/>
          <w:szCs w:val="22"/>
        </w:rPr>
        <w:t>),</w:t>
      </w:r>
    </w:p>
    <w:p w:rsidR="51D161B5" w:rsidP="51D161B5" w:rsidRDefault="51D161B5" w14:paraId="11EE1316" w14:textId="022CB09E">
      <w:pPr>
        <w:pStyle w:val="ListParagraph"/>
        <w:numPr>
          <w:ilvl w:val="0"/>
          <w:numId w:val="3"/>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b w:val="1"/>
          <w:bCs w:val="1"/>
          <w:sz w:val="22"/>
          <w:szCs w:val="22"/>
        </w:rPr>
        <w:t>Proanthocyanidine</w:t>
      </w:r>
      <w:proofErr w:type="spellEnd"/>
      <w:r w:rsidRPr="51D161B5" w:rsidR="51D161B5">
        <w:rPr>
          <w:rFonts w:ascii="Times New Roman" w:hAnsi="Times New Roman" w:eastAsia="Times New Roman" w:cs="Times New Roman"/>
          <w:sz w:val="22"/>
          <w:szCs w:val="22"/>
        </w:rPr>
        <w:t>, Vorstufe der Anthocyane (</w:t>
      </w:r>
      <w:proofErr w:type="spellStart"/>
      <w:r w:rsidRPr="51D161B5" w:rsidR="51D161B5">
        <w:rPr>
          <w:rFonts w:ascii="Times New Roman" w:hAnsi="Times New Roman" w:eastAsia="Times New Roman" w:cs="Times New Roman"/>
          <w:sz w:val="22"/>
          <w:szCs w:val="22"/>
        </w:rPr>
        <w:t>Procyanidine</w:t>
      </w:r>
      <w:proofErr w:type="spellEnd"/>
      <w:r w:rsidRPr="51D161B5" w:rsidR="51D161B5">
        <w:rPr>
          <w:rFonts w:ascii="Times New Roman" w:hAnsi="Times New Roman" w:eastAsia="Times New Roman" w:cs="Times New Roman"/>
          <w:sz w:val="22"/>
          <w:szCs w:val="22"/>
        </w:rPr>
        <w:t xml:space="preserve"> etc.),</w:t>
      </w:r>
    </w:p>
    <w:p w:rsidR="51D161B5" w:rsidP="51D161B5" w:rsidRDefault="51D161B5" w14:paraId="1F18E55A" w14:textId="696058A8">
      <w:pPr>
        <w:pStyle w:val="ListParagraph"/>
        <w:numPr>
          <w:ilvl w:val="0"/>
          <w:numId w:val="3"/>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b w:val="1"/>
          <w:bCs w:val="1"/>
          <w:sz w:val="22"/>
          <w:szCs w:val="22"/>
        </w:rPr>
        <w:t>Hydrolysierbare</w:t>
      </w:r>
      <w:proofErr w:type="spellEnd"/>
      <w:r w:rsidRPr="51D161B5" w:rsidR="51D161B5">
        <w:rPr>
          <w:rFonts w:ascii="Times New Roman" w:hAnsi="Times New Roman" w:eastAsia="Times New Roman" w:cs="Times New Roman"/>
          <w:b w:val="1"/>
          <w:bCs w:val="1"/>
          <w:sz w:val="22"/>
          <w:szCs w:val="22"/>
        </w:rPr>
        <w:t xml:space="preserve"> Gerbstoffe</w:t>
      </w:r>
      <w:r w:rsidRPr="51D161B5" w:rsidR="51D161B5">
        <w:rPr>
          <w:rFonts w:ascii="Times New Roman" w:hAnsi="Times New Roman" w:eastAsia="Times New Roman" w:cs="Times New Roman"/>
          <w:sz w:val="22"/>
          <w:szCs w:val="22"/>
        </w:rPr>
        <w:t xml:space="preserve"> (z.B. </w:t>
      </w:r>
      <w:proofErr w:type="spellStart"/>
      <w:r w:rsidRPr="51D161B5" w:rsidR="51D161B5">
        <w:rPr>
          <w:rFonts w:ascii="Times New Roman" w:hAnsi="Times New Roman" w:eastAsia="Times New Roman" w:cs="Times New Roman"/>
          <w:sz w:val="22"/>
          <w:szCs w:val="22"/>
        </w:rPr>
        <w:t>Gallotannin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Ellagitannin</w:t>
      </w:r>
      <w:proofErr w:type="spellEnd"/>
      <w:r w:rsidRPr="51D161B5" w:rsidR="51D161B5">
        <w:rPr>
          <w:rFonts w:ascii="Times New Roman" w:hAnsi="Times New Roman" w:eastAsia="Times New Roman" w:cs="Times New Roman"/>
          <w:sz w:val="22"/>
          <w:szCs w:val="22"/>
        </w:rPr>
        <w:t>),</w:t>
      </w:r>
    </w:p>
    <w:p w:rsidR="51D161B5" w:rsidP="51D161B5" w:rsidRDefault="51D161B5" w14:paraId="47C52FBC" w14:textId="1332A495">
      <w:pPr>
        <w:pStyle w:val="ListParagraph"/>
        <w:numPr>
          <w:ilvl w:val="0"/>
          <w:numId w:val="3"/>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b w:val="1"/>
          <w:bCs w:val="1"/>
          <w:sz w:val="22"/>
          <w:szCs w:val="22"/>
        </w:rPr>
        <w:t>Flavone</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Apigenin</w:t>
      </w:r>
      <w:proofErr w:type="spellEnd"/>
      <w:r w:rsidRPr="51D161B5" w:rsidR="51D161B5">
        <w:rPr>
          <w:rFonts w:ascii="Times New Roman" w:hAnsi="Times New Roman" w:eastAsia="Times New Roman" w:cs="Times New Roman"/>
          <w:sz w:val="22"/>
          <w:szCs w:val="22"/>
        </w:rPr>
        <w:t xml:space="preserve">, Luteolin, </w:t>
      </w:r>
      <w:proofErr w:type="spellStart"/>
      <w:r w:rsidRPr="51D161B5" w:rsidR="51D161B5">
        <w:rPr>
          <w:rFonts w:ascii="Times New Roman" w:hAnsi="Times New Roman" w:eastAsia="Times New Roman" w:cs="Times New Roman"/>
          <w:sz w:val="22"/>
          <w:szCs w:val="22"/>
        </w:rPr>
        <w:t>Tricetin</w:t>
      </w:r>
      <w:proofErr w:type="spellEnd"/>
      <w:r w:rsidRPr="51D161B5" w:rsidR="51D161B5">
        <w:rPr>
          <w:rFonts w:ascii="Times New Roman" w:hAnsi="Times New Roman" w:eastAsia="Times New Roman" w:cs="Times New Roman"/>
          <w:sz w:val="22"/>
          <w:szCs w:val="22"/>
        </w:rPr>
        <w:t>).</w:t>
      </w:r>
    </w:p>
    <w:p w:rsidR="51D161B5" w:rsidRDefault="51D161B5" w14:paraId="4A042C03" w14:textId="3D19AC0D">
      <w:proofErr w:type="spellStart"/>
      <w:r w:rsidRPr="51D161B5" w:rsidR="51D161B5">
        <w:rPr>
          <w:rFonts w:ascii="Times New Roman" w:hAnsi="Times New Roman" w:eastAsia="Times New Roman" w:cs="Times New Roman"/>
          <w:b w:val="1"/>
          <w:bCs w:val="1"/>
          <w:sz w:val="22"/>
          <w:szCs w:val="22"/>
        </w:rPr>
        <w:t>Catechine</w:t>
      </w:r>
      <w:proofErr w:type="spellEnd"/>
      <w:r w:rsidRPr="51D161B5" w:rsidR="51D161B5">
        <w:rPr>
          <w:rFonts w:ascii="Times New Roman" w:hAnsi="Times New Roman" w:eastAsia="Times New Roman" w:cs="Times New Roman"/>
          <w:b w:val="1"/>
          <w:bCs w:val="1"/>
          <w:sz w:val="22"/>
          <w:szCs w:val="22"/>
        </w:rPr>
        <w:t xml:space="preserve"> = </w:t>
      </w:r>
      <w:proofErr w:type="spellStart"/>
      <w:r w:rsidRPr="51D161B5" w:rsidR="51D161B5">
        <w:rPr>
          <w:rFonts w:ascii="Times New Roman" w:hAnsi="Times New Roman" w:eastAsia="Times New Roman" w:cs="Times New Roman"/>
          <w:b w:val="1"/>
          <w:bCs w:val="1"/>
          <w:sz w:val="22"/>
          <w:szCs w:val="22"/>
        </w:rPr>
        <w:t>Flavanole</w:t>
      </w:r>
      <w:proofErr w:type="spellEnd"/>
      <w:r w:rsidRPr="51D161B5" w:rsidR="51D161B5">
        <w:rPr>
          <w:rFonts w:ascii="Times New Roman" w:hAnsi="Times New Roman" w:eastAsia="Times New Roman" w:cs="Times New Roman"/>
          <w:b w:val="1"/>
          <w:bCs w:val="1"/>
          <w:sz w:val="22"/>
          <w:szCs w:val="22"/>
        </w:rPr>
        <w:t xml:space="preserve"> – größte und wichtigste Untergruppe der Polyphenole</w:t>
      </w:r>
    </w:p>
    <w:p w:rsidR="51D161B5" w:rsidRDefault="51D161B5" w14:paraId="01C662F1" w14:textId="1A4EDA6C">
      <w:r w:rsidRPr="51D161B5" w:rsidR="51D161B5">
        <w:rPr>
          <w:rFonts w:ascii="Times New Roman" w:hAnsi="Times New Roman" w:eastAsia="Times New Roman" w:cs="Times New Roman"/>
          <w:sz w:val="22"/>
          <w:szCs w:val="22"/>
        </w:rPr>
        <w:t xml:space="preserve">Die </w:t>
      </w:r>
      <w:proofErr w:type="spellStart"/>
      <w:r w:rsidRPr="51D161B5" w:rsidR="51D161B5">
        <w:rPr>
          <w:rFonts w:ascii="Times New Roman" w:hAnsi="Times New Roman" w:eastAsia="Times New Roman" w:cs="Times New Roman"/>
          <w:sz w:val="22"/>
          <w:szCs w:val="22"/>
        </w:rPr>
        <w:t>Flavanole</w:t>
      </w:r>
      <w:proofErr w:type="spellEnd"/>
      <w:r w:rsidRPr="51D161B5" w:rsidR="51D161B5">
        <w:rPr>
          <w:rFonts w:ascii="Times New Roman" w:hAnsi="Times New Roman" w:eastAsia="Times New Roman" w:cs="Times New Roman"/>
          <w:sz w:val="22"/>
          <w:szCs w:val="22"/>
        </w:rPr>
        <w:t xml:space="preserve">, bzw. Flavan-3-ole, oder auch </w:t>
      </w:r>
      <w:proofErr w:type="spellStart"/>
      <w:r w:rsidRPr="51D161B5" w:rsidR="51D161B5">
        <w:rPr>
          <w:rFonts w:ascii="Times New Roman" w:hAnsi="Times New Roman" w:eastAsia="Times New Roman" w:cs="Times New Roman"/>
          <w:sz w:val="22"/>
          <w:szCs w:val="22"/>
        </w:rPr>
        <w:t>Catechine</w:t>
      </w:r>
      <w:proofErr w:type="spellEnd"/>
      <w:r w:rsidRPr="51D161B5" w:rsidR="51D161B5">
        <w:rPr>
          <w:rFonts w:ascii="Times New Roman" w:hAnsi="Times New Roman" w:eastAsia="Times New Roman" w:cs="Times New Roman"/>
          <w:sz w:val="22"/>
          <w:szCs w:val="22"/>
        </w:rPr>
        <w:t xml:space="preserve"> genannt, erreichen bis zu </w:t>
      </w:r>
      <w:r w:rsidRPr="51D161B5" w:rsidR="51D161B5">
        <w:rPr>
          <w:rFonts w:ascii="Times New Roman" w:hAnsi="Times New Roman" w:eastAsia="Times New Roman" w:cs="Times New Roman"/>
          <w:b w:val="1"/>
          <w:bCs w:val="1"/>
          <w:sz w:val="22"/>
          <w:szCs w:val="22"/>
        </w:rPr>
        <w:t>20% der Trockenmasse</w:t>
      </w:r>
      <w:r w:rsidRPr="51D161B5" w:rsidR="51D161B5">
        <w:rPr>
          <w:rFonts w:ascii="Times New Roman" w:hAnsi="Times New Roman" w:eastAsia="Times New Roman" w:cs="Times New Roman"/>
          <w:sz w:val="22"/>
          <w:szCs w:val="22"/>
        </w:rPr>
        <w:t xml:space="preserve"> von Teeblättern. Sie sind damit mit Abstand die größte Untergruppe der Tee-Polyphenole. Die </w:t>
      </w:r>
      <w:proofErr w:type="spellStart"/>
      <w:r w:rsidRPr="51D161B5" w:rsidR="51D161B5">
        <w:rPr>
          <w:rFonts w:ascii="Times New Roman" w:hAnsi="Times New Roman" w:eastAsia="Times New Roman" w:cs="Times New Roman"/>
          <w:sz w:val="22"/>
          <w:szCs w:val="22"/>
        </w:rPr>
        <w:t>Catechine</w:t>
      </w:r>
      <w:proofErr w:type="spellEnd"/>
      <w:r w:rsidRPr="51D161B5" w:rsidR="51D161B5">
        <w:rPr>
          <w:rFonts w:ascii="Times New Roman" w:hAnsi="Times New Roman" w:eastAsia="Times New Roman" w:cs="Times New Roman"/>
          <w:sz w:val="22"/>
          <w:szCs w:val="22"/>
        </w:rPr>
        <w:t xml:space="preserve"> sind einer der wesentlichen Ursachen für den bitteren und adstringierenden Geschmack von Tee. Sie besitzen die größte Bedeutung aller Teepolyphenole für die Gesundheit und entfalten auch isoliert, wie z.B. im Grünteeextrakt, große Wirkung. Ihre bedeutendste Wirkung liegt aber in der Kombination mit den anderen zahlreichen Inhaltsstoffen der Teepflanze.</w:t>
      </w:r>
    </w:p>
    <w:p w:rsidR="51D161B5" w:rsidRDefault="51D161B5" w14:paraId="3DED1A32" w14:textId="53358349">
      <w:r w:rsidRPr="51D161B5" w:rsidR="51D161B5">
        <w:rPr>
          <w:rFonts w:ascii="Times New Roman" w:hAnsi="Times New Roman" w:eastAsia="Times New Roman" w:cs="Times New Roman"/>
          <w:b w:val="1"/>
          <w:bCs w:val="1"/>
          <w:sz w:val="22"/>
          <w:szCs w:val="22"/>
        </w:rPr>
        <w:t>Haupt-</w:t>
      </w:r>
      <w:proofErr w:type="spellStart"/>
      <w:r w:rsidRPr="51D161B5" w:rsidR="51D161B5">
        <w:rPr>
          <w:rFonts w:ascii="Times New Roman" w:hAnsi="Times New Roman" w:eastAsia="Times New Roman" w:cs="Times New Roman"/>
          <w:b w:val="1"/>
          <w:bCs w:val="1"/>
          <w:sz w:val="22"/>
          <w:szCs w:val="22"/>
        </w:rPr>
        <w:t>Catechine</w:t>
      </w:r>
      <w:proofErr w:type="spellEnd"/>
    </w:p>
    <w:p w:rsidR="51D161B5" w:rsidRDefault="51D161B5" w14:paraId="0403DB7A" w14:textId="2DB8D347">
      <w:r w:rsidRPr="51D161B5" w:rsidR="51D161B5">
        <w:rPr>
          <w:rFonts w:ascii="Times New Roman" w:hAnsi="Times New Roman" w:eastAsia="Times New Roman" w:cs="Times New Roman"/>
          <w:sz w:val="22"/>
          <w:szCs w:val="22"/>
        </w:rPr>
        <w:t xml:space="preserve">Die fünf wichtigsten </w:t>
      </w:r>
      <w:proofErr w:type="spellStart"/>
      <w:r w:rsidRPr="51D161B5" w:rsidR="51D161B5">
        <w:rPr>
          <w:rFonts w:ascii="Times New Roman" w:hAnsi="Times New Roman" w:eastAsia="Times New Roman" w:cs="Times New Roman"/>
          <w:sz w:val="22"/>
          <w:szCs w:val="22"/>
        </w:rPr>
        <w:t>Catechine</w:t>
      </w:r>
      <w:proofErr w:type="spellEnd"/>
      <w:r w:rsidRPr="51D161B5" w:rsidR="51D161B5">
        <w:rPr>
          <w:rFonts w:ascii="Times New Roman" w:hAnsi="Times New Roman" w:eastAsia="Times New Roman" w:cs="Times New Roman"/>
          <w:sz w:val="22"/>
          <w:szCs w:val="22"/>
        </w:rPr>
        <w:t xml:space="preserve"> (Flavan-3-ole) lauten:</w:t>
      </w:r>
    </w:p>
    <w:p w:rsidR="51D161B5" w:rsidP="51D161B5" w:rsidRDefault="51D161B5" w14:paraId="2C57987F" w14:textId="2B299977">
      <w:pPr>
        <w:pStyle w:val="ListParagraph"/>
        <w:numPr>
          <w:ilvl w:val="0"/>
          <w:numId w:val="4"/>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sz w:val="22"/>
          <w:szCs w:val="22"/>
        </w:rPr>
        <w:t>Catechin</w:t>
      </w:r>
      <w:proofErr w:type="spellEnd"/>
      <w:r w:rsidRPr="51D161B5" w:rsidR="51D161B5">
        <w:rPr>
          <w:rFonts w:ascii="Times New Roman" w:hAnsi="Times New Roman" w:eastAsia="Times New Roman" w:cs="Times New Roman"/>
          <w:sz w:val="22"/>
          <w:szCs w:val="22"/>
        </w:rPr>
        <w:t xml:space="preserve"> (C),</w:t>
      </w:r>
    </w:p>
    <w:p w:rsidR="51D161B5" w:rsidP="51D161B5" w:rsidRDefault="51D161B5" w14:paraId="27F37338" w14:textId="25C1A73C">
      <w:pPr>
        <w:pStyle w:val="ListParagraph"/>
        <w:numPr>
          <w:ilvl w:val="0"/>
          <w:numId w:val="4"/>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sz w:val="22"/>
          <w:szCs w:val="22"/>
        </w:rPr>
        <w:t>Epicatechin</w:t>
      </w:r>
      <w:proofErr w:type="spellEnd"/>
      <w:r w:rsidRPr="51D161B5" w:rsidR="51D161B5">
        <w:rPr>
          <w:rFonts w:ascii="Times New Roman" w:hAnsi="Times New Roman" w:eastAsia="Times New Roman" w:cs="Times New Roman"/>
          <w:sz w:val="22"/>
          <w:szCs w:val="22"/>
        </w:rPr>
        <w:t xml:space="preserve"> (EC),</w:t>
      </w:r>
    </w:p>
    <w:p w:rsidR="51D161B5" w:rsidP="51D161B5" w:rsidRDefault="51D161B5" w14:paraId="4548C72B" w14:textId="277A470D">
      <w:pPr>
        <w:pStyle w:val="ListParagraph"/>
        <w:numPr>
          <w:ilvl w:val="0"/>
          <w:numId w:val="4"/>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sz w:val="22"/>
          <w:szCs w:val="22"/>
        </w:rPr>
        <w:t>Gallocatechin</w:t>
      </w:r>
      <w:proofErr w:type="spellEnd"/>
      <w:r w:rsidRPr="51D161B5" w:rsidR="51D161B5">
        <w:rPr>
          <w:rFonts w:ascii="Times New Roman" w:hAnsi="Times New Roman" w:eastAsia="Times New Roman" w:cs="Times New Roman"/>
          <w:sz w:val="22"/>
          <w:szCs w:val="22"/>
        </w:rPr>
        <w:t xml:space="preserve"> (GC),</w:t>
      </w:r>
    </w:p>
    <w:p w:rsidR="51D161B5" w:rsidP="51D161B5" w:rsidRDefault="51D161B5" w14:paraId="66CE936B" w14:textId="4C025BE2">
      <w:pPr>
        <w:pStyle w:val="ListParagraph"/>
        <w:numPr>
          <w:ilvl w:val="0"/>
          <w:numId w:val="4"/>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sz w:val="22"/>
          <w:szCs w:val="22"/>
        </w:rPr>
        <w:t>Epigallocatechin</w:t>
      </w:r>
      <w:proofErr w:type="spellEnd"/>
      <w:r w:rsidRPr="51D161B5" w:rsidR="51D161B5">
        <w:rPr>
          <w:rFonts w:ascii="Times New Roman" w:hAnsi="Times New Roman" w:eastAsia="Times New Roman" w:cs="Times New Roman"/>
          <w:sz w:val="22"/>
          <w:szCs w:val="22"/>
        </w:rPr>
        <w:t xml:space="preserve"> (EGC),</w:t>
      </w:r>
    </w:p>
    <w:p w:rsidR="51D161B5" w:rsidP="51D161B5" w:rsidRDefault="51D161B5" w14:paraId="062CCBA8" w14:textId="032128FF">
      <w:pPr>
        <w:pStyle w:val="ListParagraph"/>
        <w:numPr>
          <w:ilvl w:val="0"/>
          <w:numId w:val="4"/>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sz w:val="22"/>
          <w:szCs w:val="22"/>
        </w:rPr>
        <w:t>Epigallocatechingallat</w:t>
      </w:r>
      <w:proofErr w:type="spellEnd"/>
      <w:r w:rsidRPr="51D161B5" w:rsidR="51D161B5">
        <w:rPr>
          <w:rFonts w:ascii="Times New Roman" w:hAnsi="Times New Roman" w:eastAsia="Times New Roman" w:cs="Times New Roman"/>
          <w:sz w:val="22"/>
          <w:szCs w:val="22"/>
        </w:rPr>
        <w:t xml:space="preserve"> (EGCG).</w:t>
      </w:r>
    </w:p>
    <w:p w:rsidR="51D161B5" w:rsidRDefault="51D161B5" w14:paraId="0288918B" w14:textId="0572BFD4">
      <w:proofErr w:type="spellStart"/>
      <w:r w:rsidRPr="51D161B5" w:rsidR="51D161B5">
        <w:rPr>
          <w:rFonts w:ascii="Times New Roman" w:hAnsi="Times New Roman" w:eastAsia="Times New Roman" w:cs="Times New Roman"/>
          <w:sz w:val="22"/>
          <w:szCs w:val="22"/>
        </w:rPr>
        <w:t>Desweiteren</w:t>
      </w:r>
      <w:proofErr w:type="spellEnd"/>
      <w:r w:rsidRPr="51D161B5" w:rsidR="51D161B5">
        <w:rPr>
          <w:rFonts w:ascii="Times New Roman" w:hAnsi="Times New Roman" w:eastAsia="Times New Roman" w:cs="Times New Roman"/>
          <w:sz w:val="22"/>
          <w:szCs w:val="22"/>
        </w:rPr>
        <w:t xml:space="preserve"> existieren:</w:t>
      </w:r>
    </w:p>
    <w:p w:rsidR="51D161B5" w:rsidP="51D161B5" w:rsidRDefault="51D161B5" w14:paraId="1626557C" w14:textId="3E0B18E0">
      <w:pPr>
        <w:pStyle w:val="ListParagraph"/>
        <w:numPr>
          <w:ilvl w:val="0"/>
          <w:numId w:val="5"/>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sz w:val="22"/>
          <w:szCs w:val="22"/>
        </w:rPr>
        <w:t>methyliertes</w:t>
      </w:r>
      <w:proofErr w:type="spellEnd"/>
      <w:r w:rsidRPr="51D161B5" w:rsidR="51D161B5">
        <w:rPr>
          <w:rFonts w:ascii="Times New Roman" w:hAnsi="Times New Roman" w:eastAsia="Times New Roman" w:cs="Times New Roman"/>
          <w:sz w:val="22"/>
          <w:szCs w:val="22"/>
        </w:rPr>
        <w:t xml:space="preserve"> EGCG (EGCG3″Me und 4″Me)</w:t>
      </w:r>
    </w:p>
    <w:p w:rsidR="51D161B5" w:rsidP="51D161B5" w:rsidRDefault="51D161B5" w14:paraId="4136E087" w14:textId="502CD1A8">
      <w:pPr>
        <w:pStyle w:val="ListParagraph"/>
        <w:numPr>
          <w:ilvl w:val="0"/>
          <w:numId w:val="5"/>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sz w:val="22"/>
          <w:szCs w:val="22"/>
        </w:rPr>
        <w:t>Epiafzelechingallat</w:t>
      </w:r>
      <w:proofErr w:type="spellEnd"/>
      <w:r w:rsidRPr="51D161B5" w:rsidR="51D161B5">
        <w:rPr>
          <w:rFonts w:ascii="Times New Roman" w:hAnsi="Times New Roman" w:eastAsia="Times New Roman" w:cs="Times New Roman"/>
          <w:sz w:val="22"/>
          <w:szCs w:val="22"/>
        </w:rPr>
        <w:t>,</w:t>
      </w:r>
    </w:p>
    <w:p w:rsidR="51D161B5" w:rsidP="51D161B5" w:rsidRDefault="51D161B5" w14:paraId="7D44452D" w14:textId="38E094F9">
      <w:pPr>
        <w:pStyle w:val="ListParagraph"/>
        <w:numPr>
          <w:ilvl w:val="0"/>
          <w:numId w:val="5"/>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sz w:val="22"/>
          <w:szCs w:val="22"/>
        </w:rPr>
        <w:t>Epiafzelechin</w:t>
      </w:r>
      <w:proofErr w:type="spellEnd"/>
      <w:r w:rsidRPr="51D161B5" w:rsidR="51D161B5">
        <w:rPr>
          <w:rFonts w:ascii="Times New Roman" w:hAnsi="Times New Roman" w:eastAsia="Times New Roman" w:cs="Times New Roman"/>
          <w:sz w:val="22"/>
          <w:szCs w:val="22"/>
        </w:rPr>
        <w:t>,</w:t>
      </w:r>
    </w:p>
    <w:p w:rsidR="51D161B5" w:rsidP="51D161B5" w:rsidRDefault="51D161B5" w14:paraId="2653B8FE" w14:textId="58DA290B">
      <w:pPr>
        <w:pStyle w:val="ListParagraph"/>
        <w:numPr>
          <w:ilvl w:val="0"/>
          <w:numId w:val="5"/>
        </w:numPr>
        <w:rPr>
          <w:rFonts w:ascii="Calibri" w:hAnsi="Calibri" w:eastAsia="Calibri" w:cs="Calibri" w:asciiTheme="minorAscii" w:hAnsiTheme="minorAscii" w:eastAsiaTheme="minorAscii" w:cstheme="minorAscii"/>
          <w:sz w:val="22"/>
          <w:szCs w:val="22"/>
        </w:rPr>
      </w:pPr>
      <w:proofErr w:type="spellStart"/>
      <w:r w:rsidRPr="51D161B5" w:rsidR="51D161B5">
        <w:rPr>
          <w:rFonts w:ascii="Times New Roman" w:hAnsi="Times New Roman" w:eastAsia="Times New Roman" w:cs="Times New Roman"/>
          <w:sz w:val="22"/>
          <w:szCs w:val="22"/>
        </w:rPr>
        <w:t>Afzelechin</w:t>
      </w:r>
      <w:proofErr w:type="spellEnd"/>
      <w:r w:rsidRPr="51D161B5" w:rsidR="51D161B5">
        <w:rPr>
          <w:rFonts w:ascii="Times New Roman" w:hAnsi="Times New Roman" w:eastAsia="Times New Roman" w:cs="Times New Roman"/>
          <w:sz w:val="22"/>
          <w:szCs w:val="22"/>
        </w:rPr>
        <w:t>.</w:t>
      </w:r>
    </w:p>
    <w:p w:rsidR="51D161B5" w:rsidRDefault="51D161B5" w14:paraId="34715542" w14:textId="73B8281A">
      <w:r w:rsidRPr="51D161B5" w:rsidR="51D161B5">
        <w:rPr>
          <w:rFonts w:ascii="Times New Roman" w:hAnsi="Times New Roman" w:eastAsia="Times New Roman" w:cs="Times New Roman"/>
          <w:b w:val="1"/>
          <w:bCs w:val="1"/>
          <w:sz w:val="22"/>
          <w:szCs w:val="22"/>
        </w:rPr>
        <w:t xml:space="preserve">Gehalt und Zusammensetzung der </w:t>
      </w:r>
      <w:proofErr w:type="spellStart"/>
      <w:r w:rsidRPr="51D161B5" w:rsidR="51D161B5">
        <w:rPr>
          <w:rFonts w:ascii="Times New Roman" w:hAnsi="Times New Roman" w:eastAsia="Times New Roman" w:cs="Times New Roman"/>
          <w:b w:val="1"/>
          <w:bCs w:val="1"/>
          <w:sz w:val="22"/>
          <w:szCs w:val="22"/>
        </w:rPr>
        <w:t>Catechine</w:t>
      </w:r>
      <w:proofErr w:type="spellEnd"/>
      <w:r w:rsidRPr="51D161B5" w:rsidR="51D161B5">
        <w:rPr>
          <w:rFonts w:ascii="Times New Roman" w:hAnsi="Times New Roman" w:eastAsia="Times New Roman" w:cs="Times New Roman"/>
          <w:b w:val="1"/>
          <w:bCs w:val="1"/>
          <w:sz w:val="22"/>
          <w:szCs w:val="22"/>
        </w:rPr>
        <w:t xml:space="preserve"> im Tee</w:t>
      </w:r>
    </w:p>
    <w:p w:rsidR="51D161B5" w:rsidRDefault="51D161B5" w14:paraId="21FAC12E" w14:textId="664B5E48">
      <w:r w:rsidRPr="51D161B5" w:rsidR="51D161B5">
        <w:rPr>
          <w:rFonts w:ascii="Times New Roman" w:hAnsi="Times New Roman" w:eastAsia="Times New Roman" w:cs="Times New Roman"/>
          <w:sz w:val="22"/>
          <w:szCs w:val="22"/>
        </w:rPr>
        <w:t xml:space="preserve">Der Gehalt und die Zusammensetzung der </w:t>
      </w:r>
      <w:proofErr w:type="spellStart"/>
      <w:r w:rsidRPr="51D161B5" w:rsidR="51D161B5">
        <w:rPr>
          <w:rFonts w:ascii="Times New Roman" w:hAnsi="Times New Roman" w:eastAsia="Times New Roman" w:cs="Times New Roman"/>
          <w:sz w:val="22"/>
          <w:szCs w:val="22"/>
        </w:rPr>
        <w:t>Catechine</w:t>
      </w:r>
      <w:proofErr w:type="spellEnd"/>
      <w:r w:rsidRPr="51D161B5" w:rsidR="51D161B5">
        <w:rPr>
          <w:rFonts w:ascii="Times New Roman" w:hAnsi="Times New Roman" w:eastAsia="Times New Roman" w:cs="Times New Roman"/>
          <w:sz w:val="22"/>
          <w:szCs w:val="22"/>
        </w:rPr>
        <w:t xml:space="preserve"> in den Teepflanzen hängt besonders von folgenden Faktoren ab:</w:t>
      </w:r>
    </w:p>
    <w:p w:rsidR="51D161B5" w:rsidP="51D161B5" w:rsidRDefault="51D161B5" w14:noSpellErr="1" w14:paraId="309DC21A" w14:textId="7E32D1E6">
      <w:pPr>
        <w:pStyle w:val="ListParagraph"/>
        <w:numPr>
          <w:ilvl w:val="0"/>
          <w:numId w:val="6"/>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sz w:val="22"/>
          <w:szCs w:val="22"/>
        </w:rPr>
        <w:t>Alter der Blätter (deutlich mehr in jüngeren als in alten Blättern aufgrund der höheren Syntheserate),</w:t>
      </w:r>
    </w:p>
    <w:p w:rsidR="51D161B5" w:rsidP="51D161B5" w:rsidRDefault="51D161B5" w14:noSpellErr="1" w14:paraId="289FB503" w14:textId="79B97203">
      <w:pPr>
        <w:pStyle w:val="ListParagraph"/>
        <w:numPr>
          <w:ilvl w:val="0"/>
          <w:numId w:val="6"/>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sz w:val="22"/>
          <w:szCs w:val="22"/>
        </w:rPr>
        <w:t>Anzahl der Ernte bzw. Jahreszeit und Wachstumsrate (in der dritten Ernte sind das ECG und EGCG deutlich am höchsten, die Teepflanze wächst in dieser Phase am schnellsten),</w:t>
      </w:r>
    </w:p>
    <w:p w:rsidR="51D161B5" w:rsidP="51D161B5" w:rsidRDefault="51D161B5" w14:noSpellErr="1" w14:paraId="2BA2F0D6" w14:textId="47826E7F">
      <w:pPr>
        <w:pStyle w:val="ListParagraph"/>
        <w:numPr>
          <w:ilvl w:val="0"/>
          <w:numId w:val="6"/>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sz w:val="22"/>
          <w:szCs w:val="22"/>
        </w:rPr>
        <w:t>Klima und Anbaugebiet (unter idealen Bedingungen deutlich größere Konzentrationen; viel Sonnenlicht, mineralische fruchtbare Böden, etc.),</w:t>
      </w:r>
    </w:p>
    <w:p w:rsidR="51D161B5" w:rsidP="51D161B5" w:rsidRDefault="51D161B5" w14:paraId="45BF0E19" w14:textId="223135D0">
      <w:pPr>
        <w:pStyle w:val="ListParagraph"/>
        <w:numPr>
          <w:ilvl w:val="0"/>
          <w:numId w:val="6"/>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sz w:val="22"/>
          <w:szCs w:val="22"/>
        </w:rPr>
        <w:t xml:space="preserve">Varietät und Saatsorte, (z.B. </w:t>
      </w:r>
      <w:proofErr w:type="spellStart"/>
      <w:r w:rsidRPr="51D161B5" w:rsidR="51D161B5">
        <w:rPr>
          <w:rFonts w:ascii="Times New Roman" w:hAnsi="Times New Roman" w:eastAsia="Times New Roman" w:cs="Times New Roman"/>
          <w:sz w:val="22"/>
          <w:szCs w:val="22"/>
        </w:rPr>
        <w:t>hoherGehalt</w:t>
      </w:r>
      <w:proofErr w:type="spellEnd"/>
      <w:r w:rsidRPr="51D161B5" w:rsidR="51D161B5">
        <w:rPr>
          <w:rFonts w:ascii="Times New Roman" w:hAnsi="Times New Roman" w:eastAsia="Times New Roman" w:cs="Times New Roman"/>
          <w:sz w:val="22"/>
          <w:szCs w:val="22"/>
        </w:rPr>
        <w:t xml:space="preserve"> an </w:t>
      </w:r>
      <w:proofErr w:type="spellStart"/>
      <w:r w:rsidRPr="51D161B5" w:rsidR="51D161B5">
        <w:rPr>
          <w:rFonts w:ascii="Times New Roman" w:hAnsi="Times New Roman" w:eastAsia="Times New Roman" w:cs="Times New Roman"/>
          <w:sz w:val="22"/>
          <w:szCs w:val="22"/>
        </w:rPr>
        <w:t>methyliertem</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Catechin</w:t>
      </w:r>
      <w:proofErr w:type="spellEnd"/>
      <w:r w:rsidRPr="51D161B5" w:rsidR="51D161B5">
        <w:rPr>
          <w:rFonts w:ascii="Times New Roman" w:hAnsi="Times New Roman" w:eastAsia="Times New Roman" w:cs="Times New Roman"/>
          <w:sz w:val="22"/>
          <w:szCs w:val="22"/>
        </w:rPr>
        <w:t xml:space="preserve"> in der Kreuzung </w:t>
      </w:r>
      <w:proofErr w:type="spellStart"/>
      <w:r w:rsidRPr="51D161B5" w:rsidR="51D161B5">
        <w:rPr>
          <w:rFonts w:ascii="Times New Roman" w:hAnsi="Times New Roman" w:eastAsia="Times New Roman" w:cs="Times New Roman"/>
          <w:sz w:val="22"/>
          <w:szCs w:val="22"/>
        </w:rPr>
        <w:t>Benifuuki</w:t>
      </w:r>
      <w:proofErr w:type="spellEnd"/>
      <w:r w:rsidRPr="51D161B5" w:rsidR="51D161B5">
        <w:rPr>
          <w:rFonts w:ascii="Times New Roman" w:hAnsi="Times New Roman" w:eastAsia="Times New Roman" w:cs="Times New Roman"/>
          <w:sz w:val="22"/>
          <w:szCs w:val="22"/>
        </w:rPr>
        <w:t>).</w:t>
      </w:r>
    </w:p>
    <w:p w:rsidR="51D161B5" w:rsidP="51D161B5" w:rsidRDefault="51D161B5" w14:paraId="0D611925" w14:textId="1CDA1E4E">
      <w:pPr>
        <w:pStyle w:val="ListParagraph"/>
        <w:numPr>
          <w:ilvl w:val="0"/>
          <w:numId w:val="6"/>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sz w:val="22"/>
          <w:szCs w:val="22"/>
        </w:rPr>
        <w:t xml:space="preserve">Fermentationsgrad (bei schwarzem Tee sind in der Regel mehr als 80% (!) der </w:t>
      </w:r>
      <w:proofErr w:type="spellStart"/>
      <w:r w:rsidRPr="51D161B5" w:rsidR="51D161B5">
        <w:rPr>
          <w:rFonts w:ascii="Times New Roman" w:hAnsi="Times New Roman" w:eastAsia="Times New Roman" w:cs="Times New Roman"/>
          <w:sz w:val="22"/>
          <w:szCs w:val="22"/>
        </w:rPr>
        <w:t>Catechine</w:t>
      </w:r>
      <w:proofErr w:type="spellEnd"/>
      <w:r w:rsidRPr="51D161B5" w:rsidR="51D161B5">
        <w:rPr>
          <w:rFonts w:ascii="Times New Roman" w:hAnsi="Times New Roman" w:eastAsia="Times New Roman" w:cs="Times New Roman"/>
          <w:sz w:val="22"/>
          <w:szCs w:val="22"/>
        </w:rPr>
        <w:t xml:space="preserve"> oxidiert).</w:t>
      </w:r>
    </w:p>
    <w:p w:rsidR="51D161B5" w:rsidRDefault="51D161B5" w14:paraId="5C08AB78" w14:textId="21A8B3AD">
      <w:r w:rsidRPr="51D161B5" w:rsidR="51D161B5">
        <w:rPr>
          <w:rFonts w:ascii="Times New Roman" w:hAnsi="Times New Roman" w:eastAsia="Times New Roman" w:cs="Times New Roman"/>
          <w:sz w:val="22"/>
          <w:szCs w:val="22"/>
        </w:rPr>
        <w:t xml:space="preserve">Aus diesem Umstand wird deutlich, warum der Genuss verschiedener Teesorten aus unterschiedlichen Lagen und Ernten empfehlenswert ist. So gelingt es, unterschiedliche Zusammensetzungen von </w:t>
      </w:r>
      <w:proofErr w:type="spellStart"/>
      <w:r w:rsidRPr="51D161B5" w:rsidR="51D161B5">
        <w:rPr>
          <w:rFonts w:ascii="Times New Roman" w:hAnsi="Times New Roman" w:eastAsia="Times New Roman" w:cs="Times New Roman"/>
          <w:sz w:val="22"/>
          <w:szCs w:val="22"/>
        </w:rPr>
        <w:t>Catechinen</w:t>
      </w:r>
      <w:proofErr w:type="spellEnd"/>
      <w:r w:rsidRPr="51D161B5" w:rsidR="51D161B5">
        <w:rPr>
          <w:rFonts w:ascii="Times New Roman" w:hAnsi="Times New Roman" w:eastAsia="Times New Roman" w:cs="Times New Roman"/>
          <w:sz w:val="22"/>
          <w:szCs w:val="22"/>
        </w:rPr>
        <w:t xml:space="preserve"> über den Tag verteilt zu sich zu nehmen und deren Wirkung gezielt für den Körper zu nutzen. Wichtig ist dabei auch, dass für die allgemeine gesundheitliche Vorsorge nicht unbedingt eine möglichst große </w:t>
      </w:r>
      <w:proofErr w:type="spellStart"/>
      <w:r w:rsidRPr="51D161B5" w:rsidR="51D161B5">
        <w:rPr>
          <w:rFonts w:ascii="Times New Roman" w:hAnsi="Times New Roman" w:eastAsia="Times New Roman" w:cs="Times New Roman"/>
          <w:sz w:val="22"/>
          <w:szCs w:val="22"/>
        </w:rPr>
        <w:t>Catechin</w:t>
      </w:r>
      <w:proofErr w:type="spellEnd"/>
      <w:r w:rsidRPr="51D161B5" w:rsidR="51D161B5">
        <w:rPr>
          <w:rFonts w:ascii="Times New Roman" w:hAnsi="Times New Roman" w:eastAsia="Times New Roman" w:cs="Times New Roman"/>
          <w:sz w:val="22"/>
          <w:szCs w:val="22"/>
        </w:rPr>
        <w:t xml:space="preserve">-Menge hilfreich ist. Vielmehr kommt es auf das Erreichen einer bestimmten Dosis und vor allem auf eine bestimmte Stoffkombination an. Dieser Umstand ist bei der Wahl der täglichen Teesorten äußerst wichtig. Bei bestimmten Erkrankungen jedoch, ist es wiederum sehr dienlich, deutlich größere Mengen an </w:t>
      </w:r>
      <w:proofErr w:type="spellStart"/>
      <w:r w:rsidRPr="51D161B5" w:rsidR="51D161B5">
        <w:rPr>
          <w:rFonts w:ascii="Times New Roman" w:hAnsi="Times New Roman" w:eastAsia="Times New Roman" w:cs="Times New Roman"/>
          <w:sz w:val="22"/>
          <w:szCs w:val="22"/>
        </w:rPr>
        <w:t>Catechinen</w:t>
      </w:r>
      <w:proofErr w:type="spellEnd"/>
      <w:r w:rsidRPr="51D161B5" w:rsidR="51D161B5">
        <w:rPr>
          <w:rFonts w:ascii="Times New Roman" w:hAnsi="Times New Roman" w:eastAsia="Times New Roman" w:cs="Times New Roman"/>
          <w:sz w:val="22"/>
          <w:szCs w:val="22"/>
        </w:rPr>
        <w:t xml:space="preserve"> zu sich zu nehmen, wenn auch diese Mengen zugleich eine gewisse Belastung für den Körper darstellen.</w:t>
      </w:r>
    </w:p>
    <w:p w:rsidR="51D161B5" w:rsidRDefault="51D161B5" w14:paraId="7796EC0B" w14:textId="44C8AF1C">
      <w:proofErr w:type="spellStart"/>
      <w:r w:rsidRPr="51D161B5" w:rsidR="51D161B5">
        <w:rPr>
          <w:rFonts w:ascii="Times New Roman" w:hAnsi="Times New Roman" w:eastAsia="Times New Roman" w:cs="Times New Roman"/>
          <w:b w:val="1"/>
          <w:bCs w:val="1"/>
          <w:sz w:val="22"/>
          <w:szCs w:val="22"/>
        </w:rPr>
        <w:t>Flavonole</w:t>
      </w:r>
      <w:proofErr w:type="spellEnd"/>
      <w:r w:rsidRPr="51D161B5" w:rsidR="51D161B5">
        <w:rPr>
          <w:rFonts w:ascii="Times New Roman" w:hAnsi="Times New Roman" w:eastAsia="Times New Roman" w:cs="Times New Roman"/>
          <w:b w:val="1"/>
          <w:bCs w:val="1"/>
          <w:sz w:val="22"/>
          <w:szCs w:val="22"/>
        </w:rPr>
        <w:t xml:space="preserve"> – zweitwichtigste Untergruppe der Polyphenole im Tee</w:t>
      </w:r>
    </w:p>
    <w:p w:rsidR="51D161B5" w:rsidRDefault="51D161B5" w14:paraId="658479C2" w14:textId="5A2390E3">
      <w:r w:rsidRPr="51D161B5" w:rsidR="51D161B5">
        <w:rPr>
          <w:rFonts w:ascii="Times New Roman" w:hAnsi="Times New Roman" w:eastAsia="Times New Roman" w:cs="Times New Roman"/>
          <w:sz w:val="22"/>
          <w:szCs w:val="22"/>
        </w:rPr>
        <w:t xml:space="preserve">Die </w:t>
      </w:r>
      <w:proofErr w:type="spellStart"/>
      <w:r w:rsidRPr="51D161B5" w:rsidR="51D161B5">
        <w:rPr>
          <w:rFonts w:ascii="Times New Roman" w:hAnsi="Times New Roman" w:eastAsia="Times New Roman" w:cs="Times New Roman"/>
          <w:sz w:val="22"/>
          <w:szCs w:val="22"/>
        </w:rPr>
        <w:t>Flavonole</w:t>
      </w:r>
      <w:proofErr w:type="spellEnd"/>
      <w:r w:rsidRPr="51D161B5" w:rsidR="51D161B5">
        <w:rPr>
          <w:rFonts w:ascii="Times New Roman" w:hAnsi="Times New Roman" w:eastAsia="Times New Roman" w:cs="Times New Roman"/>
          <w:sz w:val="22"/>
          <w:szCs w:val="22"/>
        </w:rPr>
        <w:t xml:space="preserve">, bzw. Flavon-3-ol-Glykoside (FOG), stellen nach den </w:t>
      </w:r>
      <w:proofErr w:type="spellStart"/>
      <w:r w:rsidRPr="51D161B5" w:rsidR="51D161B5">
        <w:rPr>
          <w:rFonts w:ascii="Times New Roman" w:hAnsi="Times New Roman" w:eastAsia="Times New Roman" w:cs="Times New Roman"/>
          <w:sz w:val="22"/>
          <w:szCs w:val="22"/>
        </w:rPr>
        <w:t>Catechinen</w:t>
      </w:r>
      <w:proofErr w:type="spellEnd"/>
      <w:r w:rsidRPr="51D161B5" w:rsidR="51D161B5">
        <w:rPr>
          <w:rFonts w:ascii="Times New Roman" w:hAnsi="Times New Roman" w:eastAsia="Times New Roman" w:cs="Times New Roman"/>
          <w:sz w:val="22"/>
          <w:szCs w:val="22"/>
        </w:rPr>
        <w:t xml:space="preserve"> die zweitwichtigste Untergruppe der Tee-Polyphenole dar und erreichen einen Gehalt von etwa </w:t>
      </w:r>
      <w:r w:rsidRPr="51D161B5" w:rsidR="51D161B5">
        <w:rPr>
          <w:rFonts w:ascii="Times New Roman" w:hAnsi="Times New Roman" w:eastAsia="Times New Roman" w:cs="Times New Roman"/>
          <w:b w:val="1"/>
          <w:bCs w:val="1"/>
          <w:sz w:val="22"/>
          <w:szCs w:val="22"/>
        </w:rPr>
        <w:t>1-3% der Trockenmasse</w:t>
      </w:r>
      <w:r w:rsidRPr="51D161B5" w:rsidR="51D161B5">
        <w:rPr>
          <w:rFonts w:ascii="Times New Roman" w:hAnsi="Times New Roman" w:eastAsia="Times New Roman" w:cs="Times New Roman"/>
          <w:sz w:val="22"/>
          <w:szCs w:val="22"/>
        </w:rPr>
        <w:t xml:space="preserve"> (zum Vergleich: </w:t>
      </w:r>
      <w:proofErr w:type="spellStart"/>
      <w:r w:rsidRPr="51D161B5" w:rsidR="51D161B5">
        <w:rPr>
          <w:rFonts w:ascii="Times New Roman" w:hAnsi="Times New Roman" w:eastAsia="Times New Roman" w:cs="Times New Roman"/>
          <w:sz w:val="22"/>
          <w:szCs w:val="22"/>
        </w:rPr>
        <w:t>Catechine</w:t>
      </w:r>
      <w:proofErr w:type="spellEnd"/>
      <w:r w:rsidRPr="51D161B5" w:rsidR="51D161B5">
        <w:rPr>
          <w:rFonts w:ascii="Times New Roman" w:hAnsi="Times New Roman" w:eastAsia="Times New Roman" w:cs="Times New Roman"/>
          <w:sz w:val="22"/>
          <w:szCs w:val="22"/>
        </w:rPr>
        <w:t xml:space="preserve"> bis zu rund 20%). Sie sind gemäß einer Studie von 2004</w:t>
      </w:r>
      <w:r w:rsidRPr="51D161B5" w:rsidR="51D161B5">
        <w:rPr>
          <w:rFonts w:ascii="Times New Roman" w:hAnsi="Times New Roman" w:eastAsia="Times New Roman" w:cs="Times New Roman"/>
          <w:sz w:val="22"/>
          <w:szCs w:val="22"/>
          <w:vertAlign w:val="superscript"/>
        </w:rPr>
        <w:t>1</w:t>
      </w:r>
      <w:r w:rsidRPr="51D161B5" w:rsidR="51D161B5">
        <w:rPr>
          <w:rFonts w:ascii="Times New Roman" w:hAnsi="Times New Roman" w:eastAsia="Times New Roman" w:cs="Times New Roman"/>
          <w:sz w:val="22"/>
          <w:szCs w:val="22"/>
        </w:rPr>
        <w:t xml:space="preserve"> wesentlich für die </w:t>
      </w:r>
      <w:proofErr w:type="spellStart"/>
      <w:r w:rsidRPr="51D161B5" w:rsidR="51D161B5">
        <w:rPr>
          <w:rFonts w:ascii="Times New Roman" w:hAnsi="Times New Roman" w:eastAsia="Times New Roman" w:cs="Times New Roman"/>
          <w:b w:val="1"/>
          <w:bCs w:val="1"/>
          <w:sz w:val="22"/>
          <w:szCs w:val="22"/>
        </w:rPr>
        <w:t>Adstringenz</w:t>
      </w:r>
      <w:proofErr w:type="spellEnd"/>
      <w:r w:rsidRPr="51D161B5" w:rsidR="51D161B5">
        <w:rPr>
          <w:rFonts w:ascii="Times New Roman" w:hAnsi="Times New Roman" w:eastAsia="Times New Roman" w:cs="Times New Roman"/>
          <w:sz w:val="22"/>
          <w:szCs w:val="22"/>
        </w:rPr>
        <w:t xml:space="preserve"> von Tee verantwortlich und werden in anderen Studien insbesondere als vorbeugend gegen </w:t>
      </w:r>
      <w:r w:rsidRPr="51D161B5" w:rsidR="51D161B5">
        <w:rPr>
          <w:rFonts w:ascii="Times New Roman" w:hAnsi="Times New Roman" w:eastAsia="Times New Roman" w:cs="Times New Roman"/>
          <w:b w:val="1"/>
          <w:bCs w:val="1"/>
          <w:sz w:val="22"/>
          <w:szCs w:val="22"/>
        </w:rPr>
        <w:t>Arteriosklerose, Herzinfarkt und Schlaganfall</w:t>
      </w:r>
      <w:r w:rsidRPr="51D161B5" w:rsidR="51D161B5">
        <w:rPr>
          <w:rFonts w:ascii="Times New Roman" w:hAnsi="Times New Roman" w:eastAsia="Times New Roman" w:cs="Times New Roman"/>
          <w:sz w:val="22"/>
          <w:szCs w:val="22"/>
        </w:rPr>
        <w:t xml:space="preserve"> bezeichnet.</w:t>
      </w:r>
    </w:p>
    <w:p w:rsidR="51D161B5" w:rsidRDefault="51D161B5" w14:paraId="7BE0A4F8" w14:textId="2E520940">
      <w:r w:rsidRPr="51D161B5" w:rsidR="51D161B5">
        <w:rPr>
          <w:rFonts w:ascii="Times New Roman" w:hAnsi="Times New Roman" w:eastAsia="Times New Roman" w:cs="Times New Roman"/>
          <w:sz w:val="22"/>
          <w:szCs w:val="22"/>
        </w:rPr>
        <w:t xml:space="preserve">Die Mehrzahl der </w:t>
      </w:r>
      <w:proofErr w:type="spellStart"/>
      <w:r w:rsidRPr="51D161B5" w:rsidR="51D161B5">
        <w:rPr>
          <w:rFonts w:ascii="Times New Roman" w:hAnsi="Times New Roman" w:eastAsia="Times New Roman" w:cs="Times New Roman"/>
          <w:sz w:val="22"/>
          <w:szCs w:val="22"/>
        </w:rPr>
        <w:t>Flavanole</w:t>
      </w:r>
      <w:proofErr w:type="spellEnd"/>
      <w:r w:rsidRPr="51D161B5" w:rsidR="51D161B5">
        <w:rPr>
          <w:rFonts w:ascii="Times New Roman" w:hAnsi="Times New Roman" w:eastAsia="Times New Roman" w:cs="Times New Roman"/>
          <w:sz w:val="22"/>
          <w:szCs w:val="22"/>
        </w:rPr>
        <w:t xml:space="preserve"> liegen als </w:t>
      </w:r>
      <w:r w:rsidRPr="51D161B5" w:rsidR="51D161B5">
        <w:rPr>
          <w:rFonts w:ascii="Times New Roman" w:hAnsi="Times New Roman" w:eastAsia="Times New Roman" w:cs="Times New Roman"/>
          <w:b w:val="1"/>
          <w:bCs w:val="1"/>
          <w:sz w:val="22"/>
          <w:szCs w:val="22"/>
        </w:rPr>
        <w:t>Glykoside</w:t>
      </w:r>
      <w:r w:rsidRPr="51D161B5" w:rsidR="51D161B5">
        <w:rPr>
          <w:rFonts w:ascii="Times New Roman" w:hAnsi="Times New Roman" w:eastAsia="Times New Roman" w:cs="Times New Roman"/>
          <w:sz w:val="22"/>
          <w:szCs w:val="22"/>
        </w:rPr>
        <w:t xml:space="preserve"> (Zuckerverbindung) in der Pflanze vor. Mindestens 16 unterschiedliche </w:t>
      </w:r>
      <w:proofErr w:type="spellStart"/>
      <w:r w:rsidRPr="51D161B5" w:rsidR="51D161B5">
        <w:rPr>
          <w:rFonts w:ascii="Times New Roman" w:hAnsi="Times New Roman" w:eastAsia="Times New Roman" w:cs="Times New Roman"/>
          <w:sz w:val="22"/>
          <w:szCs w:val="22"/>
        </w:rPr>
        <w:t>Flavonolglykoside</w:t>
      </w:r>
      <w:proofErr w:type="spellEnd"/>
      <w:r w:rsidRPr="51D161B5" w:rsidR="51D161B5">
        <w:rPr>
          <w:rFonts w:ascii="Times New Roman" w:hAnsi="Times New Roman" w:eastAsia="Times New Roman" w:cs="Times New Roman"/>
          <w:sz w:val="22"/>
          <w:szCs w:val="22"/>
        </w:rPr>
        <w:t xml:space="preserve"> von </w:t>
      </w:r>
      <w:proofErr w:type="spellStart"/>
      <w:r w:rsidRPr="51D161B5" w:rsidR="51D161B5">
        <w:rPr>
          <w:rFonts w:ascii="Times New Roman" w:hAnsi="Times New Roman" w:eastAsia="Times New Roman" w:cs="Times New Roman"/>
          <w:sz w:val="22"/>
          <w:szCs w:val="22"/>
        </w:rPr>
        <w:t>Kämpferol</w:t>
      </w:r>
      <w:proofErr w:type="spellEnd"/>
      <w:r w:rsidRPr="51D161B5" w:rsidR="51D161B5">
        <w:rPr>
          <w:rFonts w:ascii="Times New Roman" w:hAnsi="Times New Roman" w:eastAsia="Times New Roman" w:cs="Times New Roman"/>
          <w:sz w:val="22"/>
          <w:szCs w:val="22"/>
        </w:rPr>
        <w:t xml:space="preserve"> (6 </w:t>
      </w:r>
      <w:proofErr w:type="spellStart"/>
      <w:r w:rsidRPr="51D161B5" w:rsidR="51D161B5">
        <w:rPr>
          <w:rFonts w:ascii="Times New Roman" w:hAnsi="Times New Roman" w:eastAsia="Times New Roman" w:cs="Times New Roman"/>
          <w:sz w:val="22"/>
          <w:szCs w:val="22"/>
        </w:rPr>
        <w:t>Kämpferolglykoside</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Quercetin</w:t>
      </w:r>
      <w:proofErr w:type="spellEnd"/>
      <w:r w:rsidRPr="51D161B5" w:rsidR="51D161B5">
        <w:rPr>
          <w:rFonts w:ascii="Times New Roman" w:hAnsi="Times New Roman" w:eastAsia="Times New Roman" w:cs="Times New Roman"/>
          <w:sz w:val="22"/>
          <w:szCs w:val="22"/>
        </w:rPr>
        <w:t xml:space="preserve"> (6 </w:t>
      </w:r>
      <w:proofErr w:type="spellStart"/>
      <w:r w:rsidRPr="51D161B5" w:rsidR="51D161B5">
        <w:rPr>
          <w:rFonts w:ascii="Times New Roman" w:hAnsi="Times New Roman" w:eastAsia="Times New Roman" w:cs="Times New Roman"/>
          <w:sz w:val="22"/>
          <w:szCs w:val="22"/>
        </w:rPr>
        <w:t>Quercetinglykoside</w:t>
      </w:r>
      <w:proofErr w:type="spellEnd"/>
      <w:r w:rsidRPr="51D161B5" w:rsidR="51D161B5">
        <w:rPr>
          <w:rFonts w:ascii="Times New Roman" w:hAnsi="Times New Roman" w:eastAsia="Times New Roman" w:cs="Times New Roman"/>
          <w:sz w:val="22"/>
          <w:szCs w:val="22"/>
        </w:rPr>
        <w:t xml:space="preserve">) und </w:t>
      </w:r>
      <w:proofErr w:type="spellStart"/>
      <w:r w:rsidRPr="51D161B5" w:rsidR="51D161B5">
        <w:rPr>
          <w:rFonts w:ascii="Times New Roman" w:hAnsi="Times New Roman" w:eastAsia="Times New Roman" w:cs="Times New Roman"/>
          <w:sz w:val="22"/>
          <w:szCs w:val="22"/>
        </w:rPr>
        <w:t>Myricetin</w:t>
      </w:r>
      <w:proofErr w:type="spellEnd"/>
      <w:r w:rsidRPr="51D161B5" w:rsidR="51D161B5">
        <w:rPr>
          <w:rFonts w:ascii="Times New Roman" w:hAnsi="Times New Roman" w:eastAsia="Times New Roman" w:cs="Times New Roman"/>
          <w:sz w:val="22"/>
          <w:szCs w:val="22"/>
        </w:rPr>
        <w:t xml:space="preserve"> (4 </w:t>
      </w:r>
      <w:proofErr w:type="spellStart"/>
      <w:r w:rsidRPr="51D161B5" w:rsidR="51D161B5">
        <w:rPr>
          <w:rFonts w:ascii="Times New Roman" w:hAnsi="Times New Roman" w:eastAsia="Times New Roman" w:cs="Times New Roman"/>
          <w:sz w:val="22"/>
          <w:szCs w:val="22"/>
        </w:rPr>
        <w:t>Myricetinglykoside</w:t>
      </w:r>
      <w:proofErr w:type="spellEnd"/>
      <w:r w:rsidRPr="51D161B5" w:rsidR="51D161B5">
        <w:rPr>
          <w:rFonts w:ascii="Times New Roman" w:hAnsi="Times New Roman" w:eastAsia="Times New Roman" w:cs="Times New Roman"/>
          <w:sz w:val="22"/>
          <w:szCs w:val="22"/>
        </w:rPr>
        <w:t xml:space="preserve">) sind im Tee bekannt. Diese bestehen als Mono-, Di- und </w:t>
      </w:r>
      <w:proofErr w:type="spellStart"/>
      <w:r w:rsidRPr="51D161B5" w:rsidR="51D161B5">
        <w:rPr>
          <w:rFonts w:ascii="Times New Roman" w:hAnsi="Times New Roman" w:eastAsia="Times New Roman" w:cs="Times New Roman"/>
          <w:sz w:val="22"/>
          <w:szCs w:val="22"/>
        </w:rPr>
        <w:t>Triglykoside</w:t>
      </w:r>
      <w:proofErr w:type="spellEnd"/>
      <w:r w:rsidRPr="51D161B5" w:rsidR="51D161B5">
        <w:rPr>
          <w:rFonts w:ascii="Times New Roman" w:hAnsi="Times New Roman" w:eastAsia="Times New Roman" w:cs="Times New Roman"/>
          <w:sz w:val="22"/>
          <w:szCs w:val="22"/>
        </w:rPr>
        <w:t xml:space="preserve">. Nicht alle </w:t>
      </w:r>
      <w:proofErr w:type="spellStart"/>
      <w:r w:rsidRPr="51D161B5" w:rsidR="51D161B5">
        <w:rPr>
          <w:rFonts w:ascii="Times New Roman" w:hAnsi="Times New Roman" w:eastAsia="Times New Roman" w:cs="Times New Roman"/>
          <w:sz w:val="22"/>
          <w:szCs w:val="22"/>
        </w:rPr>
        <w:t>Flavonolglykoside</w:t>
      </w:r>
      <w:proofErr w:type="spellEnd"/>
      <w:r w:rsidRPr="51D161B5" w:rsidR="51D161B5">
        <w:rPr>
          <w:rFonts w:ascii="Times New Roman" w:hAnsi="Times New Roman" w:eastAsia="Times New Roman" w:cs="Times New Roman"/>
          <w:sz w:val="22"/>
          <w:szCs w:val="22"/>
        </w:rPr>
        <w:t xml:space="preserve"> kommen in jedem Tee vor. Hier gibt es durchaus individuelle Unterschiede, je nach Qualität/</w:t>
      </w:r>
      <w:proofErr w:type="spellStart"/>
      <w:r w:rsidRPr="51D161B5" w:rsidR="51D161B5">
        <w:rPr>
          <w:rFonts w:ascii="Times New Roman" w:hAnsi="Times New Roman" w:eastAsia="Times New Roman" w:cs="Times New Roman"/>
          <w:sz w:val="22"/>
          <w:szCs w:val="22"/>
        </w:rPr>
        <w:t>Teefarm</w:t>
      </w:r>
      <w:proofErr w:type="spellEnd"/>
      <w:r w:rsidRPr="51D161B5" w:rsidR="51D161B5">
        <w:rPr>
          <w:rFonts w:ascii="Times New Roman" w:hAnsi="Times New Roman" w:eastAsia="Times New Roman" w:cs="Times New Roman"/>
          <w:sz w:val="22"/>
          <w:szCs w:val="22"/>
        </w:rPr>
        <w:t>.</w:t>
      </w:r>
    </w:p>
    <w:p w:rsidR="51D161B5" w:rsidRDefault="51D161B5" w14:paraId="40CC25D4" w14:textId="5A5717F0">
      <w:r w:rsidRPr="51D161B5" w:rsidR="51D161B5">
        <w:rPr>
          <w:rFonts w:ascii="Times New Roman" w:hAnsi="Times New Roman" w:eastAsia="Times New Roman" w:cs="Times New Roman"/>
          <w:sz w:val="22"/>
          <w:szCs w:val="22"/>
        </w:rPr>
        <w:t xml:space="preserve">Die </w:t>
      </w:r>
      <w:proofErr w:type="spellStart"/>
      <w:r w:rsidRPr="51D161B5" w:rsidR="51D161B5">
        <w:rPr>
          <w:rFonts w:ascii="Times New Roman" w:hAnsi="Times New Roman" w:eastAsia="Times New Roman" w:cs="Times New Roman"/>
          <w:sz w:val="22"/>
          <w:szCs w:val="22"/>
        </w:rPr>
        <w:t>Flavanole</w:t>
      </w:r>
      <w:proofErr w:type="spellEnd"/>
      <w:r w:rsidRPr="51D161B5" w:rsidR="51D161B5">
        <w:rPr>
          <w:rFonts w:ascii="Times New Roman" w:hAnsi="Times New Roman" w:eastAsia="Times New Roman" w:cs="Times New Roman"/>
          <w:sz w:val="22"/>
          <w:szCs w:val="22"/>
        </w:rPr>
        <w:t xml:space="preserve"> werden teilweise durch Fermentation umgewandelt, so dass ihre Menge im grünen Tee noch etwa 0,6-2,2% der Trockenmasse, aber im fermentierten, schwarzen Tee nur noch 0,5-1,8% beträgt. Besonders der Anteil der </w:t>
      </w:r>
      <w:proofErr w:type="spellStart"/>
      <w:r w:rsidRPr="51D161B5" w:rsidR="51D161B5">
        <w:rPr>
          <w:rFonts w:ascii="Times New Roman" w:hAnsi="Times New Roman" w:eastAsia="Times New Roman" w:cs="Times New Roman"/>
          <w:sz w:val="22"/>
          <w:szCs w:val="22"/>
        </w:rPr>
        <w:t>Flavonoltriglykoside</w:t>
      </w:r>
      <w:proofErr w:type="spellEnd"/>
      <w:r w:rsidRPr="51D161B5" w:rsidR="51D161B5">
        <w:rPr>
          <w:rFonts w:ascii="Times New Roman" w:hAnsi="Times New Roman" w:eastAsia="Times New Roman" w:cs="Times New Roman"/>
          <w:sz w:val="22"/>
          <w:szCs w:val="22"/>
        </w:rPr>
        <w:t xml:space="preserve"> sinkt dabei gemäß einer anderen Studie von etwa 0,9% der Trockenmasse auf 0,3% ab. In der Untersuchung von Hilal 2010 zeigte sich die große Schwankungsbreite des </w:t>
      </w:r>
      <w:proofErr w:type="spellStart"/>
      <w:r w:rsidRPr="51D161B5" w:rsidR="51D161B5">
        <w:rPr>
          <w:rFonts w:ascii="Times New Roman" w:hAnsi="Times New Roman" w:eastAsia="Times New Roman" w:cs="Times New Roman"/>
          <w:sz w:val="22"/>
          <w:szCs w:val="22"/>
        </w:rPr>
        <w:t>Flavanolgehalts</w:t>
      </w:r>
      <w:proofErr w:type="spellEnd"/>
      <w:r w:rsidRPr="51D161B5" w:rsidR="51D161B5">
        <w:rPr>
          <w:rFonts w:ascii="Times New Roman" w:hAnsi="Times New Roman" w:eastAsia="Times New Roman" w:cs="Times New Roman"/>
          <w:sz w:val="22"/>
          <w:szCs w:val="22"/>
        </w:rPr>
        <w:t xml:space="preserve"> je </w:t>
      </w:r>
      <w:proofErr w:type="spellStart"/>
      <w:r w:rsidRPr="51D161B5" w:rsidR="51D161B5">
        <w:rPr>
          <w:rFonts w:ascii="Times New Roman" w:hAnsi="Times New Roman" w:eastAsia="Times New Roman" w:cs="Times New Roman"/>
          <w:sz w:val="22"/>
          <w:szCs w:val="22"/>
        </w:rPr>
        <w:t>Teesorte</w:t>
      </w:r>
      <w:proofErr w:type="spellEnd"/>
      <w:r w:rsidRPr="51D161B5" w:rsidR="51D161B5">
        <w:rPr>
          <w:rFonts w:ascii="Times New Roman" w:hAnsi="Times New Roman" w:eastAsia="Times New Roman" w:cs="Times New Roman"/>
          <w:sz w:val="22"/>
          <w:szCs w:val="22"/>
        </w:rPr>
        <w:t xml:space="preserve"> und der deutlich höhere Gehalt im grünen und teilweise auch weißen Tee gegenüber dem schwarzen Tee.</w:t>
      </w:r>
    </w:p>
    <w:tbl>
      <w:tblPr>
        <w:tblStyle w:val="GridTable1Light-Accent1"/>
        <w:tblW w:w="0" w:type="auto"/>
        <w:tblLook w:val="04A0" w:firstRow="1" w:lastRow="0" w:firstColumn="1" w:lastColumn="0" w:noHBand="0" w:noVBand="1"/>
      </w:tblPr>
      <w:tblGrid>
        <w:gridCol w:w="2256"/>
        <w:gridCol w:w="2256"/>
        <w:gridCol w:w="2256"/>
        <w:gridCol w:w="2256"/>
      </w:tblGrid>
      <w:tr w:rsidR="51D161B5" w:rsidTr="51D161B5" w14:paraId="148643D8">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paraId="5786BB0F" w14:textId="7BB6DD73">
            <w:proofErr w:type="spellStart"/>
            <w:r w:rsidRPr="51D161B5" w:rsidR="51D161B5">
              <w:rPr>
                <w:rFonts w:ascii="Times New Roman" w:hAnsi="Times New Roman" w:eastAsia="Times New Roman" w:cs="Times New Roman"/>
              </w:rPr>
              <w:t>Flavonolglykosidgehalte</w:t>
            </w:r>
            <w:proofErr w:type="spellEnd"/>
            <w:r w:rsidRPr="51D161B5" w:rsidR="51D161B5">
              <w:rPr>
                <w:rFonts w:ascii="Times New Roman" w:hAnsi="Times New Roman" w:eastAsia="Times New Roman" w:cs="Times New Roman"/>
              </w:rPr>
              <w:t xml:space="preserve"> in mg/kg i.Tr.</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04A5C24D" w14:textId="50E265D7">
            <w:r w:rsidRPr="51D161B5" w:rsidR="51D161B5">
              <w:rPr>
                <w:rFonts w:ascii="Times New Roman" w:hAnsi="Times New Roman" w:eastAsia="Times New Roman" w:cs="Times New Roman"/>
              </w:rPr>
              <w:t>Weißer Tee</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17A61A5B" w14:textId="5F23A2D9">
            <w:r w:rsidRPr="51D161B5" w:rsidR="51D161B5">
              <w:rPr>
                <w:rFonts w:ascii="Times New Roman" w:hAnsi="Times New Roman" w:eastAsia="Times New Roman" w:cs="Times New Roman"/>
              </w:rPr>
              <w:t>Grüner Tee</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0760053C" w14:textId="59C24AC4">
            <w:r w:rsidRPr="51D161B5" w:rsidR="51D161B5">
              <w:rPr>
                <w:rFonts w:ascii="Times New Roman" w:hAnsi="Times New Roman" w:eastAsia="Times New Roman" w:cs="Times New Roman"/>
              </w:rPr>
              <w:t>Schwarzer Tee</w:t>
            </w:r>
          </w:p>
        </w:tc>
      </w:tr>
      <w:tr w:rsidR="51D161B5" w:rsidTr="51D161B5" w14:paraId="1C135177">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noSpellErr="1" w14:paraId="24C7B8AC" w14:textId="4B3E796B">
            <w:r w:rsidRPr="51D161B5" w:rsidR="51D161B5">
              <w:rPr>
                <w:rFonts w:ascii="Times New Roman" w:hAnsi="Times New Roman" w:eastAsia="Times New Roman" w:cs="Times New Roman"/>
              </w:rPr>
              <w:t>Mittelwert</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7AAE5BAF" w14:textId="147BC3F4">
            <w:r w:rsidRPr="51D161B5" w:rsidR="51D161B5">
              <w:rPr>
                <w:rFonts w:ascii="Times New Roman" w:hAnsi="Times New Roman" w:eastAsia="Times New Roman" w:cs="Times New Roman"/>
              </w:rPr>
              <w:t xml:space="preserve"> 4.071  </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5D2D6B0A" w14:textId="1A8373FD">
            <w:r w:rsidRPr="51D161B5" w:rsidR="51D161B5">
              <w:rPr>
                <w:rFonts w:ascii="Times New Roman" w:hAnsi="Times New Roman" w:eastAsia="Times New Roman" w:cs="Times New Roman"/>
              </w:rPr>
              <w:t xml:space="preserve"> 5.453  </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7CA18722" w14:textId="1F9AEA9F">
            <w:r w:rsidRPr="51D161B5" w:rsidR="51D161B5">
              <w:rPr>
                <w:rFonts w:ascii="Times New Roman" w:hAnsi="Times New Roman" w:eastAsia="Times New Roman" w:cs="Times New Roman"/>
              </w:rPr>
              <w:t xml:space="preserve"> 3.631  </w:t>
            </w:r>
          </w:p>
        </w:tc>
      </w:tr>
      <w:tr w:rsidR="51D161B5" w:rsidTr="51D161B5" w14:paraId="53F6DF1A">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noSpellErr="1" w14:paraId="07B9A99B" w14:textId="3F0B2C04">
            <w:r w:rsidRPr="51D161B5" w:rsidR="51D161B5">
              <w:rPr>
                <w:rFonts w:ascii="Times New Roman" w:hAnsi="Times New Roman" w:eastAsia="Times New Roman" w:cs="Times New Roman"/>
              </w:rPr>
              <w:t>Minimalwert</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73BFC106" w14:textId="31969294">
            <w:r w:rsidRPr="51D161B5" w:rsidR="51D161B5">
              <w:rPr>
                <w:rFonts w:ascii="Times New Roman" w:hAnsi="Times New Roman" w:eastAsia="Times New Roman" w:cs="Times New Roman"/>
              </w:rPr>
              <w:t xml:space="preserve"> 1.018  </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61DFB825" w14:textId="6339A9F7">
            <w:r w:rsidRPr="51D161B5" w:rsidR="51D161B5">
              <w:rPr>
                <w:rFonts w:ascii="Times New Roman" w:hAnsi="Times New Roman" w:eastAsia="Times New Roman" w:cs="Times New Roman"/>
              </w:rPr>
              <w:t xml:space="preserve"> 2.134  </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4BD1E1CF" w14:textId="7974324D">
            <w:r w:rsidRPr="51D161B5" w:rsidR="51D161B5">
              <w:rPr>
                <w:rFonts w:ascii="Times New Roman" w:hAnsi="Times New Roman" w:eastAsia="Times New Roman" w:cs="Times New Roman"/>
              </w:rPr>
              <w:t xml:space="preserve"> 2.311  </w:t>
            </w:r>
          </w:p>
        </w:tc>
      </w:tr>
      <w:tr w:rsidR="51D161B5" w:rsidTr="51D161B5" w14:paraId="64E8E300">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noSpellErr="1" w14:paraId="29EDCEAD" w14:textId="33F74C2E">
            <w:r w:rsidRPr="51D161B5" w:rsidR="51D161B5">
              <w:rPr>
                <w:rFonts w:ascii="Times New Roman" w:hAnsi="Times New Roman" w:eastAsia="Times New Roman" w:cs="Times New Roman"/>
              </w:rPr>
              <w:t>Maximalwert</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204A8A37" w14:textId="1035CAEA">
            <w:r w:rsidRPr="51D161B5" w:rsidR="51D161B5">
              <w:rPr>
                <w:rFonts w:ascii="Times New Roman" w:hAnsi="Times New Roman" w:eastAsia="Times New Roman" w:cs="Times New Roman"/>
              </w:rPr>
              <w:t xml:space="preserve"> 7.875  </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70314028" w14:textId="4AF3B057">
            <w:r w:rsidRPr="51D161B5" w:rsidR="51D161B5">
              <w:rPr>
                <w:rFonts w:ascii="Times New Roman" w:hAnsi="Times New Roman" w:eastAsia="Times New Roman" w:cs="Times New Roman"/>
              </w:rPr>
              <w:t xml:space="preserve"> 8.488  </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6EC749F9" w14:textId="4191D00D">
            <w:r w:rsidRPr="51D161B5" w:rsidR="51D161B5">
              <w:rPr>
                <w:rFonts w:ascii="Times New Roman" w:hAnsi="Times New Roman" w:eastAsia="Times New Roman" w:cs="Times New Roman"/>
              </w:rPr>
              <w:t xml:space="preserve"> 5.501  </w:t>
            </w:r>
          </w:p>
        </w:tc>
      </w:tr>
    </w:tbl>
    <w:p w:rsidR="51D161B5" w:rsidRDefault="51D161B5" w14:noSpellErr="1" w14:paraId="1974A398" w14:textId="0C2BC8FE">
      <w:r w:rsidRPr="51D161B5" w:rsidR="51D161B5">
        <w:rPr>
          <w:rFonts w:ascii="Times New Roman" w:hAnsi="Times New Roman" w:eastAsia="Times New Roman" w:cs="Times New Roman"/>
          <w:sz w:val="22"/>
          <w:szCs w:val="22"/>
        </w:rPr>
        <w:t>Quelle: Hilal, 2010; 30 weiße, 27 grüne und 5 schwarze Tees aus Indien, China, Japan, Vietnam. S. 54</w:t>
      </w:r>
      <w:r w:rsidRPr="51D161B5" w:rsidR="51D161B5">
        <w:rPr>
          <w:rFonts w:ascii="Times New Roman" w:hAnsi="Times New Roman" w:eastAsia="Times New Roman" w:cs="Times New Roman"/>
          <w:sz w:val="22"/>
          <w:szCs w:val="22"/>
          <w:vertAlign w:val="superscript"/>
        </w:rPr>
        <w:t>1</w:t>
      </w:r>
    </w:p>
    <w:tbl>
      <w:tblPr>
        <w:tblStyle w:val="GridTable1Light-Accent1"/>
        <w:tblW w:w="0" w:type="auto"/>
        <w:tblLook w:val="04A0" w:firstRow="1" w:lastRow="0" w:firstColumn="1" w:lastColumn="0" w:noHBand="0" w:noVBand="1"/>
      </w:tblPr>
      <w:tblGrid>
        <w:gridCol w:w="2256"/>
        <w:gridCol w:w="2256"/>
        <w:gridCol w:w="2256"/>
        <w:gridCol w:w="2256"/>
      </w:tblGrid>
      <w:tr w:rsidR="51D161B5" w:rsidTr="51D161B5" w14:paraId="58834D46">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paraId="61A09782" w14:textId="0B47086F">
            <w:r w:rsidRPr="51D161B5" w:rsidR="51D161B5">
              <w:rPr>
                <w:rFonts w:ascii="Times New Roman" w:hAnsi="Times New Roman" w:eastAsia="Times New Roman" w:cs="Times New Roman"/>
              </w:rPr>
              <w:t xml:space="preserve">Anteil der </w:t>
            </w:r>
            <w:proofErr w:type="spellStart"/>
            <w:r w:rsidRPr="51D161B5" w:rsidR="51D161B5">
              <w:rPr>
                <w:rFonts w:ascii="Times New Roman" w:hAnsi="Times New Roman" w:eastAsia="Times New Roman" w:cs="Times New Roman"/>
              </w:rPr>
              <w:t>Glykosidgruppen</w:t>
            </w:r>
            <w:proofErr w:type="spellEnd"/>
            <w:r>
              <w:br/>
            </w:r>
            <w:r w:rsidRPr="51D161B5" w:rsidR="51D161B5">
              <w:rPr>
                <w:rFonts w:ascii="Times New Roman" w:hAnsi="Times New Roman" w:eastAsia="Times New Roman" w:cs="Times New Roman"/>
              </w:rPr>
              <w:t xml:space="preserve"> am </w:t>
            </w:r>
            <w:proofErr w:type="spellStart"/>
            <w:r w:rsidRPr="51D161B5" w:rsidR="51D161B5">
              <w:rPr>
                <w:rFonts w:ascii="Times New Roman" w:hAnsi="Times New Roman" w:eastAsia="Times New Roman" w:cs="Times New Roman"/>
              </w:rPr>
              <w:t>Flavonolglykosidgehalt</w:t>
            </w:r>
            <w:proofErr w:type="spellEnd"/>
            <w:r w:rsidRPr="51D161B5" w:rsidR="51D161B5">
              <w:rPr>
                <w:rFonts w:ascii="Times New Roman" w:hAnsi="Times New Roman" w:eastAsia="Times New Roman" w:cs="Times New Roman"/>
              </w:rPr>
              <w:t xml:space="preserve"> in %</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7D48FD97" w14:textId="324C1E6C">
            <w:r w:rsidRPr="51D161B5" w:rsidR="51D161B5">
              <w:rPr>
                <w:rFonts w:ascii="Times New Roman" w:hAnsi="Times New Roman" w:eastAsia="Times New Roman" w:cs="Times New Roman"/>
              </w:rPr>
              <w:t>Monoglykosid</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55782D2A" w14:textId="794AA59C">
            <w:proofErr w:type="spellStart"/>
            <w:r w:rsidRPr="51D161B5" w:rsidR="51D161B5">
              <w:rPr>
                <w:rFonts w:ascii="Times New Roman" w:hAnsi="Times New Roman" w:eastAsia="Times New Roman" w:cs="Times New Roman"/>
              </w:rPr>
              <w:t>Diglykosid</w:t>
            </w:r>
            <w:proofErr w:type="spellEnd"/>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6B92A3F5" w14:textId="5263B1F5">
            <w:proofErr w:type="spellStart"/>
            <w:r w:rsidRPr="51D161B5" w:rsidR="51D161B5">
              <w:rPr>
                <w:rFonts w:ascii="Times New Roman" w:hAnsi="Times New Roman" w:eastAsia="Times New Roman" w:cs="Times New Roman"/>
              </w:rPr>
              <w:t>Triglykosid</w:t>
            </w:r>
            <w:proofErr w:type="spellEnd"/>
          </w:p>
        </w:tc>
      </w:tr>
      <w:tr w:rsidR="51D161B5" w:rsidTr="51D161B5" w14:paraId="56B7E057">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noSpellErr="1" w14:paraId="466EBEBA" w14:textId="06EC8B6F">
            <w:r w:rsidRPr="51D161B5" w:rsidR="51D161B5">
              <w:rPr>
                <w:rFonts w:ascii="Times New Roman" w:hAnsi="Times New Roman" w:eastAsia="Times New Roman" w:cs="Times New Roman"/>
              </w:rPr>
              <w:t>Grüner Tee</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0D153C91" w14:textId="38135799">
            <w:r w:rsidRPr="51D161B5" w:rsidR="51D161B5">
              <w:rPr>
                <w:rFonts w:ascii="Times New Roman" w:hAnsi="Times New Roman" w:eastAsia="Times New Roman" w:cs="Times New Roman"/>
              </w:rPr>
              <w:t>44,9%</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30E72AA1" w14:textId="6F77AA3E">
            <w:r w:rsidRPr="51D161B5" w:rsidR="51D161B5">
              <w:rPr>
                <w:rFonts w:ascii="Times New Roman" w:hAnsi="Times New Roman" w:eastAsia="Times New Roman" w:cs="Times New Roman"/>
              </w:rPr>
              <w:t>21,9%</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29DDF7A0" w14:textId="434BFF10">
            <w:r w:rsidRPr="51D161B5" w:rsidR="51D161B5">
              <w:rPr>
                <w:rFonts w:ascii="Times New Roman" w:hAnsi="Times New Roman" w:eastAsia="Times New Roman" w:cs="Times New Roman"/>
              </w:rPr>
              <w:t>33,2%</w:t>
            </w:r>
          </w:p>
        </w:tc>
      </w:tr>
      <w:tr w:rsidR="51D161B5" w:rsidTr="51D161B5" w14:paraId="1275103E">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noSpellErr="1" w14:paraId="0F02AE3A" w14:textId="0F351B4B">
            <w:r w:rsidRPr="51D161B5" w:rsidR="51D161B5">
              <w:rPr>
                <w:rFonts w:ascii="Times New Roman" w:hAnsi="Times New Roman" w:eastAsia="Times New Roman" w:cs="Times New Roman"/>
              </w:rPr>
              <w:t>Weißer Tee</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1BD958C3" w14:textId="54BC5609">
            <w:r w:rsidRPr="51D161B5" w:rsidR="51D161B5">
              <w:rPr>
                <w:rFonts w:ascii="Times New Roman" w:hAnsi="Times New Roman" w:eastAsia="Times New Roman" w:cs="Times New Roman"/>
              </w:rPr>
              <w:t>44,9%</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2E1D8CAF" w14:textId="7BC9CA4A">
            <w:r w:rsidRPr="51D161B5" w:rsidR="51D161B5">
              <w:rPr>
                <w:rFonts w:ascii="Times New Roman" w:hAnsi="Times New Roman" w:eastAsia="Times New Roman" w:cs="Times New Roman"/>
              </w:rPr>
              <w:t>23,5%</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75CD1D83" w14:textId="653B6FB2">
            <w:r w:rsidRPr="51D161B5" w:rsidR="51D161B5">
              <w:rPr>
                <w:rFonts w:ascii="Times New Roman" w:hAnsi="Times New Roman" w:eastAsia="Times New Roman" w:cs="Times New Roman"/>
              </w:rPr>
              <w:t>31,5%</w:t>
            </w:r>
          </w:p>
        </w:tc>
      </w:tr>
      <w:tr w:rsidR="51D161B5" w:rsidTr="51D161B5" w14:paraId="1D57FB48">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noSpellErr="1" w14:paraId="741DF838" w14:textId="0F4E1C06">
            <w:r w:rsidRPr="51D161B5" w:rsidR="51D161B5">
              <w:rPr>
                <w:rFonts w:ascii="Times New Roman" w:hAnsi="Times New Roman" w:eastAsia="Times New Roman" w:cs="Times New Roman"/>
              </w:rPr>
              <w:t>Schwarzer Tee</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7C9C2679" w14:textId="6D2D6CB3">
            <w:r w:rsidRPr="51D161B5" w:rsidR="51D161B5">
              <w:rPr>
                <w:rFonts w:ascii="Times New Roman" w:hAnsi="Times New Roman" w:eastAsia="Times New Roman" w:cs="Times New Roman"/>
              </w:rPr>
              <w:t>51,2%</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364CF9BF" w14:textId="089F9737">
            <w:r w:rsidRPr="51D161B5" w:rsidR="51D161B5">
              <w:rPr>
                <w:rFonts w:ascii="Times New Roman" w:hAnsi="Times New Roman" w:eastAsia="Times New Roman" w:cs="Times New Roman"/>
              </w:rPr>
              <w:t>31,4%</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19545EA2" w14:textId="0E622375">
            <w:r w:rsidRPr="51D161B5" w:rsidR="51D161B5">
              <w:rPr>
                <w:rFonts w:ascii="Times New Roman" w:hAnsi="Times New Roman" w:eastAsia="Times New Roman" w:cs="Times New Roman"/>
              </w:rPr>
              <w:t>17,4%</w:t>
            </w:r>
          </w:p>
        </w:tc>
      </w:tr>
    </w:tbl>
    <w:p w:rsidR="51D161B5" w:rsidRDefault="51D161B5" w14:noSpellErr="1" w14:paraId="1839586B" w14:textId="0A86A3DB">
      <w:r w:rsidRPr="51D161B5" w:rsidR="51D161B5">
        <w:rPr>
          <w:rFonts w:ascii="Times New Roman" w:hAnsi="Times New Roman" w:eastAsia="Times New Roman" w:cs="Times New Roman"/>
          <w:sz w:val="22"/>
          <w:szCs w:val="22"/>
        </w:rPr>
        <w:t>Quelle: Hilal, 2010; 30 weiße, 27 grüne und 5 schwarze Tees aus Indien, China, Japan, Vietnam. S. 55.</w:t>
      </w:r>
      <w:r w:rsidRPr="51D161B5" w:rsidR="51D161B5">
        <w:rPr>
          <w:rFonts w:ascii="Times New Roman" w:hAnsi="Times New Roman" w:eastAsia="Times New Roman" w:cs="Times New Roman"/>
          <w:sz w:val="22"/>
          <w:szCs w:val="22"/>
          <w:vertAlign w:val="superscript"/>
        </w:rPr>
        <w:t>1</w:t>
      </w:r>
    </w:p>
    <w:p w:rsidR="51D161B5" w:rsidRDefault="51D161B5" w14:paraId="717E9453" w14:textId="0924828A">
      <w:r w:rsidRPr="51D161B5" w:rsidR="51D161B5">
        <w:rPr>
          <w:rFonts w:ascii="Times New Roman" w:hAnsi="Times New Roman" w:eastAsia="Times New Roman" w:cs="Times New Roman"/>
          <w:sz w:val="22"/>
          <w:szCs w:val="22"/>
        </w:rPr>
        <w:t xml:space="preserve">Eine Analyse der Zusammensetzung einzelnen </w:t>
      </w:r>
      <w:proofErr w:type="spellStart"/>
      <w:r w:rsidRPr="51D161B5" w:rsidR="51D161B5">
        <w:rPr>
          <w:rFonts w:ascii="Times New Roman" w:hAnsi="Times New Roman" w:eastAsia="Times New Roman" w:cs="Times New Roman"/>
          <w:sz w:val="22"/>
          <w:szCs w:val="22"/>
        </w:rPr>
        <w:t>Flavonol</w:t>
      </w:r>
      <w:proofErr w:type="spellEnd"/>
      <w:r w:rsidRPr="51D161B5" w:rsidR="51D161B5">
        <w:rPr>
          <w:rFonts w:ascii="Times New Roman" w:hAnsi="Times New Roman" w:eastAsia="Times New Roman" w:cs="Times New Roman"/>
          <w:sz w:val="22"/>
          <w:szCs w:val="22"/>
        </w:rPr>
        <w:t xml:space="preserve">-Derivate zeigt, dass der grüne und der weiße Tee prozentual tendenziell über am meisten </w:t>
      </w:r>
      <w:proofErr w:type="spellStart"/>
      <w:r w:rsidRPr="51D161B5" w:rsidR="51D161B5">
        <w:rPr>
          <w:rFonts w:ascii="Times New Roman" w:hAnsi="Times New Roman" w:eastAsia="Times New Roman" w:cs="Times New Roman"/>
          <w:sz w:val="22"/>
          <w:szCs w:val="22"/>
        </w:rPr>
        <w:t>Myricetin</w:t>
      </w:r>
      <w:proofErr w:type="spellEnd"/>
      <w:r w:rsidRPr="51D161B5" w:rsidR="51D161B5">
        <w:rPr>
          <w:rFonts w:ascii="Times New Roman" w:hAnsi="Times New Roman" w:eastAsia="Times New Roman" w:cs="Times New Roman"/>
          <w:sz w:val="22"/>
          <w:szCs w:val="22"/>
        </w:rPr>
        <w:t xml:space="preserve">-Derivate verfügt (aber große Bandbreite von 17-55% für den weißen Tee und 20-45% für den grünen Tee) und der schwarze Tee hier etwa ein Drittel niedriger liegt. Genauer betrachtet ist der grüne Tee sogar führend bei dem Gehalt sowohl der mono-, der di- und der </w:t>
      </w:r>
      <w:proofErr w:type="spellStart"/>
      <w:r w:rsidRPr="51D161B5" w:rsidR="51D161B5">
        <w:rPr>
          <w:rFonts w:ascii="Times New Roman" w:hAnsi="Times New Roman" w:eastAsia="Times New Roman" w:cs="Times New Roman"/>
          <w:sz w:val="22"/>
          <w:szCs w:val="22"/>
        </w:rPr>
        <w:t>tri</w:t>
      </w:r>
      <w:proofErr w:type="spellEnd"/>
      <w:r w:rsidRPr="51D161B5" w:rsidR="51D161B5">
        <w:rPr>
          <w:rFonts w:ascii="Times New Roman" w:hAnsi="Times New Roman" w:eastAsia="Times New Roman" w:cs="Times New Roman"/>
          <w:sz w:val="22"/>
          <w:szCs w:val="22"/>
        </w:rPr>
        <w:t xml:space="preserve">-Zucker-Derivate des </w:t>
      </w:r>
      <w:proofErr w:type="spellStart"/>
      <w:r w:rsidRPr="51D161B5" w:rsidR="51D161B5">
        <w:rPr>
          <w:rFonts w:ascii="Times New Roman" w:hAnsi="Times New Roman" w:eastAsia="Times New Roman" w:cs="Times New Roman"/>
          <w:sz w:val="22"/>
          <w:szCs w:val="22"/>
        </w:rPr>
        <w:t>Myricetins</w:t>
      </w:r>
      <w:proofErr w:type="spellEnd"/>
      <w:r w:rsidRPr="51D161B5" w:rsidR="51D161B5">
        <w:rPr>
          <w:rFonts w:ascii="Times New Roman" w:hAnsi="Times New Roman" w:eastAsia="Times New Roman" w:cs="Times New Roman"/>
          <w:sz w:val="22"/>
          <w:szCs w:val="22"/>
        </w:rPr>
        <w:t xml:space="preserve">. Die </w:t>
      </w:r>
      <w:proofErr w:type="spellStart"/>
      <w:r w:rsidRPr="51D161B5" w:rsidR="51D161B5">
        <w:rPr>
          <w:rFonts w:ascii="Times New Roman" w:hAnsi="Times New Roman" w:eastAsia="Times New Roman" w:cs="Times New Roman"/>
          <w:sz w:val="22"/>
          <w:szCs w:val="22"/>
        </w:rPr>
        <w:t>Quercetin</w:t>
      </w:r>
      <w:proofErr w:type="spellEnd"/>
      <w:r w:rsidRPr="51D161B5" w:rsidR="51D161B5">
        <w:rPr>
          <w:rFonts w:ascii="Times New Roman" w:hAnsi="Times New Roman" w:eastAsia="Times New Roman" w:cs="Times New Roman"/>
          <w:sz w:val="22"/>
          <w:szCs w:val="22"/>
        </w:rPr>
        <w:t xml:space="preserve">-Derivate bilden bei allen Tees die prozentual größte Gruppe und sind sogar im schwarzen Tee generell stärker ausgeprägt. Die Gehalte mehrerer </w:t>
      </w:r>
      <w:proofErr w:type="spellStart"/>
      <w:r w:rsidRPr="51D161B5" w:rsidR="51D161B5">
        <w:rPr>
          <w:rFonts w:ascii="Times New Roman" w:hAnsi="Times New Roman" w:eastAsia="Times New Roman" w:cs="Times New Roman"/>
          <w:sz w:val="22"/>
          <w:szCs w:val="22"/>
        </w:rPr>
        <w:t>Quercetin</w:t>
      </w:r>
      <w:proofErr w:type="spellEnd"/>
      <w:r w:rsidRPr="51D161B5" w:rsidR="51D161B5">
        <w:rPr>
          <w:rFonts w:ascii="Times New Roman" w:hAnsi="Times New Roman" w:eastAsia="Times New Roman" w:cs="Times New Roman"/>
          <w:sz w:val="22"/>
          <w:szCs w:val="22"/>
        </w:rPr>
        <w:t xml:space="preserve">-Derivate sind aber in allen drei Teesorten gleich ausgeprägt. </w:t>
      </w:r>
    </w:p>
    <w:tbl>
      <w:tblPr>
        <w:tblStyle w:val="GridTable1Light-Accent1"/>
        <w:tblW w:w="0" w:type="auto"/>
        <w:tblLook w:val="04A0" w:firstRow="1" w:lastRow="0" w:firstColumn="1" w:lastColumn="0" w:noHBand="0" w:noVBand="1"/>
      </w:tblPr>
      <w:tblGrid>
        <w:gridCol w:w="2256"/>
        <w:gridCol w:w="2256"/>
        <w:gridCol w:w="2256"/>
        <w:gridCol w:w="2256"/>
      </w:tblGrid>
      <w:tr w:rsidR="51D161B5" w:rsidTr="51D161B5" w14:paraId="2C4BE8D2">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paraId="7F0BECEA" w14:textId="24185F1E">
            <w:r w:rsidRPr="51D161B5" w:rsidR="51D161B5">
              <w:rPr>
                <w:rFonts w:ascii="Times New Roman" w:hAnsi="Times New Roman" w:eastAsia="Times New Roman" w:cs="Times New Roman"/>
              </w:rPr>
              <w:t xml:space="preserve">Anteil der Derivate am </w:t>
            </w:r>
            <w:proofErr w:type="spellStart"/>
            <w:r w:rsidRPr="51D161B5" w:rsidR="51D161B5">
              <w:rPr>
                <w:rFonts w:ascii="Times New Roman" w:hAnsi="Times New Roman" w:eastAsia="Times New Roman" w:cs="Times New Roman"/>
              </w:rPr>
              <w:t>Flavonolglykosidgehalt</w:t>
            </w:r>
            <w:proofErr w:type="spellEnd"/>
            <w:r w:rsidRPr="51D161B5" w:rsidR="51D161B5">
              <w:rPr>
                <w:rFonts w:ascii="Times New Roman" w:hAnsi="Times New Roman" w:eastAsia="Times New Roman" w:cs="Times New Roman"/>
              </w:rPr>
              <w:t xml:space="preserve"> in %</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7B176477" w14:textId="6BF5101E">
            <w:proofErr w:type="spellStart"/>
            <w:r w:rsidRPr="51D161B5" w:rsidR="51D161B5">
              <w:rPr>
                <w:rFonts w:ascii="Times New Roman" w:hAnsi="Times New Roman" w:eastAsia="Times New Roman" w:cs="Times New Roman"/>
              </w:rPr>
              <w:t>Myricetin</w:t>
            </w:r>
            <w:proofErr w:type="spellEnd"/>
            <w:r w:rsidRPr="51D161B5" w:rsidR="51D161B5">
              <w:rPr>
                <w:rFonts w:ascii="Times New Roman" w:hAnsi="Times New Roman" w:eastAsia="Times New Roman" w:cs="Times New Roman"/>
              </w:rPr>
              <w:t>-Derivate</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2817C686" w14:textId="293E8787">
            <w:proofErr w:type="spellStart"/>
            <w:r w:rsidRPr="51D161B5" w:rsidR="51D161B5">
              <w:rPr>
                <w:rFonts w:ascii="Times New Roman" w:hAnsi="Times New Roman" w:eastAsia="Times New Roman" w:cs="Times New Roman"/>
              </w:rPr>
              <w:t>Quercetin</w:t>
            </w:r>
            <w:proofErr w:type="spellEnd"/>
            <w:r w:rsidRPr="51D161B5" w:rsidR="51D161B5">
              <w:rPr>
                <w:rFonts w:ascii="Times New Roman" w:hAnsi="Times New Roman" w:eastAsia="Times New Roman" w:cs="Times New Roman"/>
              </w:rPr>
              <w:t>-Derivate</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paraId="441E6C39" w14:textId="67CEBC2A">
            <w:proofErr w:type="spellStart"/>
            <w:r w:rsidRPr="51D161B5" w:rsidR="51D161B5">
              <w:rPr>
                <w:rFonts w:ascii="Times New Roman" w:hAnsi="Times New Roman" w:eastAsia="Times New Roman" w:cs="Times New Roman"/>
              </w:rPr>
              <w:t>Kämpferol</w:t>
            </w:r>
            <w:proofErr w:type="spellEnd"/>
            <w:r w:rsidRPr="51D161B5" w:rsidR="51D161B5">
              <w:rPr>
                <w:rFonts w:ascii="Times New Roman" w:hAnsi="Times New Roman" w:eastAsia="Times New Roman" w:cs="Times New Roman"/>
              </w:rPr>
              <w:t>-Derivate</w:t>
            </w:r>
          </w:p>
        </w:tc>
      </w:tr>
      <w:tr w:rsidR="51D161B5" w:rsidTr="51D161B5" w14:paraId="75EC8C95">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noSpellErr="1" w14:paraId="43202F66" w14:textId="569F2BBE">
            <w:r w:rsidRPr="51D161B5" w:rsidR="51D161B5">
              <w:rPr>
                <w:rFonts w:ascii="Times New Roman" w:hAnsi="Times New Roman" w:eastAsia="Times New Roman" w:cs="Times New Roman"/>
              </w:rPr>
              <w:t>Grüner Tee</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49D974A0" w14:textId="58F413D2">
            <w:r w:rsidRPr="51D161B5" w:rsidR="51D161B5">
              <w:rPr>
                <w:rFonts w:ascii="Times New Roman" w:hAnsi="Times New Roman" w:eastAsia="Times New Roman" w:cs="Times New Roman"/>
              </w:rPr>
              <w:t>31%</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1951D05B" w14:textId="1303D274">
            <w:r w:rsidRPr="51D161B5" w:rsidR="51D161B5">
              <w:rPr>
                <w:rFonts w:ascii="Times New Roman" w:hAnsi="Times New Roman" w:eastAsia="Times New Roman" w:cs="Times New Roman"/>
              </w:rPr>
              <w:t>42%</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6BA75F3D" w14:textId="2EEBA6DB">
            <w:r w:rsidRPr="51D161B5" w:rsidR="51D161B5">
              <w:rPr>
                <w:rFonts w:ascii="Times New Roman" w:hAnsi="Times New Roman" w:eastAsia="Times New Roman" w:cs="Times New Roman"/>
              </w:rPr>
              <w:t>27%</w:t>
            </w:r>
          </w:p>
        </w:tc>
      </w:tr>
      <w:tr w:rsidR="51D161B5" w:rsidTr="51D161B5" w14:paraId="2A79BBFB">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noSpellErr="1" w14:paraId="59F1485C" w14:textId="549B447A">
            <w:r w:rsidRPr="51D161B5" w:rsidR="51D161B5">
              <w:rPr>
                <w:rFonts w:ascii="Times New Roman" w:hAnsi="Times New Roman" w:eastAsia="Times New Roman" w:cs="Times New Roman"/>
              </w:rPr>
              <w:t>Weißer Tee</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5CF35B56" w14:textId="700DD209">
            <w:r w:rsidRPr="51D161B5" w:rsidR="51D161B5">
              <w:rPr>
                <w:rFonts w:ascii="Times New Roman" w:hAnsi="Times New Roman" w:eastAsia="Times New Roman" w:cs="Times New Roman"/>
              </w:rPr>
              <w:t>29%</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6860ADD5" w14:textId="40E99C7F">
            <w:r w:rsidRPr="51D161B5" w:rsidR="51D161B5">
              <w:rPr>
                <w:rFonts w:ascii="Times New Roman" w:hAnsi="Times New Roman" w:eastAsia="Times New Roman" w:cs="Times New Roman"/>
              </w:rPr>
              <w:t>42%</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485CA0CD" w14:textId="36AAF1EB">
            <w:r w:rsidRPr="51D161B5" w:rsidR="51D161B5">
              <w:rPr>
                <w:rFonts w:ascii="Times New Roman" w:hAnsi="Times New Roman" w:eastAsia="Times New Roman" w:cs="Times New Roman"/>
              </w:rPr>
              <w:t>29%</w:t>
            </w:r>
          </w:p>
        </w:tc>
      </w:tr>
      <w:tr w:rsidR="51D161B5" w:rsidTr="51D161B5" w14:paraId="3B68AE59">
        <w:tc>
          <w:tcPr>
            <w:cnfStyle w:val="001000000000" w:firstRow="0" w:lastRow="0" w:firstColumn="1" w:lastColumn="0" w:oddVBand="0" w:evenVBand="0" w:oddHBand="0" w:evenHBand="0" w:firstRowFirstColumn="0" w:firstRowLastColumn="0" w:lastRowFirstColumn="0" w:lastRowLastColumn="0"/>
            <w:tcW w:w="2256" w:type="dxa"/>
            <w:tcMar/>
          </w:tcPr>
          <w:p w:rsidR="51D161B5" w:rsidRDefault="51D161B5" w14:noSpellErr="1" w14:paraId="539F4DB1" w14:textId="60972533">
            <w:r w:rsidRPr="51D161B5" w:rsidR="51D161B5">
              <w:rPr>
                <w:rFonts w:ascii="Times New Roman" w:hAnsi="Times New Roman" w:eastAsia="Times New Roman" w:cs="Times New Roman"/>
              </w:rPr>
              <w:t>Schwarzer Tee</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0C425B7A" w14:textId="0354B907">
            <w:r w:rsidRPr="51D161B5" w:rsidR="51D161B5">
              <w:rPr>
                <w:rFonts w:ascii="Times New Roman" w:hAnsi="Times New Roman" w:eastAsia="Times New Roman" w:cs="Times New Roman"/>
              </w:rPr>
              <w:t>20%</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24DB3C4F" w14:textId="64A5B375">
            <w:r w:rsidRPr="51D161B5" w:rsidR="51D161B5">
              <w:rPr>
                <w:rFonts w:ascii="Times New Roman" w:hAnsi="Times New Roman" w:eastAsia="Times New Roman" w:cs="Times New Roman"/>
              </w:rPr>
              <w:t>49%</w:t>
            </w:r>
          </w:p>
        </w:tc>
        <w:tc>
          <w:tcPr>
            <w:cnfStyle w:val="000000000000" w:firstRow="0" w:lastRow="0" w:firstColumn="0" w:lastColumn="0" w:oddVBand="0" w:evenVBand="0" w:oddHBand="0" w:evenHBand="0" w:firstRowFirstColumn="0" w:firstRowLastColumn="0" w:lastRowFirstColumn="0" w:lastRowLastColumn="0"/>
            <w:tcW w:w="2256" w:type="dxa"/>
            <w:tcMar/>
          </w:tcPr>
          <w:p w:rsidR="51D161B5" w:rsidRDefault="51D161B5" w14:noSpellErr="1" w14:paraId="0F27D27A" w14:textId="106118DB">
            <w:r w:rsidRPr="51D161B5" w:rsidR="51D161B5">
              <w:rPr>
                <w:rFonts w:ascii="Times New Roman" w:hAnsi="Times New Roman" w:eastAsia="Times New Roman" w:cs="Times New Roman"/>
              </w:rPr>
              <w:t>32%</w:t>
            </w:r>
          </w:p>
        </w:tc>
      </w:tr>
    </w:tbl>
    <w:p w:rsidR="51D161B5" w:rsidRDefault="51D161B5" w14:noSpellErr="1" w14:paraId="3D327DB7" w14:textId="15729084">
      <w:r w:rsidRPr="51D161B5" w:rsidR="51D161B5">
        <w:rPr>
          <w:rFonts w:ascii="Times New Roman" w:hAnsi="Times New Roman" w:eastAsia="Times New Roman" w:cs="Times New Roman"/>
          <w:sz w:val="22"/>
          <w:szCs w:val="22"/>
        </w:rPr>
        <w:t>Quelle: Hilal, 2010; 30 weiße, 27 grüne und 5 schwarze Tees aus Indien, China, Japan, Vietnam. S. 54f.</w:t>
      </w:r>
      <w:r w:rsidRPr="51D161B5" w:rsidR="51D161B5">
        <w:rPr>
          <w:rFonts w:ascii="Times New Roman" w:hAnsi="Times New Roman" w:eastAsia="Times New Roman" w:cs="Times New Roman"/>
          <w:sz w:val="22"/>
          <w:szCs w:val="22"/>
          <w:vertAlign w:val="superscript"/>
        </w:rPr>
        <w:t>1</w:t>
      </w:r>
    </w:p>
    <w:p w:rsidR="51D161B5" w:rsidRDefault="51D161B5" w14:paraId="2C7B34D1" w14:textId="460E2DA5">
      <w:r w:rsidRPr="51D161B5" w:rsidR="51D161B5">
        <w:rPr>
          <w:rFonts w:ascii="Times New Roman" w:hAnsi="Times New Roman" w:eastAsia="Times New Roman" w:cs="Times New Roman"/>
          <w:sz w:val="22"/>
          <w:szCs w:val="22"/>
        </w:rPr>
        <w:t xml:space="preserve">Der Gehalt und die Zusammensetzung der </w:t>
      </w:r>
      <w:proofErr w:type="spellStart"/>
      <w:r w:rsidRPr="51D161B5" w:rsidR="51D161B5">
        <w:rPr>
          <w:rFonts w:ascii="Times New Roman" w:hAnsi="Times New Roman" w:eastAsia="Times New Roman" w:cs="Times New Roman"/>
          <w:sz w:val="22"/>
          <w:szCs w:val="22"/>
        </w:rPr>
        <w:t>Flavonole</w:t>
      </w:r>
      <w:proofErr w:type="spellEnd"/>
      <w:r w:rsidRPr="51D161B5" w:rsidR="51D161B5">
        <w:rPr>
          <w:rFonts w:ascii="Times New Roman" w:hAnsi="Times New Roman" w:eastAsia="Times New Roman" w:cs="Times New Roman"/>
          <w:sz w:val="22"/>
          <w:szCs w:val="22"/>
        </w:rPr>
        <w:t xml:space="preserve"> im Tee hängt neben der Fermentation wie bei den anderen Polyphenolen von zahlreichen anderen Faktoren eines einzelnen Tees, insbesondere der Anbauregion, dem Klima und dem Herstellungsprozess ab. </w:t>
      </w:r>
    </w:p>
    <w:p w:rsidR="51D161B5" w:rsidRDefault="51D161B5" w14:paraId="66076D46" w14:textId="23028C6D">
      <w:proofErr w:type="spellStart"/>
      <w:r w:rsidRPr="51D161B5" w:rsidR="51D161B5">
        <w:rPr>
          <w:rFonts w:ascii="Times New Roman" w:hAnsi="Times New Roman" w:eastAsia="Times New Roman" w:cs="Times New Roman"/>
          <w:b w:val="1"/>
          <w:bCs w:val="1"/>
          <w:sz w:val="22"/>
          <w:szCs w:val="22"/>
        </w:rPr>
        <w:t>Flavone</w:t>
      </w:r>
      <w:proofErr w:type="spellEnd"/>
      <w:r w:rsidRPr="51D161B5" w:rsidR="51D161B5">
        <w:rPr>
          <w:rFonts w:ascii="Times New Roman" w:hAnsi="Times New Roman" w:eastAsia="Times New Roman" w:cs="Times New Roman"/>
          <w:b w:val="1"/>
          <w:bCs w:val="1"/>
          <w:sz w:val="22"/>
          <w:szCs w:val="22"/>
        </w:rPr>
        <w:t xml:space="preserve"> – dritte wichtige Untergruppe der Tee-Polyphenole</w:t>
      </w:r>
    </w:p>
    <w:p w:rsidR="51D161B5" w:rsidRDefault="51D161B5" w14:paraId="6EE3D04E" w14:textId="152086C5">
      <w:proofErr w:type="spellStart"/>
      <w:r w:rsidRPr="51D161B5" w:rsidR="51D161B5">
        <w:rPr>
          <w:rFonts w:ascii="Times New Roman" w:hAnsi="Times New Roman" w:eastAsia="Times New Roman" w:cs="Times New Roman"/>
          <w:sz w:val="22"/>
          <w:szCs w:val="22"/>
        </w:rPr>
        <w:t>Flavone</w:t>
      </w:r>
      <w:proofErr w:type="spellEnd"/>
      <w:r w:rsidRPr="51D161B5" w:rsidR="51D161B5">
        <w:rPr>
          <w:rFonts w:ascii="Times New Roman" w:hAnsi="Times New Roman" w:eastAsia="Times New Roman" w:cs="Times New Roman"/>
          <w:sz w:val="22"/>
          <w:szCs w:val="22"/>
        </w:rPr>
        <w:t xml:space="preserve"> werden auch </w:t>
      </w:r>
      <w:proofErr w:type="spellStart"/>
      <w:r w:rsidRPr="51D161B5" w:rsidR="51D161B5">
        <w:rPr>
          <w:rFonts w:ascii="Times New Roman" w:hAnsi="Times New Roman" w:eastAsia="Times New Roman" w:cs="Times New Roman"/>
          <w:sz w:val="22"/>
          <w:szCs w:val="22"/>
        </w:rPr>
        <w:t>Flavon</w:t>
      </w:r>
      <w:proofErr w:type="spellEnd"/>
      <w:r w:rsidRPr="51D161B5" w:rsidR="51D161B5">
        <w:rPr>
          <w:rFonts w:ascii="Times New Roman" w:hAnsi="Times New Roman" w:eastAsia="Times New Roman" w:cs="Times New Roman"/>
          <w:sz w:val="22"/>
          <w:szCs w:val="22"/>
        </w:rPr>
        <w:t xml:space="preserve">-C-glykoside (FCG) genannt und treten zwar etwa zehnmal geringer als die o.g. </w:t>
      </w:r>
      <w:proofErr w:type="spellStart"/>
      <w:r w:rsidRPr="51D161B5" w:rsidR="51D161B5">
        <w:rPr>
          <w:rFonts w:ascii="Times New Roman" w:hAnsi="Times New Roman" w:eastAsia="Times New Roman" w:cs="Times New Roman"/>
          <w:sz w:val="22"/>
          <w:szCs w:val="22"/>
        </w:rPr>
        <w:t>Flavonolglykoside</w:t>
      </w:r>
      <w:proofErr w:type="spellEnd"/>
      <w:r w:rsidRPr="51D161B5" w:rsidR="51D161B5">
        <w:rPr>
          <w:rFonts w:ascii="Times New Roman" w:hAnsi="Times New Roman" w:eastAsia="Times New Roman" w:cs="Times New Roman"/>
          <w:sz w:val="22"/>
          <w:szCs w:val="22"/>
        </w:rPr>
        <w:t xml:space="preserve"> auf, sind aber in der Bedeutung für die Gesundheit als mindestens ebenbürtig anzusehen. Sie erreichen im grünen Tee etwa 0,16% der Trockenmasse und im schwarzen Tee nur noch etwa 0,09%.</w:t>
      </w:r>
      <w:r w:rsidRPr="51D161B5" w:rsidR="51D161B5">
        <w:rPr>
          <w:rFonts w:ascii="Times New Roman" w:hAnsi="Times New Roman" w:eastAsia="Times New Roman" w:cs="Times New Roman"/>
          <w:sz w:val="22"/>
          <w:szCs w:val="22"/>
          <w:vertAlign w:val="superscript"/>
        </w:rPr>
        <w:t>1</w:t>
      </w:r>
      <w:r w:rsidRPr="51D161B5" w:rsidR="51D161B5">
        <w:rPr>
          <w:rFonts w:ascii="Times New Roman" w:hAnsi="Times New Roman" w:eastAsia="Times New Roman" w:cs="Times New Roman"/>
          <w:sz w:val="22"/>
          <w:szCs w:val="22"/>
        </w:rPr>
        <w:t xml:space="preserve"> Es handelt sich vor allem um: </w:t>
      </w:r>
      <w:proofErr w:type="spellStart"/>
      <w:r w:rsidRPr="51D161B5" w:rsidR="51D161B5">
        <w:rPr>
          <w:rFonts w:ascii="Times New Roman" w:hAnsi="Times New Roman" w:eastAsia="Times New Roman" w:cs="Times New Roman"/>
          <w:sz w:val="22"/>
          <w:szCs w:val="22"/>
        </w:rPr>
        <w:t>Apigenin</w:t>
      </w:r>
      <w:proofErr w:type="spellEnd"/>
      <w:r w:rsidRPr="51D161B5" w:rsidR="51D161B5">
        <w:rPr>
          <w:rFonts w:ascii="Times New Roman" w:hAnsi="Times New Roman" w:eastAsia="Times New Roman" w:cs="Times New Roman"/>
          <w:sz w:val="22"/>
          <w:szCs w:val="22"/>
        </w:rPr>
        <w:t xml:space="preserve">, Luteolin und </w:t>
      </w:r>
      <w:proofErr w:type="spellStart"/>
      <w:r w:rsidRPr="51D161B5" w:rsidR="51D161B5">
        <w:rPr>
          <w:rFonts w:ascii="Times New Roman" w:hAnsi="Times New Roman" w:eastAsia="Times New Roman" w:cs="Times New Roman"/>
          <w:sz w:val="22"/>
          <w:szCs w:val="22"/>
        </w:rPr>
        <w:t>Tricetin</w:t>
      </w:r>
      <w:proofErr w:type="spellEnd"/>
      <w:r w:rsidRPr="51D161B5" w:rsidR="51D161B5">
        <w:rPr>
          <w:rFonts w:ascii="Times New Roman" w:hAnsi="Times New Roman" w:eastAsia="Times New Roman" w:cs="Times New Roman"/>
          <w:sz w:val="22"/>
          <w:szCs w:val="22"/>
        </w:rPr>
        <w:t xml:space="preserve">. Die </w:t>
      </w:r>
      <w:proofErr w:type="spellStart"/>
      <w:r w:rsidRPr="51D161B5" w:rsidR="51D161B5">
        <w:rPr>
          <w:rFonts w:ascii="Times New Roman" w:hAnsi="Times New Roman" w:eastAsia="Times New Roman" w:cs="Times New Roman"/>
          <w:sz w:val="22"/>
          <w:szCs w:val="22"/>
        </w:rPr>
        <w:t>Flavone</w:t>
      </w:r>
      <w:proofErr w:type="spellEnd"/>
      <w:r w:rsidRPr="51D161B5" w:rsidR="51D161B5">
        <w:rPr>
          <w:rFonts w:ascii="Times New Roman" w:hAnsi="Times New Roman" w:eastAsia="Times New Roman" w:cs="Times New Roman"/>
          <w:sz w:val="22"/>
          <w:szCs w:val="22"/>
        </w:rPr>
        <w:t xml:space="preserve"> besitzen eine gelbe Farbe und bestimmen entsprechend die Farbe des Tees mit. In der Kombination mit den </w:t>
      </w:r>
      <w:proofErr w:type="spellStart"/>
      <w:r w:rsidRPr="51D161B5" w:rsidR="51D161B5">
        <w:rPr>
          <w:rFonts w:ascii="Times New Roman" w:hAnsi="Times New Roman" w:eastAsia="Times New Roman" w:cs="Times New Roman"/>
          <w:sz w:val="22"/>
          <w:szCs w:val="22"/>
        </w:rPr>
        <w:t>Catechinen</w:t>
      </w:r>
      <w:proofErr w:type="spellEnd"/>
      <w:r w:rsidRPr="51D161B5" w:rsidR="51D161B5">
        <w:rPr>
          <w:rFonts w:ascii="Times New Roman" w:hAnsi="Times New Roman" w:eastAsia="Times New Roman" w:cs="Times New Roman"/>
          <w:sz w:val="22"/>
          <w:szCs w:val="22"/>
        </w:rPr>
        <w:t xml:space="preserve"> spielen sie eine wichtige Rolle bei zahlreichen spezifischen Erkrankungen.</w:t>
      </w:r>
    </w:p>
    <w:p w:rsidR="51D161B5" w:rsidRDefault="51D161B5" w14:paraId="1AC4FAA7" w14:textId="77F84CD5">
      <w:proofErr w:type="spellStart"/>
      <w:r w:rsidRPr="51D161B5" w:rsidR="51D161B5">
        <w:rPr>
          <w:rFonts w:ascii="Times New Roman" w:hAnsi="Times New Roman" w:eastAsia="Times New Roman" w:cs="Times New Roman"/>
          <w:b w:val="1"/>
          <w:bCs w:val="1"/>
          <w:sz w:val="22"/>
          <w:szCs w:val="22"/>
        </w:rPr>
        <w:t>Proanthocyanidine</w:t>
      </w:r>
      <w:proofErr w:type="spellEnd"/>
      <w:r w:rsidRPr="51D161B5" w:rsidR="51D161B5">
        <w:rPr>
          <w:rFonts w:ascii="Times New Roman" w:hAnsi="Times New Roman" w:eastAsia="Times New Roman" w:cs="Times New Roman"/>
          <w:b w:val="1"/>
          <w:bCs w:val="1"/>
          <w:sz w:val="22"/>
          <w:szCs w:val="22"/>
        </w:rPr>
        <w:t xml:space="preserve"> – Wichtige Tee-Polyphenole im grünen Tee</w:t>
      </w:r>
    </w:p>
    <w:p w:rsidR="51D161B5" w:rsidRDefault="51D161B5" w14:paraId="4885EDC4" w14:textId="788F934E">
      <w:r w:rsidRPr="51D161B5" w:rsidR="51D161B5">
        <w:rPr>
          <w:rFonts w:ascii="Times New Roman" w:hAnsi="Times New Roman" w:eastAsia="Times New Roman" w:cs="Times New Roman"/>
          <w:sz w:val="22"/>
          <w:szCs w:val="22"/>
        </w:rPr>
        <w:t xml:space="preserve">Die </w:t>
      </w:r>
      <w:proofErr w:type="spellStart"/>
      <w:r w:rsidRPr="51D161B5" w:rsidR="51D161B5">
        <w:rPr>
          <w:rFonts w:ascii="Times New Roman" w:hAnsi="Times New Roman" w:eastAsia="Times New Roman" w:cs="Times New Roman"/>
          <w:sz w:val="22"/>
          <w:szCs w:val="22"/>
        </w:rPr>
        <w:t>Proanthocyanidine</w:t>
      </w:r>
      <w:proofErr w:type="spellEnd"/>
      <w:r w:rsidRPr="51D161B5" w:rsidR="51D161B5">
        <w:rPr>
          <w:rFonts w:ascii="Times New Roman" w:hAnsi="Times New Roman" w:eastAsia="Times New Roman" w:cs="Times New Roman"/>
          <w:sz w:val="22"/>
          <w:szCs w:val="22"/>
        </w:rPr>
        <w:t xml:space="preserve">, als biologische Vorstufe der Anthocyane, sind sehr weit in der Pflanzenwelt verbreitet und kommen z.B. in Gemüsen, Früchten, Wein und sehr reichlich auch im Tee vor. Es ist bekannt, dass sie wesentlich für deren bitteren Geschmack und </w:t>
      </w:r>
      <w:proofErr w:type="spellStart"/>
      <w:r w:rsidRPr="51D161B5" w:rsidR="51D161B5">
        <w:rPr>
          <w:rFonts w:ascii="Times New Roman" w:hAnsi="Times New Roman" w:eastAsia="Times New Roman" w:cs="Times New Roman"/>
          <w:sz w:val="22"/>
          <w:szCs w:val="22"/>
        </w:rPr>
        <w:t>Adstringenz</w:t>
      </w:r>
      <w:proofErr w:type="spellEnd"/>
      <w:r w:rsidRPr="51D161B5" w:rsidR="51D161B5">
        <w:rPr>
          <w:rFonts w:ascii="Times New Roman" w:hAnsi="Times New Roman" w:eastAsia="Times New Roman" w:cs="Times New Roman"/>
          <w:sz w:val="22"/>
          <w:szCs w:val="22"/>
        </w:rPr>
        <w:t xml:space="preserve"> verantwortlich sind. Trotzdem ist ihr Vorkommen und ihre Wirkung im Tee noch relativ unerforscht. Sie spielen wie fast alle anderen Tee-Polyphenole ebenfalls eine sehr wichtige Rolle für bestimmte gesundheitliche Belange. In Studien wurde bislang insbesondere die Wirkung gegen Erkrankungen des </w:t>
      </w:r>
      <w:r w:rsidRPr="51D161B5" w:rsidR="51D161B5">
        <w:rPr>
          <w:rFonts w:ascii="Times New Roman" w:hAnsi="Times New Roman" w:eastAsia="Times New Roman" w:cs="Times New Roman"/>
          <w:b w:val="1"/>
          <w:bCs w:val="1"/>
          <w:sz w:val="22"/>
          <w:szCs w:val="22"/>
        </w:rPr>
        <w:t>Herz-Kreislauf-Systems</w:t>
      </w:r>
      <w:r w:rsidRPr="51D161B5" w:rsidR="51D161B5">
        <w:rPr>
          <w:rFonts w:ascii="Times New Roman" w:hAnsi="Times New Roman" w:eastAsia="Times New Roman" w:cs="Times New Roman"/>
          <w:sz w:val="22"/>
          <w:szCs w:val="22"/>
        </w:rPr>
        <w:t xml:space="preserve">, gegen </w:t>
      </w:r>
      <w:r w:rsidRPr="51D161B5" w:rsidR="51D161B5">
        <w:rPr>
          <w:rFonts w:ascii="Times New Roman" w:hAnsi="Times New Roman" w:eastAsia="Times New Roman" w:cs="Times New Roman"/>
          <w:b w:val="1"/>
          <w:bCs w:val="1"/>
          <w:sz w:val="22"/>
          <w:szCs w:val="22"/>
        </w:rPr>
        <w:t>Verletzungen</w:t>
      </w:r>
      <w:r w:rsidRPr="51D161B5" w:rsidR="51D161B5">
        <w:rPr>
          <w:rFonts w:ascii="Times New Roman" w:hAnsi="Times New Roman" w:eastAsia="Times New Roman" w:cs="Times New Roman"/>
          <w:sz w:val="22"/>
          <w:szCs w:val="22"/>
        </w:rPr>
        <w:t xml:space="preserve"> und </w:t>
      </w:r>
      <w:r w:rsidRPr="51D161B5" w:rsidR="51D161B5">
        <w:rPr>
          <w:rFonts w:ascii="Times New Roman" w:hAnsi="Times New Roman" w:eastAsia="Times New Roman" w:cs="Times New Roman"/>
          <w:b w:val="1"/>
          <w:bCs w:val="1"/>
          <w:sz w:val="22"/>
          <w:szCs w:val="22"/>
        </w:rPr>
        <w:t>gegen freie Radikale</w:t>
      </w:r>
      <w:r w:rsidRPr="51D161B5" w:rsidR="51D161B5">
        <w:rPr>
          <w:rFonts w:ascii="Times New Roman" w:hAnsi="Times New Roman" w:eastAsia="Times New Roman" w:cs="Times New Roman"/>
          <w:sz w:val="22"/>
          <w:szCs w:val="22"/>
        </w:rPr>
        <w:t xml:space="preserve"> gefunden.</w:t>
      </w:r>
    </w:p>
    <w:p w:rsidR="51D161B5" w:rsidRDefault="51D161B5" w14:paraId="6ACBEDED" w14:textId="0E5E41DD">
      <w:r w:rsidRPr="51D161B5" w:rsidR="51D161B5">
        <w:rPr>
          <w:rFonts w:ascii="Times New Roman" w:hAnsi="Times New Roman" w:eastAsia="Times New Roman" w:cs="Times New Roman"/>
          <w:sz w:val="22"/>
          <w:szCs w:val="22"/>
        </w:rPr>
        <w:t xml:space="preserve">Sie entstehen aus der chemischen oder enzymatischen Kondensation der </w:t>
      </w:r>
      <w:proofErr w:type="spellStart"/>
      <w:r w:rsidRPr="51D161B5" w:rsidR="51D161B5">
        <w:rPr>
          <w:rFonts w:ascii="Times New Roman" w:hAnsi="Times New Roman" w:eastAsia="Times New Roman" w:cs="Times New Roman"/>
          <w:sz w:val="22"/>
          <w:szCs w:val="22"/>
        </w:rPr>
        <w:t>Catechine</w:t>
      </w:r>
      <w:proofErr w:type="spellEnd"/>
      <w:r w:rsidRPr="51D161B5" w:rsidR="51D161B5">
        <w:rPr>
          <w:rFonts w:ascii="Times New Roman" w:hAnsi="Times New Roman" w:eastAsia="Times New Roman" w:cs="Times New Roman"/>
          <w:sz w:val="22"/>
          <w:szCs w:val="22"/>
        </w:rPr>
        <w:t xml:space="preserve">. Die bislang 16 identifizierten Verbindungen sind kondensierte Tannine / Gerbstoffe und besitzen einen signifikanten Einfluss auf wesentliche Eigenschaften der Pflanzen, wie deren Stabilität, Farbe, </w:t>
      </w:r>
      <w:r w:rsidRPr="51D161B5" w:rsidR="51D161B5">
        <w:rPr>
          <w:rFonts w:ascii="Times New Roman" w:hAnsi="Times New Roman" w:eastAsia="Times New Roman" w:cs="Times New Roman"/>
          <w:b w:val="1"/>
          <w:bCs w:val="1"/>
          <w:sz w:val="22"/>
          <w:szCs w:val="22"/>
        </w:rPr>
        <w:t>Bitterkeit</w:t>
      </w:r>
      <w:r w:rsidRPr="51D161B5" w:rsidR="51D161B5">
        <w:rPr>
          <w:rFonts w:ascii="Times New Roman" w:hAnsi="Times New Roman" w:eastAsia="Times New Roman" w:cs="Times New Roman"/>
          <w:sz w:val="22"/>
          <w:szCs w:val="22"/>
        </w:rPr>
        <w:t xml:space="preserve"> etc. Entsprechend sind sie also auch mitbestimmend für den Geschmack des aus der Pflanze gewonnenen Tees. </w:t>
      </w:r>
    </w:p>
    <w:p w:rsidR="51D161B5" w:rsidRDefault="51D161B5" w14:paraId="279C625F" w14:textId="3B0DDF64">
      <w:r w:rsidRPr="51D161B5" w:rsidR="51D161B5">
        <w:rPr>
          <w:rFonts w:ascii="Times New Roman" w:hAnsi="Times New Roman" w:eastAsia="Times New Roman" w:cs="Times New Roman"/>
          <w:sz w:val="22"/>
          <w:szCs w:val="22"/>
        </w:rPr>
        <w:t xml:space="preserve">Der Gesamtgehalt an </w:t>
      </w:r>
      <w:proofErr w:type="spellStart"/>
      <w:r w:rsidRPr="51D161B5" w:rsidR="51D161B5">
        <w:rPr>
          <w:rFonts w:ascii="Times New Roman" w:hAnsi="Times New Roman" w:eastAsia="Times New Roman" w:cs="Times New Roman"/>
          <w:sz w:val="22"/>
          <w:szCs w:val="22"/>
        </w:rPr>
        <w:t>Proanthocyanidine</w:t>
      </w:r>
      <w:proofErr w:type="spellEnd"/>
      <w:r w:rsidRPr="51D161B5" w:rsidR="51D161B5">
        <w:rPr>
          <w:rFonts w:ascii="Times New Roman" w:hAnsi="Times New Roman" w:eastAsia="Times New Roman" w:cs="Times New Roman"/>
          <w:sz w:val="22"/>
          <w:szCs w:val="22"/>
        </w:rPr>
        <w:t xml:space="preserve"> ist im grünen und weißen Tee wesentlich höher als im schwarzen Tee. Sie verringern sich im schwarzen Tee durch die Fermentierung. Besonders die </w:t>
      </w:r>
      <w:proofErr w:type="spellStart"/>
      <w:r w:rsidRPr="51D161B5" w:rsidR="51D161B5">
        <w:rPr>
          <w:rFonts w:ascii="Times New Roman" w:hAnsi="Times New Roman" w:eastAsia="Times New Roman" w:cs="Times New Roman"/>
          <w:b w:val="1"/>
          <w:bCs w:val="1"/>
          <w:sz w:val="22"/>
          <w:szCs w:val="22"/>
        </w:rPr>
        <w:t>gallolyierten</w:t>
      </w:r>
      <w:proofErr w:type="spellEnd"/>
      <w:r w:rsidRPr="51D161B5" w:rsidR="51D161B5">
        <w:rPr>
          <w:rFonts w:ascii="Times New Roman" w:hAnsi="Times New Roman" w:eastAsia="Times New Roman" w:cs="Times New Roman"/>
          <w:b w:val="1"/>
          <w:bCs w:val="1"/>
          <w:sz w:val="22"/>
          <w:szCs w:val="22"/>
        </w:rPr>
        <w:t xml:space="preserve"> </w:t>
      </w:r>
      <w:proofErr w:type="spellStart"/>
      <w:r w:rsidRPr="51D161B5" w:rsidR="51D161B5">
        <w:rPr>
          <w:rFonts w:ascii="Times New Roman" w:hAnsi="Times New Roman" w:eastAsia="Times New Roman" w:cs="Times New Roman"/>
          <w:b w:val="1"/>
          <w:bCs w:val="1"/>
          <w:sz w:val="22"/>
          <w:szCs w:val="22"/>
        </w:rPr>
        <w:t>Proanthocyanidine</w:t>
      </w:r>
      <w:proofErr w:type="spellEnd"/>
      <w:r w:rsidRPr="51D161B5" w:rsidR="51D161B5">
        <w:rPr>
          <w:rFonts w:ascii="Times New Roman" w:hAnsi="Times New Roman" w:eastAsia="Times New Roman" w:cs="Times New Roman"/>
          <w:sz w:val="22"/>
          <w:szCs w:val="22"/>
        </w:rPr>
        <w:t xml:space="preserve"> werden durch die Fermentation umgewandelt. Andererseits erhöhen sich durch diesen Prozess im schwarzen Tee die sog. </w:t>
      </w:r>
      <w:proofErr w:type="spellStart"/>
      <w:r w:rsidRPr="51D161B5" w:rsidR="51D161B5">
        <w:rPr>
          <w:rFonts w:ascii="Times New Roman" w:hAnsi="Times New Roman" w:eastAsia="Times New Roman" w:cs="Times New Roman"/>
          <w:b w:val="1"/>
          <w:bCs w:val="1"/>
          <w:sz w:val="22"/>
          <w:szCs w:val="22"/>
        </w:rPr>
        <w:t>Bisflavanole</w:t>
      </w:r>
      <w:proofErr w:type="spellEnd"/>
      <w:r w:rsidRPr="51D161B5" w:rsidR="51D161B5">
        <w:rPr>
          <w:rFonts w:ascii="Times New Roman" w:hAnsi="Times New Roman" w:eastAsia="Times New Roman" w:cs="Times New Roman"/>
          <w:b w:val="1"/>
          <w:bCs w:val="1"/>
          <w:sz w:val="22"/>
          <w:szCs w:val="22"/>
        </w:rPr>
        <w:t xml:space="preserve"> </w:t>
      </w:r>
      <w:r w:rsidRPr="51D161B5" w:rsidR="51D161B5">
        <w:rPr>
          <w:rFonts w:ascii="Times New Roman" w:hAnsi="Times New Roman" w:eastAsia="Times New Roman" w:cs="Times New Roman"/>
          <w:sz w:val="22"/>
          <w:szCs w:val="22"/>
        </w:rPr>
        <w:t>(</w:t>
      </w:r>
      <w:proofErr w:type="spellStart"/>
      <w:r w:rsidRPr="51D161B5" w:rsidR="51D161B5">
        <w:rPr>
          <w:rFonts w:ascii="Times New Roman" w:hAnsi="Times New Roman" w:eastAsia="Times New Roman" w:cs="Times New Roman"/>
          <w:sz w:val="22"/>
          <w:szCs w:val="22"/>
        </w:rPr>
        <w:t>Bisflavanol</w:t>
      </w:r>
      <w:proofErr w:type="spellEnd"/>
      <w:r w:rsidRPr="51D161B5" w:rsidR="51D161B5">
        <w:rPr>
          <w:rFonts w:ascii="Times New Roman" w:hAnsi="Times New Roman" w:eastAsia="Times New Roman" w:cs="Times New Roman"/>
          <w:sz w:val="22"/>
          <w:szCs w:val="22"/>
        </w:rPr>
        <w:t xml:space="preserve"> A, B und C), die allerdings für die Gesundheit weniger wichtig sind. Und auch hier wieder gilt, dass der Gehalt jeweils einer starken Schwankungsbreite unterliegt und es auf den einzelnen Tee bzw. die jeweilige Qualität ankommt. Dies wird durch die Untersuchung von Engelhardt et al. am grünen und schwarzen Tee eindrucksvoll aufgezeigt:</w:t>
      </w:r>
    </w:p>
    <w:tbl>
      <w:tblPr>
        <w:tblStyle w:val="GridTable1Light-Accent1"/>
        <w:tblW w:w="0" w:type="auto"/>
        <w:tblLook w:val="04A0" w:firstRow="1" w:lastRow="0" w:firstColumn="1" w:lastColumn="0" w:noHBand="0" w:noVBand="1"/>
      </w:tblPr>
      <w:tblGrid>
        <w:gridCol w:w="3009"/>
        <w:gridCol w:w="3009"/>
        <w:gridCol w:w="3009"/>
      </w:tblGrid>
      <w:tr w:rsidR="51D161B5" w:rsidTr="51D161B5" w14:paraId="50340472">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paraId="18D65B6E" w14:textId="23A5BC5A">
            <w:proofErr w:type="spellStart"/>
            <w:r w:rsidRPr="51D161B5" w:rsidR="51D161B5">
              <w:rPr>
                <w:rFonts w:ascii="Times New Roman" w:hAnsi="Times New Roman" w:eastAsia="Times New Roman" w:cs="Times New Roman"/>
              </w:rPr>
              <w:t>Proanthocyanidine</w:t>
            </w:r>
            <w:proofErr w:type="spellEnd"/>
            <w:r w:rsidRPr="51D161B5" w:rsidR="51D161B5">
              <w:rPr>
                <w:rFonts w:ascii="Times New Roman" w:hAnsi="Times New Roman" w:eastAsia="Times New Roman" w:cs="Times New Roman"/>
              </w:rPr>
              <w:t xml:space="preserve"> g/100g</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noSpellErr="1" w14:paraId="3EDFDBFD" w14:textId="559BC58F">
            <w:r w:rsidRPr="51D161B5" w:rsidR="51D161B5">
              <w:rPr>
                <w:rFonts w:ascii="Times New Roman" w:hAnsi="Times New Roman" w:eastAsia="Times New Roman" w:cs="Times New Roman"/>
              </w:rPr>
              <w:t>Grüner Tee</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noSpellErr="1" w14:paraId="654DB958" w14:textId="1C8315A4">
            <w:r w:rsidRPr="51D161B5" w:rsidR="51D161B5">
              <w:rPr>
                <w:rFonts w:ascii="Times New Roman" w:hAnsi="Times New Roman" w:eastAsia="Times New Roman" w:cs="Times New Roman"/>
              </w:rPr>
              <w:t>Schwarzer Tee</w:t>
            </w:r>
          </w:p>
        </w:tc>
      </w:tr>
      <w:tr w:rsidR="51D161B5" w:rsidTr="51D161B5" w14:paraId="0D7B8C72">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noSpellErr="1" w14:paraId="1D1DAE91" w14:textId="12636424">
            <w:r w:rsidRPr="51D161B5" w:rsidR="51D161B5">
              <w:rPr>
                <w:rFonts w:ascii="Times New Roman" w:hAnsi="Times New Roman" w:eastAsia="Times New Roman" w:cs="Times New Roman"/>
              </w:rPr>
              <w:t>Mittelwert</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32D6E474" w14:textId="72F87760">
            <w:r w:rsidRPr="51D161B5" w:rsidR="51D161B5">
              <w:rPr>
                <w:rFonts w:ascii="Times New Roman" w:hAnsi="Times New Roman" w:eastAsia="Times New Roman" w:cs="Times New Roman"/>
              </w:rPr>
              <w:t xml:space="preserve"> 0,84  </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2627F741" w14:textId="4911FED6">
            <w:r w:rsidRPr="51D161B5" w:rsidR="51D161B5">
              <w:rPr>
                <w:rFonts w:ascii="Times New Roman" w:hAnsi="Times New Roman" w:eastAsia="Times New Roman" w:cs="Times New Roman"/>
              </w:rPr>
              <w:t xml:space="preserve"> 0,50  </w:t>
            </w:r>
          </w:p>
        </w:tc>
      </w:tr>
      <w:tr w:rsidR="51D161B5" w:rsidTr="51D161B5" w14:paraId="2225FD31">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noSpellErr="1" w14:paraId="3CC86398" w14:textId="415B9646">
            <w:r w:rsidRPr="51D161B5" w:rsidR="51D161B5">
              <w:rPr>
                <w:rFonts w:ascii="Times New Roman" w:hAnsi="Times New Roman" w:eastAsia="Times New Roman" w:cs="Times New Roman"/>
              </w:rPr>
              <w:t>Minimalwert</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7EA25BBE" w14:textId="4869F219">
            <w:r w:rsidRPr="51D161B5" w:rsidR="51D161B5">
              <w:rPr>
                <w:rFonts w:ascii="Times New Roman" w:hAnsi="Times New Roman" w:eastAsia="Times New Roman" w:cs="Times New Roman"/>
              </w:rPr>
              <w:t xml:space="preserve"> 0,13  </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44EA050F" w14:textId="188A3159">
            <w:r w:rsidRPr="51D161B5" w:rsidR="51D161B5">
              <w:rPr>
                <w:rFonts w:ascii="Times New Roman" w:hAnsi="Times New Roman" w:eastAsia="Times New Roman" w:cs="Times New Roman"/>
              </w:rPr>
              <w:t xml:space="preserve"> 0,10  </w:t>
            </w:r>
          </w:p>
        </w:tc>
      </w:tr>
      <w:tr w:rsidR="51D161B5" w:rsidTr="51D161B5" w14:paraId="6AA688E3">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noSpellErr="1" w14:paraId="35671D3B" w14:textId="0E705969">
            <w:r w:rsidRPr="51D161B5" w:rsidR="51D161B5">
              <w:rPr>
                <w:rFonts w:ascii="Times New Roman" w:hAnsi="Times New Roman" w:eastAsia="Times New Roman" w:cs="Times New Roman"/>
              </w:rPr>
              <w:t>Maximalwert</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06D6070A" w14:textId="0281F9EC">
            <w:r w:rsidRPr="51D161B5" w:rsidR="51D161B5">
              <w:rPr>
                <w:rFonts w:ascii="Times New Roman" w:hAnsi="Times New Roman" w:eastAsia="Times New Roman" w:cs="Times New Roman"/>
              </w:rPr>
              <w:t xml:space="preserve"> 1,89  </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42E54094" w14:textId="7F19F6FF">
            <w:r w:rsidRPr="51D161B5" w:rsidR="51D161B5">
              <w:rPr>
                <w:rFonts w:ascii="Times New Roman" w:hAnsi="Times New Roman" w:eastAsia="Times New Roman" w:cs="Times New Roman"/>
              </w:rPr>
              <w:t xml:space="preserve"> 0,98  </w:t>
            </w:r>
          </w:p>
        </w:tc>
      </w:tr>
    </w:tbl>
    <w:p w:rsidR="51D161B5" w:rsidRDefault="51D161B5" w14:noSpellErr="1" w14:paraId="65F43F43" w14:textId="3C58B640">
      <w:r w:rsidRPr="51D161B5" w:rsidR="51D161B5">
        <w:rPr>
          <w:rFonts w:ascii="Times New Roman" w:hAnsi="Times New Roman" w:eastAsia="Times New Roman" w:cs="Times New Roman"/>
          <w:sz w:val="22"/>
          <w:szCs w:val="22"/>
        </w:rPr>
        <w:t>Quelle: Engelhardt et. al, 2004</w:t>
      </w:r>
      <w:r w:rsidRPr="51D161B5" w:rsidR="51D161B5">
        <w:rPr>
          <w:rFonts w:ascii="Times New Roman" w:hAnsi="Times New Roman" w:eastAsia="Times New Roman" w:cs="Times New Roman"/>
          <w:sz w:val="22"/>
          <w:szCs w:val="22"/>
          <w:vertAlign w:val="superscript"/>
        </w:rPr>
        <w:t>3</w:t>
      </w:r>
    </w:p>
    <w:tbl>
      <w:tblPr>
        <w:tblStyle w:val="GridTable1Light-Accent1"/>
        <w:tblW w:w="0" w:type="auto"/>
        <w:tblLook w:val="04A0" w:firstRow="1" w:lastRow="0" w:firstColumn="1" w:lastColumn="0" w:noHBand="0" w:noVBand="1"/>
      </w:tblPr>
      <w:tblGrid>
        <w:gridCol w:w="3009"/>
        <w:gridCol w:w="3009"/>
        <w:gridCol w:w="3009"/>
      </w:tblGrid>
      <w:tr w:rsidR="51D161B5" w:rsidTr="51D161B5" w14:paraId="2C0733F6">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paraId="63304B0D" w14:textId="3CD6BEEC">
            <w:proofErr w:type="spellStart"/>
            <w:r w:rsidRPr="51D161B5" w:rsidR="51D161B5">
              <w:rPr>
                <w:rFonts w:ascii="Times New Roman" w:hAnsi="Times New Roman" w:eastAsia="Times New Roman" w:cs="Times New Roman"/>
              </w:rPr>
              <w:t>Bisflavanole</w:t>
            </w:r>
            <w:proofErr w:type="spellEnd"/>
            <w:r w:rsidRPr="51D161B5" w:rsidR="51D161B5">
              <w:rPr>
                <w:rFonts w:ascii="Times New Roman" w:hAnsi="Times New Roman" w:eastAsia="Times New Roman" w:cs="Times New Roman"/>
              </w:rPr>
              <w:t xml:space="preserve"> g/100g</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noSpellErr="1" w14:paraId="01C7B0E1" w14:textId="1CD92C8E">
            <w:r w:rsidRPr="51D161B5" w:rsidR="51D161B5">
              <w:rPr>
                <w:rFonts w:ascii="Times New Roman" w:hAnsi="Times New Roman" w:eastAsia="Times New Roman" w:cs="Times New Roman"/>
              </w:rPr>
              <w:t>Grüner Tee</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noSpellErr="1" w14:paraId="02DA9516" w14:textId="77186132">
            <w:r w:rsidRPr="51D161B5" w:rsidR="51D161B5">
              <w:rPr>
                <w:rFonts w:ascii="Times New Roman" w:hAnsi="Times New Roman" w:eastAsia="Times New Roman" w:cs="Times New Roman"/>
              </w:rPr>
              <w:t>Schwarzer Tee</w:t>
            </w:r>
          </w:p>
        </w:tc>
      </w:tr>
      <w:tr w:rsidR="51D161B5" w:rsidTr="51D161B5" w14:paraId="7F48FF4B">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noSpellErr="1" w14:paraId="3CFEB3E1" w14:textId="4D4A5053">
            <w:r w:rsidRPr="51D161B5" w:rsidR="51D161B5">
              <w:rPr>
                <w:rFonts w:ascii="Times New Roman" w:hAnsi="Times New Roman" w:eastAsia="Times New Roman" w:cs="Times New Roman"/>
              </w:rPr>
              <w:t>Mittelwert</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6474B7A8" w14:textId="16F2F96F">
            <w:r w:rsidRPr="51D161B5" w:rsidR="51D161B5">
              <w:rPr>
                <w:rFonts w:ascii="Times New Roman" w:hAnsi="Times New Roman" w:eastAsia="Times New Roman" w:cs="Times New Roman"/>
              </w:rPr>
              <w:t xml:space="preserve"> 0,05  </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5137F878" w14:textId="75B82CC5">
            <w:r w:rsidRPr="51D161B5" w:rsidR="51D161B5">
              <w:rPr>
                <w:rFonts w:ascii="Times New Roman" w:hAnsi="Times New Roman" w:eastAsia="Times New Roman" w:cs="Times New Roman"/>
              </w:rPr>
              <w:t xml:space="preserve"> 0,65  </w:t>
            </w:r>
          </w:p>
        </w:tc>
      </w:tr>
      <w:tr w:rsidR="51D161B5" w:rsidTr="51D161B5" w14:paraId="40021B52">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noSpellErr="1" w14:paraId="330EE2E8" w14:textId="3DF0B9D9">
            <w:r w:rsidRPr="51D161B5" w:rsidR="51D161B5">
              <w:rPr>
                <w:rFonts w:ascii="Times New Roman" w:hAnsi="Times New Roman" w:eastAsia="Times New Roman" w:cs="Times New Roman"/>
              </w:rPr>
              <w:t>Minimalwert</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24090807" w14:textId="48740302">
            <w:r w:rsidRPr="51D161B5" w:rsidR="51D161B5">
              <w:rPr>
                <w:rFonts w:ascii="Times New Roman" w:hAnsi="Times New Roman" w:eastAsia="Times New Roman" w:cs="Times New Roman"/>
              </w:rPr>
              <w:t xml:space="preserve"> 0,01  </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4A77D3EF" w14:textId="3E4EFC6A">
            <w:r w:rsidRPr="51D161B5" w:rsidR="51D161B5">
              <w:rPr>
                <w:rFonts w:ascii="Times New Roman" w:hAnsi="Times New Roman" w:eastAsia="Times New Roman" w:cs="Times New Roman"/>
              </w:rPr>
              <w:t xml:space="preserve"> 0,33  </w:t>
            </w:r>
          </w:p>
        </w:tc>
      </w:tr>
      <w:tr w:rsidR="51D161B5" w:rsidTr="51D161B5" w14:paraId="308F42C2">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noSpellErr="1" w14:paraId="700EED1B" w14:textId="1EA38FCD">
            <w:r w:rsidRPr="51D161B5" w:rsidR="51D161B5">
              <w:rPr>
                <w:rFonts w:ascii="Times New Roman" w:hAnsi="Times New Roman" w:eastAsia="Times New Roman" w:cs="Times New Roman"/>
              </w:rPr>
              <w:t>Maximalwert</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1C793BFC" w14:textId="22976AC8">
            <w:r w:rsidRPr="51D161B5" w:rsidR="51D161B5">
              <w:rPr>
                <w:rFonts w:ascii="Times New Roman" w:hAnsi="Times New Roman" w:eastAsia="Times New Roman" w:cs="Times New Roman"/>
              </w:rPr>
              <w:t xml:space="preserve"> 0,11  </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5E4F9A06" w14:textId="5AD73364">
            <w:r w:rsidRPr="51D161B5" w:rsidR="51D161B5">
              <w:rPr>
                <w:rFonts w:ascii="Times New Roman" w:hAnsi="Times New Roman" w:eastAsia="Times New Roman" w:cs="Times New Roman"/>
              </w:rPr>
              <w:t xml:space="preserve"> 0,81  </w:t>
            </w:r>
          </w:p>
        </w:tc>
      </w:tr>
    </w:tbl>
    <w:p w:rsidR="51D161B5" w:rsidRDefault="51D161B5" w14:noSpellErr="1" w14:paraId="7DFE2921" w14:textId="5AC552B9">
      <w:r w:rsidRPr="51D161B5" w:rsidR="51D161B5">
        <w:rPr>
          <w:rFonts w:ascii="Times New Roman" w:hAnsi="Times New Roman" w:eastAsia="Times New Roman" w:cs="Times New Roman"/>
          <w:sz w:val="22"/>
          <w:szCs w:val="22"/>
        </w:rPr>
        <w:t>Quelle: Engelhardt et. al, 2004</w:t>
      </w:r>
      <w:r w:rsidRPr="51D161B5" w:rsidR="51D161B5">
        <w:rPr>
          <w:rFonts w:ascii="Times New Roman" w:hAnsi="Times New Roman" w:eastAsia="Times New Roman" w:cs="Times New Roman"/>
          <w:sz w:val="22"/>
          <w:szCs w:val="22"/>
          <w:vertAlign w:val="superscript"/>
        </w:rPr>
        <w:t>3</w:t>
      </w:r>
    </w:p>
    <w:p w:rsidR="51D161B5" w:rsidRDefault="51D161B5" w14:paraId="01E90489" w14:textId="2AA36E71">
      <w:r w:rsidRPr="51D161B5" w:rsidR="51D161B5">
        <w:rPr>
          <w:rFonts w:ascii="Times New Roman" w:hAnsi="Times New Roman" w:eastAsia="Times New Roman" w:cs="Times New Roman"/>
          <w:sz w:val="22"/>
          <w:szCs w:val="22"/>
        </w:rPr>
        <w:t xml:space="preserve">In der Untersuchung von Hilal 2010 zwischen jeweils (nur) 5 weißen und 5 grünen Tees wurden im (mangels geringer Zahl kaum aussagekräftigem) Mittelwert im weißen Tee 26% mehr </w:t>
      </w:r>
      <w:proofErr w:type="spellStart"/>
      <w:r w:rsidRPr="51D161B5" w:rsidR="51D161B5">
        <w:rPr>
          <w:rFonts w:ascii="Times New Roman" w:hAnsi="Times New Roman" w:eastAsia="Times New Roman" w:cs="Times New Roman"/>
          <w:sz w:val="22"/>
          <w:szCs w:val="22"/>
        </w:rPr>
        <w:t>Proanthocyanidine</w:t>
      </w:r>
      <w:proofErr w:type="spellEnd"/>
      <w:r w:rsidRPr="51D161B5" w:rsidR="51D161B5">
        <w:rPr>
          <w:rFonts w:ascii="Times New Roman" w:hAnsi="Times New Roman" w:eastAsia="Times New Roman" w:cs="Times New Roman"/>
          <w:sz w:val="22"/>
          <w:szCs w:val="22"/>
        </w:rPr>
        <w:t xml:space="preserve"> als im grünen Tee gefunden. Allerdings mit einer jeweils sehr großen Schwankungsbreite. Faktisch kann nur festgehalten werden, dass auch weißer Tee über einen sehr hohen und ggf. über den höchsten Gehalt an </w:t>
      </w:r>
      <w:proofErr w:type="spellStart"/>
      <w:r w:rsidRPr="51D161B5" w:rsidR="51D161B5">
        <w:rPr>
          <w:rFonts w:ascii="Times New Roman" w:hAnsi="Times New Roman" w:eastAsia="Times New Roman" w:cs="Times New Roman"/>
          <w:sz w:val="22"/>
          <w:szCs w:val="22"/>
        </w:rPr>
        <w:t>Proanthocyanidine</w:t>
      </w:r>
      <w:proofErr w:type="spellEnd"/>
      <w:r w:rsidRPr="51D161B5" w:rsidR="51D161B5">
        <w:rPr>
          <w:rFonts w:ascii="Times New Roman" w:hAnsi="Times New Roman" w:eastAsia="Times New Roman" w:cs="Times New Roman"/>
          <w:sz w:val="22"/>
          <w:szCs w:val="22"/>
        </w:rPr>
        <w:t xml:space="preserve"> verfügt.</w:t>
      </w:r>
    </w:p>
    <w:tbl>
      <w:tblPr>
        <w:tblStyle w:val="GridTable1Light-Accent1"/>
        <w:tblW w:w="0" w:type="auto"/>
        <w:tblLook w:val="04A0" w:firstRow="1" w:lastRow="0" w:firstColumn="1" w:lastColumn="0" w:noHBand="0" w:noVBand="1"/>
      </w:tblPr>
      <w:tblGrid>
        <w:gridCol w:w="3009"/>
        <w:gridCol w:w="3009"/>
        <w:gridCol w:w="3009"/>
      </w:tblGrid>
      <w:tr w:rsidR="51D161B5" w:rsidTr="51D161B5" w14:paraId="123A2603">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paraId="3C8BDAA7" w14:textId="3DE66749">
            <w:proofErr w:type="spellStart"/>
            <w:r w:rsidRPr="51D161B5" w:rsidR="51D161B5">
              <w:rPr>
                <w:rFonts w:ascii="Times New Roman" w:hAnsi="Times New Roman" w:eastAsia="Times New Roman" w:cs="Times New Roman"/>
              </w:rPr>
              <w:t>Proanthocyanidine</w:t>
            </w:r>
            <w:proofErr w:type="spellEnd"/>
            <w:r w:rsidRPr="51D161B5" w:rsidR="51D161B5">
              <w:rPr>
                <w:rFonts w:ascii="Times New Roman" w:hAnsi="Times New Roman" w:eastAsia="Times New Roman" w:cs="Times New Roman"/>
              </w:rPr>
              <w:t xml:space="preserve"> mg/kg</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noSpellErr="1" w14:paraId="0181FC0E" w14:textId="67698637">
            <w:r w:rsidRPr="51D161B5" w:rsidR="51D161B5">
              <w:rPr>
                <w:rFonts w:ascii="Times New Roman" w:hAnsi="Times New Roman" w:eastAsia="Times New Roman" w:cs="Times New Roman"/>
              </w:rPr>
              <w:t>Grüner Tee</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noSpellErr="1" w14:paraId="7B1364D1" w14:textId="1B80953A">
            <w:r w:rsidRPr="51D161B5" w:rsidR="51D161B5">
              <w:rPr>
                <w:rFonts w:ascii="Times New Roman" w:hAnsi="Times New Roman" w:eastAsia="Times New Roman" w:cs="Times New Roman"/>
              </w:rPr>
              <w:t>Weißer Tee</w:t>
            </w:r>
          </w:p>
        </w:tc>
      </w:tr>
      <w:tr w:rsidR="51D161B5" w:rsidTr="51D161B5" w14:paraId="0824871B">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noSpellErr="1" w14:paraId="254D3B54" w14:textId="4F2E14BB">
            <w:r w:rsidRPr="51D161B5" w:rsidR="51D161B5">
              <w:rPr>
                <w:rFonts w:ascii="Times New Roman" w:hAnsi="Times New Roman" w:eastAsia="Times New Roman" w:cs="Times New Roman"/>
              </w:rPr>
              <w:t>Mittelwert</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3688047D" w14:textId="12FA00B5">
            <w:r w:rsidRPr="51D161B5" w:rsidR="51D161B5">
              <w:rPr>
                <w:rFonts w:ascii="Times New Roman" w:hAnsi="Times New Roman" w:eastAsia="Times New Roman" w:cs="Times New Roman"/>
              </w:rPr>
              <w:t xml:space="preserve"> 7.885  </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416F540B" w14:textId="7C4DF7A0">
            <w:r w:rsidRPr="51D161B5" w:rsidR="51D161B5">
              <w:rPr>
                <w:rFonts w:ascii="Times New Roman" w:hAnsi="Times New Roman" w:eastAsia="Times New Roman" w:cs="Times New Roman"/>
              </w:rPr>
              <w:t xml:space="preserve"> 10.618  </w:t>
            </w:r>
          </w:p>
        </w:tc>
      </w:tr>
      <w:tr w:rsidR="51D161B5" w:rsidTr="51D161B5" w14:paraId="6ED7EED3">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noSpellErr="1" w14:paraId="3D56678A" w14:textId="62F70A94">
            <w:r w:rsidRPr="51D161B5" w:rsidR="51D161B5">
              <w:rPr>
                <w:rFonts w:ascii="Times New Roman" w:hAnsi="Times New Roman" w:eastAsia="Times New Roman" w:cs="Times New Roman"/>
              </w:rPr>
              <w:t>Minimalwert</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0A8EA63E" w14:textId="22DA3363">
            <w:r w:rsidRPr="51D161B5" w:rsidR="51D161B5">
              <w:rPr>
                <w:rFonts w:ascii="Times New Roman" w:hAnsi="Times New Roman" w:eastAsia="Times New Roman" w:cs="Times New Roman"/>
              </w:rPr>
              <w:t xml:space="preserve"> 3.499  </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2A150A28" w14:textId="268874B6">
            <w:r w:rsidRPr="51D161B5" w:rsidR="51D161B5">
              <w:rPr>
                <w:rFonts w:ascii="Times New Roman" w:hAnsi="Times New Roman" w:eastAsia="Times New Roman" w:cs="Times New Roman"/>
              </w:rPr>
              <w:t xml:space="preserve"> 7.811  </w:t>
            </w:r>
          </w:p>
        </w:tc>
      </w:tr>
      <w:tr w:rsidR="51D161B5" w:rsidTr="51D161B5" w14:paraId="429412D1">
        <w:tc>
          <w:tcPr>
            <w:cnfStyle w:val="001000000000" w:firstRow="0" w:lastRow="0" w:firstColumn="1" w:lastColumn="0" w:oddVBand="0" w:evenVBand="0" w:oddHBand="0" w:evenHBand="0" w:firstRowFirstColumn="0" w:firstRowLastColumn="0" w:lastRowFirstColumn="0" w:lastRowLastColumn="0"/>
            <w:tcW w:w="3009" w:type="dxa"/>
            <w:tcMar/>
          </w:tcPr>
          <w:p w:rsidR="51D161B5" w:rsidRDefault="51D161B5" w14:noSpellErr="1" w14:paraId="158B7301" w14:textId="07FFA0E1">
            <w:r w:rsidRPr="51D161B5" w:rsidR="51D161B5">
              <w:rPr>
                <w:rFonts w:ascii="Times New Roman" w:hAnsi="Times New Roman" w:eastAsia="Times New Roman" w:cs="Times New Roman"/>
              </w:rPr>
              <w:t>Maximalwert</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6E12DDA0" w14:textId="1184C971">
            <w:r w:rsidRPr="51D161B5" w:rsidR="51D161B5">
              <w:rPr>
                <w:rFonts w:ascii="Times New Roman" w:hAnsi="Times New Roman" w:eastAsia="Times New Roman" w:cs="Times New Roman"/>
              </w:rPr>
              <w:t xml:space="preserve"> 12.184  </w:t>
            </w:r>
          </w:p>
        </w:tc>
        <w:tc>
          <w:tcPr>
            <w:cnfStyle w:val="000000000000" w:firstRow="0" w:lastRow="0" w:firstColumn="0" w:lastColumn="0" w:oddVBand="0" w:evenVBand="0" w:oddHBand="0" w:evenHBand="0" w:firstRowFirstColumn="0" w:firstRowLastColumn="0" w:lastRowFirstColumn="0" w:lastRowLastColumn="0"/>
            <w:tcW w:w="3009" w:type="dxa"/>
            <w:tcMar/>
          </w:tcPr>
          <w:p w:rsidR="51D161B5" w:rsidRDefault="51D161B5" w14:paraId="163B8606" w14:textId="592555EF">
            <w:r w:rsidRPr="51D161B5" w:rsidR="51D161B5">
              <w:rPr>
                <w:rFonts w:ascii="Times New Roman" w:hAnsi="Times New Roman" w:eastAsia="Times New Roman" w:cs="Times New Roman"/>
              </w:rPr>
              <w:t xml:space="preserve"> 13.495  </w:t>
            </w:r>
          </w:p>
        </w:tc>
      </w:tr>
    </w:tbl>
    <w:p w:rsidR="51D161B5" w:rsidRDefault="51D161B5" w14:noSpellErr="1" w14:paraId="3CDFF0CB" w14:textId="645FDC05">
      <w:r w:rsidRPr="51D161B5" w:rsidR="51D161B5">
        <w:rPr>
          <w:rFonts w:ascii="Times New Roman" w:hAnsi="Times New Roman" w:eastAsia="Times New Roman" w:cs="Times New Roman"/>
          <w:sz w:val="22"/>
          <w:szCs w:val="22"/>
        </w:rPr>
        <w:t>Quelle: Hilal, 2010; 5 weiße und 5 grüne Tees. S. 46f.</w:t>
      </w:r>
      <w:r w:rsidRPr="51D161B5" w:rsidR="51D161B5">
        <w:rPr>
          <w:rFonts w:ascii="Times New Roman" w:hAnsi="Times New Roman" w:eastAsia="Times New Roman" w:cs="Times New Roman"/>
          <w:sz w:val="22"/>
          <w:szCs w:val="22"/>
          <w:vertAlign w:val="superscript"/>
        </w:rPr>
        <w:t>1</w:t>
      </w:r>
    </w:p>
    <w:p w:rsidR="51D161B5" w:rsidRDefault="51D161B5" w14:paraId="4F0E6AA5" w14:textId="49544B4D">
      <w:r w:rsidRPr="51D161B5" w:rsidR="51D161B5">
        <w:rPr>
          <w:rFonts w:ascii="Times New Roman" w:hAnsi="Times New Roman" w:eastAsia="Times New Roman" w:cs="Times New Roman"/>
          <w:b w:val="1"/>
          <w:bCs w:val="1"/>
          <w:sz w:val="22"/>
          <w:szCs w:val="22"/>
        </w:rPr>
        <w:t>Anthocyane (</w:t>
      </w:r>
      <w:proofErr w:type="spellStart"/>
      <w:r w:rsidRPr="51D161B5" w:rsidR="51D161B5">
        <w:rPr>
          <w:rFonts w:ascii="Times New Roman" w:hAnsi="Times New Roman" w:eastAsia="Times New Roman" w:cs="Times New Roman"/>
          <w:b w:val="1"/>
          <w:bCs w:val="1"/>
          <w:sz w:val="22"/>
          <w:szCs w:val="22"/>
        </w:rPr>
        <w:t>Anthocyanine</w:t>
      </w:r>
      <w:proofErr w:type="spellEnd"/>
      <w:r w:rsidRPr="51D161B5" w:rsidR="51D161B5">
        <w:rPr>
          <w:rFonts w:ascii="Times New Roman" w:hAnsi="Times New Roman" w:eastAsia="Times New Roman" w:cs="Times New Roman"/>
          <w:b w:val="1"/>
          <w:bCs w:val="1"/>
          <w:sz w:val="22"/>
          <w:szCs w:val="22"/>
        </w:rPr>
        <w:t>)</w:t>
      </w:r>
    </w:p>
    <w:p w:rsidR="51D161B5" w:rsidRDefault="51D161B5" w14:paraId="300178E8" w14:textId="2CE522C3">
      <w:r w:rsidRPr="51D161B5" w:rsidR="51D161B5">
        <w:rPr>
          <w:rFonts w:ascii="Times New Roman" w:hAnsi="Times New Roman" w:eastAsia="Times New Roman" w:cs="Times New Roman"/>
          <w:sz w:val="22"/>
          <w:szCs w:val="22"/>
        </w:rPr>
        <w:t xml:space="preserve">Aus den </w:t>
      </w:r>
      <w:proofErr w:type="spellStart"/>
      <w:r w:rsidRPr="51D161B5" w:rsidR="51D161B5">
        <w:rPr>
          <w:rFonts w:ascii="Times New Roman" w:hAnsi="Times New Roman" w:eastAsia="Times New Roman" w:cs="Times New Roman"/>
          <w:sz w:val="22"/>
          <w:szCs w:val="22"/>
        </w:rPr>
        <w:t>Proanthocyanidinen</w:t>
      </w:r>
      <w:proofErr w:type="spellEnd"/>
      <w:r w:rsidRPr="51D161B5" w:rsidR="51D161B5">
        <w:rPr>
          <w:rFonts w:ascii="Times New Roman" w:hAnsi="Times New Roman" w:eastAsia="Times New Roman" w:cs="Times New Roman"/>
          <w:sz w:val="22"/>
          <w:szCs w:val="22"/>
        </w:rPr>
        <w:t xml:space="preserve"> entstehen durch biologische Umwandlung die sog. </w:t>
      </w:r>
      <w:r w:rsidRPr="51D161B5" w:rsidR="51D161B5">
        <w:rPr>
          <w:rFonts w:ascii="Times New Roman" w:hAnsi="Times New Roman" w:eastAsia="Times New Roman" w:cs="Times New Roman"/>
          <w:b w:val="1"/>
          <w:bCs w:val="1"/>
          <w:sz w:val="22"/>
          <w:szCs w:val="22"/>
        </w:rPr>
        <w:t xml:space="preserve">Anthocyane </w:t>
      </w:r>
      <w:r w:rsidRPr="51D161B5" w:rsidR="51D161B5">
        <w:rPr>
          <w:rFonts w:ascii="Times New Roman" w:hAnsi="Times New Roman" w:eastAsia="Times New Roman" w:cs="Times New Roman"/>
          <w:sz w:val="22"/>
          <w:szCs w:val="22"/>
        </w:rPr>
        <w:t>(synonym:</w:t>
      </w:r>
      <w:r w:rsidRPr="51D161B5" w:rsidR="51D161B5">
        <w:rPr>
          <w:rFonts w:ascii="Times New Roman" w:hAnsi="Times New Roman" w:eastAsia="Times New Roman" w:cs="Times New Roman"/>
          <w:b w:val="1"/>
          <w:bCs w:val="1"/>
          <w:sz w:val="22"/>
          <w:szCs w:val="22"/>
        </w:rPr>
        <w:t xml:space="preserve"> </w:t>
      </w:r>
      <w:proofErr w:type="spellStart"/>
      <w:r w:rsidRPr="51D161B5" w:rsidR="51D161B5">
        <w:rPr>
          <w:rFonts w:ascii="Times New Roman" w:hAnsi="Times New Roman" w:eastAsia="Times New Roman" w:cs="Times New Roman"/>
          <w:b w:val="1"/>
          <w:bCs w:val="1"/>
          <w:sz w:val="22"/>
          <w:szCs w:val="22"/>
        </w:rPr>
        <w:t>Anthocyanine</w:t>
      </w:r>
      <w:proofErr w:type="spellEnd"/>
      <w:r w:rsidRPr="51D161B5" w:rsidR="51D161B5">
        <w:rPr>
          <w:rFonts w:ascii="Times New Roman" w:hAnsi="Times New Roman" w:eastAsia="Times New Roman" w:cs="Times New Roman"/>
          <w:sz w:val="22"/>
          <w:szCs w:val="22"/>
        </w:rPr>
        <w:t>). Sie kommen in fast allen höheren Landpflanzen vor und dienen als Farbstoff zum Schutz vor UV-Strahlung und als Zellschutz vor freien Radikalen. Es existieren mehrere Hundert verschiedene Anthocyane. Die in der Natur am häufigsten vorkommenden Anthocyane nennen sich</w:t>
      </w:r>
      <w:r w:rsidRPr="51D161B5" w:rsidR="51D161B5">
        <w:rPr>
          <w:rFonts w:ascii="Times New Roman" w:hAnsi="Times New Roman" w:eastAsia="Times New Roman" w:cs="Times New Roman"/>
          <w:b w:val="1"/>
          <w:bCs w:val="1"/>
          <w:sz w:val="22"/>
          <w:szCs w:val="22"/>
        </w:rPr>
        <w:t xml:space="preserve"> </w:t>
      </w:r>
      <w:proofErr w:type="spellStart"/>
      <w:r w:rsidRPr="51D161B5" w:rsidR="51D161B5">
        <w:rPr>
          <w:rFonts w:ascii="Times New Roman" w:hAnsi="Times New Roman" w:eastAsia="Times New Roman" w:cs="Times New Roman"/>
          <w:b w:val="1"/>
          <w:bCs w:val="1"/>
          <w:sz w:val="22"/>
          <w:szCs w:val="22"/>
        </w:rPr>
        <w:t>Anthocyanidine</w:t>
      </w:r>
      <w:proofErr w:type="spellEnd"/>
      <w:r w:rsidRPr="51D161B5" w:rsidR="51D161B5">
        <w:rPr>
          <w:rFonts w:ascii="Times New Roman" w:hAnsi="Times New Roman" w:eastAsia="Times New Roman" w:cs="Times New Roman"/>
          <w:sz w:val="22"/>
          <w:szCs w:val="22"/>
        </w:rPr>
        <w:t xml:space="preserve">. Dies sind insbesondere </w:t>
      </w:r>
      <w:proofErr w:type="spellStart"/>
      <w:r w:rsidRPr="51D161B5" w:rsidR="51D161B5">
        <w:rPr>
          <w:rFonts w:ascii="Times New Roman" w:hAnsi="Times New Roman" w:eastAsia="Times New Roman" w:cs="Times New Roman"/>
          <w:sz w:val="22"/>
          <w:szCs w:val="22"/>
        </w:rPr>
        <w:t>Delphinidin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Cyanidin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Petunidin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Peonidin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Malvidin</w:t>
      </w:r>
      <w:proofErr w:type="spellEnd"/>
      <w:r w:rsidRPr="51D161B5" w:rsidR="51D161B5">
        <w:rPr>
          <w:rFonts w:ascii="Times New Roman" w:hAnsi="Times New Roman" w:eastAsia="Times New Roman" w:cs="Times New Roman"/>
          <w:sz w:val="22"/>
          <w:szCs w:val="22"/>
        </w:rPr>
        <w:t xml:space="preserve"> und </w:t>
      </w:r>
      <w:proofErr w:type="spellStart"/>
      <w:r w:rsidRPr="51D161B5" w:rsidR="51D161B5">
        <w:rPr>
          <w:rFonts w:ascii="Times New Roman" w:hAnsi="Times New Roman" w:eastAsia="Times New Roman" w:cs="Times New Roman"/>
          <w:sz w:val="22"/>
          <w:szCs w:val="22"/>
        </w:rPr>
        <w:t>Pelargonidin</w:t>
      </w:r>
      <w:proofErr w:type="spellEnd"/>
      <w:r w:rsidRPr="51D161B5" w:rsidR="51D161B5">
        <w:rPr>
          <w:rFonts w:ascii="Times New Roman" w:hAnsi="Times New Roman" w:eastAsia="Times New Roman" w:cs="Times New Roman"/>
          <w:sz w:val="22"/>
          <w:szCs w:val="22"/>
        </w:rPr>
        <w:t>.</w:t>
      </w:r>
    </w:p>
    <w:p w:rsidR="51D161B5" w:rsidRDefault="51D161B5" w14:paraId="6B1F0EE4" w14:textId="706E048F">
      <w:r w:rsidRPr="51D161B5" w:rsidR="51D161B5">
        <w:rPr>
          <w:rFonts w:ascii="Times New Roman" w:hAnsi="Times New Roman" w:eastAsia="Times New Roman" w:cs="Times New Roman"/>
          <w:sz w:val="22"/>
          <w:szCs w:val="22"/>
        </w:rPr>
        <w:t xml:space="preserve">Die Anthocyane kommen in größerer Menge in bestimmten Beeren vor, darunter </w:t>
      </w:r>
      <w:proofErr w:type="spellStart"/>
      <w:r w:rsidRPr="51D161B5" w:rsidR="51D161B5">
        <w:rPr>
          <w:rFonts w:ascii="Times New Roman" w:hAnsi="Times New Roman" w:eastAsia="Times New Roman" w:cs="Times New Roman"/>
          <w:sz w:val="22"/>
          <w:szCs w:val="22"/>
        </w:rPr>
        <w:t>Aronia</w:t>
      </w:r>
      <w:proofErr w:type="spellEnd"/>
      <w:r w:rsidRPr="51D161B5" w:rsidR="51D161B5">
        <w:rPr>
          <w:rFonts w:ascii="Times New Roman" w:hAnsi="Times New Roman" w:eastAsia="Times New Roman" w:cs="Times New Roman"/>
          <w:sz w:val="22"/>
          <w:szCs w:val="22"/>
        </w:rPr>
        <w:t xml:space="preserve">, Holunder, Johannisbeeren, Himbeeren und Hibiskus, Kirschen und Trauben. Die natürlichen Grünteesorten verfügen, bis auf eine Sorte, über kaum bis gar keine Anthocyane. Diese Sorte ist aber nur wenig für den Anbau geeignet. Im Jahre 2009 wurde daher eine spezielle Grünteesorte, namens </w:t>
      </w:r>
      <w:proofErr w:type="spellStart"/>
      <w:r w:rsidRPr="51D161B5" w:rsidR="51D161B5">
        <w:rPr>
          <w:rFonts w:ascii="Times New Roman" w:hAnsi="Times New Roman" w:eastAsia="Times New Roman" w:cs="Times New Roman"/>
          <w:sz w:val="22"/>
          <w:szCs w:val="22"/>
        </w:rPr>
        <w:t>Sunrouge</w:t>
      </w:r>
      <w:proofErr w:type="spellEnd"/>
      <w:r w:rsidRPr="51D161B5" w:rsidR="51D161B5">
        <w:rPr>
          <w:rFonts w:ascii="Times New Roman" w:hAnsi="Times New Roman" w:eastAsia="Times New Roman" w:cs="Times New Roman"/>
          <w:sz w:val="22"/>
          <w:szCs w:val="22"/>
        </w:rPr>
        <w:t xml:space="preserve"> Tee, in Japan entwickelt, die über einen hohen Anthocyane-Gehalt verfügt und gut </w:t>
      </w:r>
      <w:proofErr w:type="spellStart"/>
      <w:r w:rsidRPr="51D161B5" w:rsidR="51D161B5">
        <w:rPr>
          <w:rFonts w:ascii="Times New Roman" w:hAnsi="Times New Roman" w:eastAsia="Times New Roman" w:cs="Times New Roman"/>
          <w:sz w:val="22"/>
          <w:szCs w:val="22"/>
        </w:rPr>
        <w:t>anbaubar</w:t>
      </w:r>
      <w:proofErr w:type="spellEnd"/>
      <w:r w:rsidRPr="51D161B5" w:rsidR="51D161B5">
        <w:rPr>
          <w:rFonts w:ascii="Times New Roman" w:hAnsi="Times New Roman" w:eastAsia="Times New Roman" w:cs="Times New Roman"/>
          <w:sz w:val="22"/>
          <w:szCs w:val="22"/>
        </w:rPr>
        <w:t xml:space="preserve"> ist.</w:t>
      </w:r>
    </w:p>
    <w:p w:rsidR="51D161B5" w:rsidRDefault="51D161B5" w14:paraId="56C741A0" w14:textId="1E41B4C1">
      <w:r w:rsidRPr="51D161B5" w:rsidR="51D161B5">
        <w:rPr>
          <w:rFonts w:ascii="Times New Roman" w:hAnsi="Times New Roman" w:eastAsia="Times New Roman" w:cs="Times New Roman"/>
          <w:sz w:val="22"/>
          <w:szCs w:val="22"/>
        </w:rPr>
        <w:t xml:space="preserve">Den Anthocyanen wird eine ganze Reihe an wesentlichen gesundheitlichen Wirkungen nachgesagt, insbesondere in der Kombination mit den </w:t>
      </w:r>
      <w:proofErr w:type="spellStart"/>
      <w:r w:rsidRPr="51D161B5" w:rsidR="51D161B5">
        <w:rPr>
          <w:rFonts w:ascii="Times New Roman" w:hAnsi="Times New Roman" w:eastAsia="Times New Roman" w:cs="Times New Roman"/>
          <w:sz w:val="22"/>
          <w:szCs w:val="22"/>
        </w:rPr>
        <w:t>Catechinen</w:t>
      </w:r>
      <w:proofErr w:type="spellEnd"/>
      <w:r w:rsidRPr="51D161B5" w:rsidR="51D161B5">
        <w:rPr>
          <w:rFonts w:ascii="Times New Roman" w:hAnsi="Times New Roman" w:eastAsia="Times New Roman" w:cs="Times New Roman"/>
          <w:sz w:val="22"/>
          <w:szCs w:val="22"/>
        </w:rPr>
        <w:t xml:space="preserve">. Dazu gehört die Verbesserung der Sehkraft, das Entgegenwirken von Augenproblemen und Sehstress bei Computerarbeit, die Entzündungshemmung bei Darmentzündungen, wie z.B. der Colitis </w:t>
      </w:r>
      <w:proofErr w:type="spellStart"/>
      <w:r w:rsidRPr="51D161B5" w:rsidR="51D161B5">
        <w:rPr>
          <w:rFonts w:ascii="Times New Roman" w:hAnsi="Times New Roman" w:eastAsia="Times New Roman" w:cs="Times New Roman"/>
          <w:sz w:val="22"/>
          <w:szCs w:val="22"/>
        </w:rPr>
        <w:t>Ulcerosa</w:t>
      </w:r>
      <w:proofErr w:type="spellEnd"/>
      <w:r w:rsidRPr="51D161B5" w:rsidR="51D161B5">
        <w:rPr>
          <w:rFonts w:ascii="Times New Roman" w:hAnsi="Times New Roman" w:eastAsia="Times New Roman" w:cs="Times New Roman"/>
          <w:sz w:val="22"/>
          <w:szCs w:val="22"/>
        </w:rPr>
        <w:t xml:space="preserve">, der Gefäßschutz, die Wirkung gegen kardiovaskuläre Erkrankungen und die Verbesserung der Wirksamkeit der Strahlentherapie bei Darmkrebs. Siehe dazu den Beitrag zum </w:t>
      </w:r>
      <w:hyperlink r:id="R28c57a23b76b40bd">
        <w:r w:rsidRPr="51D161B5" w:rsidR="51D161B5">
          <w:rPr>
            <w:rStyle w:val="Hyperlink"/>
            <w:rFonts w:ascii="Times New Roman" w:hAnsi="Times New Roman" w:eastAsia="Times New Roman" w:cs="Times New Roman"/>
            <w:color w:val="0000FF"/>
            <w:sz w:val="22"/>
            <w:szCs w:val="22"/>
          </w:rPr>
          <w:t>grünen Funktionstee Sunrouge</w:t>
        </w:r>
      </w:hyperlink>
      <w:r w:rsidRPr="51D161B5" w:rsidR="51D161B5">
        <w:rPr>
          <w:rFonts w:ascii="Times New Roman" w:hAnsi="Times New Roman" w:eastAsia="Times New Roman" w:cs="Times New Roman"/>
          <w:sz w:val="22"/>
          <w:szCs w:val="22"/>
        </w:rPr>
        <w:t xml:space="preserve"> und seine spezielle Wirkung.  </w:t>
      </w:r>
    </w:p>
    <w:p w:rsidR="51D161B5" w:rsidRDefault="51D161B5" w14:paraId="5F7C0EF1" w14:textId="547C1A39">
      <w:proofErr w:type="spellStart"/>
      <w:r w:rsidRPr="51D161B5" w:rsidR="51D161B5">
        <w:rPr>
          <w:rFonts w:ascii="Times New Roman" w:hAnsi="Times New Roman" w:eastAsia="Times New Roman" w:cs="Times New Roman"/>
          <w:b w:val="1"/>
          <w:bCs w:val="1"/>
          <w:sz w:val="22"/>
          <w:szCs w:val="22"/>
        </w:rPr>
        <w:t>Hydrolisierbare</w:t>
      </w:r>
      <w:proofErr w:type="spellEnd"/>
      <w:r w:rsidRPr="51D161B5" w:rsidR="51D161B5">
        <w:rPr>
          <w:rFonts w:ascii="Times New Roman" w:hAnsi="Times New Roman" w:eastAsia="Times New Roman" w:cs="Times New Roman"/>
          <w:b w:val="1"/>
          <w:bCs w:val="1"/>
          <w:sz w:val="22"/>
          <w:szCs w:val="22"/>
        </w:rPr>
        <w:t xml:space="preserve"> Gerbstoffe</w:t>
      </w:r>
    </w:p>
    <w:p w:rsidR="51D161B5" w:rsidRDefault="51D161B5" w14:paraId="413EE1B9" w14:textId="30911831">
      <w:r w:rsidRPr="51D161B5" w:rsidR="51D161B5">
        <w:rPr>
          <w:rFonts w:ascii="Times New Roman" w:hAnsi="Times New Roman" w:eastAsia="Times New Roman" w:cs="Times New Roman"/>
          <w:sz w:val="22"/>
          <w:szCs w:val="22"/>
        </w:rPr>
        <w:t xml:space="preserve">Neben den </w:t>
      </w:r>
      <w:proofErr w:type="spellStart"/>
      <w:r w:rsidRPr="51D161B5" w:rsidR="51D161B5">
        <w:rPr>
          <w:rFonts w:ascii="Times New Roman" w:hAnsi="Times New Roman" w:eastAsia="Times New Roman" w:cs="Times New Roman"/>
          <w:sz w:val="22"/>
          <w:szCs w:val="22"/>
        </w:rPr>
        <w:t>Proanthocyanidinen</w:t>
      </w:r>
      <w:proofErr w:type="spellEnd"/>
      <w:r w:rsidRPr="51D161B5" w:rsidR="51D161B5">
        <w:rPr>
          <w:rFonts w:ascii="Times New Roman" w:hAnsi="Times New Roman" w:eastAsia="Times New Roman" w:cs="Times New Roman"/>
          <w:sz w:val="22"/>
          <w:szCs w:val="22"/>
        </w:rPr>
        <w:t xml:space="preserve"> ist eine zweite Gruppe der Tannine zu nennen. Sie besteht aus den </w:t>
      </w:r>
      <w:proofErr w:type="spellStart"/>
      <w:r w:rsidRPr="51D161B5" w:rsidR="51D161B5">
        <w:rPr>
          <w:rFonts w:ascii="Times New Roman" w:hAnsi="Times New Roman" w:eastAsia="Times New Roman" w:cs="Times New Roman"/>
          <w:b w:val="1"/>
          <w:bCs w:val="1"/>
          <w:sz w:val="22"/>
          <w:szCs w:val="22"/>
        </w:rPr>
        <w:t>hydrolysierbaren</w:t>
      </w:r>
      <w:proofErr w:type="spellEnd"/>
      <w:r w:rsidRPr="51D161B5" w:rsidR="51D161B5">
        <w:rPr>
          <w:rFonts w:ascii="Times New Roman" w:hAnsi="Times New Roman" w:eastAsia="Times New Roman" w:cs="Times New Roman"/>
          <w:b w:val="1"/>
          <w:bCs w:val="1"/>
          <w:sz w:val="22"/>
          <w:szCs w:val="22"/>
        </w:rPr>
        <w:t xml:space="preserve"> Gerbstoffen</w:t>
      </w:r>
      <w:r w:rsidRPr="51D161B5" w:rsidR="51D161B5">
        <w:rPr>
          <w:rFonts w:ascii="Times New Roman" w:hAnsi="Times New Roman" w:eastAsia="Times New Roman" w:cs="Times New Roman"/>
          <w:sz w:val="22"/>
          <w:szCs w:val="22"/>
        </w:rPr>
        <w:t xml:space="preserve">, die meist mit dem Kohlenhydrat D-Glucose verbunden und mit verschiedenen Phenolsäuren, wie die Gallussäure im </w:t>
      </w:r>
      <w:proofErr w:type="spellStart"/>
      <w:r w:rsidRPr="51D161B5" w:rsidR="51D161B5">
        <w:rPr>
          <w:rFonts w:ascii="Times New Roman" w:hAnsi="Times New Roman" w:eastAsia="Times New Roman" w:cs="Times New Roman"/>
          <w:b w:val="1"/>
          <w:bCs w:val="1"/>
          <w:sz w:val="22"/>
          <w:szCs w:val="22"/>
        </w:rPr>
        <w:t>Gallotannin</w:t>
      </w:r>
      <w:proofErr w:type="spellEnd"/>
      <w:r w:rsidRPr="51D161B5" w:rsidR="51D161B5">
        <w:rPr>
          <w:rFonts w:ascii="Times New Roman" w:hAnsi="Times New Roman" w:eastAsia="Times New Roman" w:cs="Times New Roman"/>
          <w:sz w:val="22"/>
          <w:szCs w:val="22"/>
        </w:rPr>
        <w:t xml:space="preserve"> und </w:t>
      </w:r>
      <w:proofErr w:type="spellStart"/>
      <w:r w:rsidRPr="51D161B5" w:rsidR="51D161B5">
        <w:rPr>
          <w:rFonts w:ascii="Times New Roman" w:hAnsi="Times New Roman" w:eastAsia="Times New Roman" w:cs="Times New Roman"/>
          <w:sz w:val="22"/>
          <w:szCs w:val="22"/>
        </w:rPr>
        <w:t>Ellagsäure</w:t>
      </w:r>
      <w:proofErr w:type="spellEnd"/>
      <w:r w:rsidRPr="51D161B5" w:rsidR="51D161B5">
        <w:rPr>
          <w:rFonts w:ascii="Times New Roman" w:hAnsi="Times New Roman" w:eastAsia="Times New Roman" w:cs="Times New Roman"/>
          <w:sz w:val="22"/>
          <w:szCs w:val="22"/>
        </w:rPr>
        <w:t xml:space="preserve"> in </w:t>
      </w:r>
      <w:proofErr w:type="spellStart"/>
      <w:r w:rsidRPr="51D161B5" w:rsidR="51D161B5">
        <w:rPr>
          <w:rFonts w:ascii="Times New Roman" w:hAnsi="Times New Roman" w:eastAsia="Times New Roman" w:cs="Times New Roman"/>
          <w:b w:val="1"/>
          <w:bCs w:val="1"/>
          <w:sz w:val="22"/>
          <w:szCs w:val="22"/>
        </w:rPr>
        <w:t>Ellagitannin</w:t>
      </w:r>
      <w:proofErr w:type="spellEnd"/>
      <w:r w:rsidRPr="51D161B5" w:rsidR="51D161B5">
        <w:rPr>
          <w:rFonts w:ascii="Times New Roman" w:hAnsi="Times New Roman" w:eastAsia="Times New Roman" w:cs="Times New Roman"/>
          <w:sz w:val="22"/>
          <w:szCs w:val="22"/>
        </w:rPr>
        <w:t xml:space="preserve"> verestert.</w:t>
      </w:r>
    </w:p>
    <w:p w:rsidR="51D161B5" w:rsidRDefault="51D161B5" w14:paraId="617E60F8" w14:textId="1578BE42">
      <w:proofErr w:type="spellStart"/>
      <w:r w:rsidRPr="51D161B5" w:rsidR="51D161B5">
        <w:rPr>
          <w:rFonts w:ascii="Times New Roman" w:hAnsi="Times New Roman" w:eastAsia="Times New Roman" w:cs="Times New Roman"/>
          <w:b w:val="1"/>
          <w:bCs w:val="1"/>
          <w:sz w:val="22"/>
          <w:szCs w:val="22"/>
        </w:rPr>
        <w:t>Strictinin</w:t>
      </w:r>
      <w:proofErr w:type="spellEnd"/>
      <w:r w:rsidRPr="51D161B5" w:rsidR="51D161B5">
        <w:rPr>
          <w:rFonts w:ascii="Times New Roman" w:hAnsi="Times New Roman" w:eastAsia="Times New Roman" w:cs="Times New Roman"/>
          <w:b w:val="1"/>
          <w:bCs w:val="1"/>
          <w:sz w:val="22"/>
          <w:szCs w:val="22"/>
        </w:rPr>
        <w:t xml:space="preserve"> im Tee</w:t>
      </w:r>
    </w:p>
    <w:p w:rsidR="51D161B5" w:rsidRDefault="51D161B5" w14:paraId="5BB26643" w14:textId="50CCDBC4">
      <w:r w:rsidRPr="51D161B5" w:rsidR="51D161B5">
        <w:rPr>
          <w:rFonts w:ascii="Times New Roman" w:hAnsi="Times New Roman" w:eastAsia="Times New Roman" w:cs="Times New Roman"/>
          <w:sz w:val="22"/>
          <w:szCs w:val="22"/>
        </w:rPr>
        <w:t xml:space="preserve">Ein besonderes </w:t>
      </w:r>
      <w:proofErr w:type="spellStart"/>
      <w:r w:rsidRPr="51D161B5" w:rsidR="51D161B5">
        <w:rPr>
          <w:rFonts w:ascii="Times New Roman" w:hAnsi="Times New Roman" w:eastAsia="Times New Roman" w:cs="Times New Roman"/>
          <w:sz w:val="22"/>
          <w:szCs w:val="22"/>
        </w:rPr>
        <w:t>Ellagitannin</w:t>
      </w:r>
      <w:proofErr w:type="spellEnd"/>
      <w:r w:rsidRPr="51D161B5" w:rsidR="51D161B5">
        <w:rPr>
          <w:rFonts w:ascii="Times New Roman" w:hAnsi="Times New Roman" w:eastAsia="Times New Roman" w:cs="Times New Roman"/>
          <w:sz w:val="22"/>
          <w:szCs w:val="22"/>
        </w:rPr>
        <w:t xml:space="preserve"> ist das </w:t>
      </w:r>
      <w:proofErr w:type="spellStart"/>
      <w:r w:rsidRPr="51D161B5" w:rsidR="51D161B5">
        <w:rPr>
          <w:rFonts w:ascii="Times New Roman" w:hAnsi="Times New Roman" w:eastAsia="Times New Roman" w:cs="Times New Roman"/>
          <w:sz w:val="22"/>
          <w:szCs w:val="22"/>
        </w:rPr>
        <w:t>Strictinin</w:t>
      </w:r>
      <w:proofErr w:type="spellEnd"/>
      <w:r w:rsidRPr="51D161B5" w:rsidR="51D161B5">
        <w:rPr>
          <w:rFonts w:ascii="Times New Roman" w:hAnsi="Times New Roman" w:eastAsia="Times New Roman" w:cs="Times New Roman"/>
          <w:sz w:val="22"/>
          <w:szCs w:val="22"/>
        </w:rPr>
        <w:t xml:space="preserve">. In Studien wurde eine positive Wirkung von </w:t>
      </w:r>
      <w:proofErr w:type="spellStart"/>
      <w:r w:rsidRPr="51D161B5" w:rsidR="51D161B5">
        <w:rPr>
          <w:rFonts w:ascii="Times New Roman" w:hAnsi="Times New Roman" w:eastAsia="Times New Roman" w:cs="Times New Roman"/>
          <w:sz w:val="22"/>
          <w:szCs w:val="22"/>
        </w:rPr>
        <w:t>Strictinin</w:t>
      </w:r>
      <w:proofErr w:type="spellEnd"/>
      <w:r w:rsidRPr="51D161B5" w:rsidR="51D161B5">
        <w:rPr>
          <w:rFonts w:ascii="Times New Roman" w:hAnsi="Times New Roman" w:eastAsia="Times New Roman" w:cs="Times New Roman"/>
          <w:sz w:val="22"/>
          <w:szCs w:val="22"/>
        </w:rPr>
        <w:t xml:space="preserve"> als Antioxidans gegen die </w:t>
      </w:r>
      <w:proofErr w:type="spellStart"/>
      <w:r w:rsidRPr="51D161B5" w:rsidR="51D161B5">
        <w:rPr>
          <w:rFonts w:ascii="Times New Roman" w:hAnsi="Times New Roman" w:eastAsia="Times New Roman" w:cs="Times New Roman"/>
          <w:sz w:val="22"/>
          <w:szCs w:val="22"/>
        </w:rPr>
        <w:t>Peroxidation</w:t>
      </w:r>
      <w:proofErr w:type="spellEnd"/>
      <w:r w:rsidRPr="51D161B5" w:rsidR="51D161B5">
        <w:rPr>
          <w:rFonts w:ascii="Times New Roman" w:hAnsi="Times New Roman" w:eastAsia="Times New Roman" w:cs="Times New Roman"/>
          <w:sz w:val="22"/>
          <w:szCs w:val="22"/>
        </w:rPr>
        <w:t xml:space="preserve"> von </w:t>
      </w:r>
      <w:proofErr w:type="spellStart"/>
      <w:r w:rsidRPr="51D161B5" w:rsidR="51D161B5">
        <w:rPr>
          <w:rFonts w:ascii="Times New Roman" w:hAnsi="Times New Roman" w:eastAsia="Times New Roman" w:cs="Times New Roman"/>
          <w:sz w:val="22"/>
          <w:szCs w:val="22"/>
        </w:rPr>
        <w:t>Low-density</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protein</w:t>
      </w:r>
      <w:proofErr w:type="spellEnd"/>
      <w:r w:rsidRPr="51D161B5" w:rsidR="51D161B5">
        <w:rPr>
          <w:rFonts w:ascii="Times New Roman" w:hAnsi="Times New Roman" w:eastAsia="Times New Roman" w:cs="Times New Roman"/>
          <w:sz w:val="22"/>
          <w:szCs w:val="22"/>
        </w:rPr>
        <w:t xml:space="preserve"> (LDL) gefunden. Weiterhin stimuliert es das Immunsystem  und wirkt außerdem antiallergen und fördert das Haarwachstum.</w:t>
      </w:r>
      <w:r w:rsidRPr="51D161B5" w:rsidR="51D161B5">
        <w:rPr>
          <w:rFonts w:ascii="Times New Roman" w:hAnsi="Times New Roman" w:eastAsia="Times New Roman" w:cs="Times New Roman"/>
          <w:sz w:val="22"/>
          <w:szCs w:val="22"/>
          <w:vertAlign w:val="superscript"/>
        </w:rPr>
        <w:t>1</w:t>
      </w:r>
      <w:r w:rsidRPr="51D161B5" w:rsidR="51D161B5">
        <w:rPr>
          <w:rFonts w:ascii="Times New Roman" w:hAnsi="Times New Roman" w:eastAsia="Times New Roman" w:cs="Times New Roman"/>
          <w:sz w:val="22"/>
          <w:szCs w:val="22"/>
        </w:rPr>
        <w:t xml:space="preserve"> (S. 47) In der Untersuchung von Hilal fand sich im weißen Tee im Durchschnitt mehr als doppelt so viel </w:t>
      </w:r>
      <w:proofErr w:type="spellStart"/>
      <w:r w:rsidRPr="51D161B5" w:rsidR="51D161B5">
        <w:rPr>
          <w:rFonts w:ascii="Times New Roman" w:hAnsi="Times New Roman" w:eastAsia="Times New Roman" w:cs="Times New Roman"/>
          <w:sz w:val="22"/>
          <w:szCs w:val="22"/>
        </w:rPr>
        <w:t>Strictinin</w:t>
      </w:r>
      <w:proofErr w:type="spellEnd"/>
      <w:r w:rsidRPr="51D161B5" w:rsidR="51D161B5">
        <w:rPr>
          <w:rFonts w:ascii="Times New Roman" w:hAnsi="Times New Roman" w:eastAsia="Times New Roman" w:cs="Times New Roman"/>
          <w:sz w:val="22"/>
          <w:szCs w:val="22"/>
        </w:rPr>
        <w:t xml:space="preserve"> als im grünen Tee. Hilal zitiert auch eine Studie von </w:t>
      </w:r>
      <w:proofErr w:type="spellStart"/>
      <w:r w:rsidRPr="51D161B5" w:rsidR="51D161B5">
        <w:rPr>
          <w:rFonts w:ascii="Times New Roman" w:hAnsi="Times New Roman" w:eastAsia="Times New Roman" w:cs="Times New Roman"/>
          <w:sz w:val="22"/>
          <w:szCs w:val="22"/>
        </w:rPr>
        <w:t>Mizukami</w:t>
      </w:r>
      <w:proofErr w:type="spellEnd"/>
      <w:r w:rsidRPr="51D161B5" w:rsidR="51D161B5">
        <w:rPr>
          <w:rFonts w:ascii="Times New Roman" w:hAnsi="Times New Roman" w:eastAsia="Times New Roman" w:cs="Times New Roman"/>
          <w:sz w:val="22"/>
          <w:szCs w:val="22"/>
        </w:rPr>
        <w:t xml:space="preserve"> et al. aus 2007 die mit 0,43% </w:t>
      </w:r>
      <w:proofErr w:type="spellStart"/>
      <w:r w:rsidRPr="51D161B5" w:rsidR="51D161B5">
        <w:rPr>
          <w:rFonts w:ascii="Times New Roman" w:hAnsi="Times New Roman" w:eastAsia="Times New Roman" w:cs="Times New Roman"/>
          <w:sz w:val="22"/>
          <w:szCs w:val="22"/>
        </w:rPr>
        <w:t>Strictinin</w:t>
      </w:r>
      <w:proofErr w:type="spellEnd"/>
      <w:r w:rsidRPr="51D161B5" w:rsidR="51D161B5">
        <w:rPr>
          <w:rFonts w:ascii="Times New Roman" w:hAnsi="Times New Roman" w:eastAsia="Times New Roman" w:cs="Times New Roman"/>
          <w:sz w:val="22"/>
          <w:szCs w:val="22"/>
        </w:rPr>
        <w:t>-Anteil im grünen Tee und 0,78% im weißen Tee ähnliche Ergebnisse zeigte.</w:t>
      </w:r>
    </w:p>
    <w:p w:rsidR="51D161B5" w:rsidRDefault="51D161B5" w14:paraId="517AFBAC" w14:textId="12B95B3E">
      <w:r w:rsidRPr="51D161B5" w:rsidR="51D161B5">
        <w:rPr>
          <w:rFonts w:ascii="Times New Roman" w:hAnsi="Times New Roman" w:eastAsia="Times New Roman" w:cs="Times New Roman"/>
          <w:sz w:val="22"/>
          <w:szCs w:val="22"/>
        </w:rPr>
        <w:t xml:space="preserve">In einer Untersuchung von Sun et al. 2011 wurden 8 Proben von Grünteeblättern verschiedenster Qualitäten mit 20 </w:t>
      </w:r>
      <w:proofErr w:type="spellStart"/>
      <w:r w:rsidRPr="51D161B5" w:rsidR="51D161B5">
        <w:rPr>
          <w:rFonts w:ascii="Times New Roman" w:hAnsi="Times New Roman" w:eastAsia="Times New Roman" w:cs="Times New Roman"/>
          <w:sz w:val="22"/>
          <w:szCs w:val="22"/>
        </w:rPr>
        <w:t>Grünteeextraktprodukten</w:t>
      </w:r>
      <w:proofErr w:type="spellEnd"/>
      <w:r w:rsidRPr="51D161B5" w:rsidR="51D161B5">
        <w:rPr>
          <w:rFonts w:ascii="Times New Roman" w:hAnsi="Times New Roman" w:eastAsia="Times New Roman" w:cs="Times New Roman"/>
          <w:sz w:val="22"/>
          <w:szCs w:val="22"/>
        </w:rPr>
        <w:t xml:space="preserve"> verglichen.</w:t>
      </w:r>
      <w:r w:rsidRPr="51D161B5" w:rsidR="51D161B5">
        <w:rPr>
          <w:rFonts w:ascii="Times New Roman" w:hAnsi="Times New Roman" w:eastAsia="Times New Roman" w:cs="Times New Roman"/>
          <w:sz w:val="22"/>
          <w:szCs w:val="22"/>
          <w:vertAlign w:val="superscript"/>
        </w:rPr>
        <w:t>4</w:t>
      </w:r>
      <w:r w:rsidRPr="51D161B5" w:rsidR="51D161B5">
        <w:rPr>
          <w:rFonts w:ascii="Times New Roman" w:hAnsi="Times New Roman" w:eastAsia="Times New Roman" w:cs="Times New Roman"/>
          <w:sz w:val="22"/>
          <w:szCs w:val="22"/>
        </w:rPr>
        <w:t xml:space="preserve"> Es war auffällig, dass im Grünteeextrakt kein </w:t>
      </w:r>
      <w:proofErr w:type="spellStart"/>
      <w:r w:rsidRPr="51D161B5" w:rsidR="51D161B5">
        <w:rPr>
          <w:rFonts w:ascii="Times New Roman" w:hAnsi="Times New Roman" w:eastAsia="Times New Roman" w:cs="Times New Roman"/>
          <w:sz w:val="22"/>
          <w:szCs w:val="22"/>
        </w:rPr>
        <w:t>Strictinin</w:t>
      </w:r>
      <w:proofErr w:type="spellEnd"/>
      <w:r w:rsidRPr="51D161B5" w:rsidR="51D161B5">
        <w:rPr>
          <w:rFonts w:ascii="Times New Roman" w:hAnsi="Times New Roman" w:eastAsia="Times New Roman" w:cs="Times New Roman"/>
          <w:sz w:val="22"/>
          <w:szCs w:val="22"/>
        </w:rPr>
        <w:t xml:space="preserve"> aufzufinden war. Die Autoren schlossen daraus, dass für die Herstellung von Grünteeextrakten Minderqualitäten an </w:t>
      </w:r>
      <w:proofErr w:type="spellStart"/>
      <w:r w:rsidRPr="51D161B5" w:rsidR="51D161B5">
        <w:rPr>
          <w:rFonts w:ascii="Times New Roman" w:hAnsi="Times New Roman" w:eastAsia="Times New Roman" w:cs="Times New Roman"/>
          <w:sz w:val="22"/>
          <w:szCs w:val="22"/>
        </w:rPr>
        <w:t>Grüntee</w:t>
      </w:r>
      <w:proofErr w:type="spellEnd"/>
      <w:r w:rsidRPr="51D161B5" w:rsidR="51D161B5">
        <w:rPr>
          <w:rFonts w:ascii="Times New Roman" w:hAnsi="Times New Roman" w:eastAsia="Times New Roman" w:cs="Times New Roman"/>
          <w:sz w:val="22"/>
          <w:szCs w:val="22"/>
        </w:rPr>
        <w:t xml:space="preserve"> verwendet werden, die einen deutlich geringeren Gehalt an wertvollen Inhaltsstoffen, wie das </w:t>
      </w:r>
      <w:proofErr w:type="spellStart"/>
      <w:r w:rsidRPr="51D161B5" w:rsidR="51D161B5">
        <w:rPr>
          <w:rFonts w:ascii="Times New Roman" w:hAnsi="Times New Roman" w:eastAsia="Times New Roman" w:cs="Times New Roman"/>
          <w:sz w:val="22"/>
          <w:szCs w:val="22"/>
        </w:rPr>
        <w:t>Strictinin</w:t>
      </w:r>
      <w:proofErr w:type="spellEnd"/>
      <w:r w:rsidRPr="51D161B5" w:rsidR="51D161B5">
        <w:rPr>
          <w:rFonts w:ascii="Times New Roman" w:hAnsi="Times New Roman" w:eastAsia="Times New Roman" w:cs="Times New Roman"/>
          <w:sz w:val="22"/>
          <w:szCs w:val="22"/>
        </w:rPr>
        <w:t>, besitzen.</w:t>
      </w:r>
    </w:p>
    <w:p w:rsidR="51D161B5" w:rsidRDefault="51D161B5" w14:noSpellErr="1" w14:paraId="645B115B" w14:textId="70526908">
      <w:r w:rsidRPr="51D161B5" w:rsidR="51D161B5">
        <w:rPr>
          <w:rFonts w:ascii="Times New Roman" w:hAnsi="Times New Roman" w:eastAsia="Times New Roman" w:cs="Times New Roman"/>
          <w:b w:val="1"/>
          <w:bCs w:val="1"/>
          <w:sz w:val="22"/>
          <w:szCs w:val="22"/>
        </w:rPr>
        <w:t>Fazit:</w:t>
      </w:r>
    </w:p>
    <w:p w:rsidR="51D161B5" w:rsidRDefault="51D161B5" w14:paraId="5B0CE7A5" w14:textId="627013E2">
      <w:r w:rsidRPr="51D161B5" w:rsidR="51D161B5">
        <w:rPr>
          <w:rFonts w:ascii="Times New Roman" w:hAnsi="Times New Roman" w:eastAsia="Times New Roman" w:cs="Times New Roman"/>
          <w:sz w:val="22"/>
          <w:szCs w:val="22"/>
        </w:rPr>
        <w:t xml:space="preserve">Die Polyphenole der Teepflanze liegen in einer äußerst reichhaltigen und komplexen Struktur vor. Die </w:t>
      </w:r>
      <w:proofErr w:type="spellStart"/>
      <w:r w:rsidRPr="51D161B5" w:rsidR="51D161B5">
        <w:rPr>
          <w:rFonts w:ascii="Times New Roman" w:hAnsi="Times New Roman" w:eastAsia="Times New Roman" w:cs="Times New Roman"/>
          <w:sz w:val="22"/>
          <w:szCs w:val="22"/>
        </w:rPr>
        <w:t>Catechine</w:t>
      </w:r>
      <w:proofErr w:type="spellEnd"/>
      <w:r w:rsidRPr="51D161B5" w:rsidR="51D161B5">
        <w:rPr>
          <w:rFonts w:ascii="Times New Roman" w:hAnsi="Times New Roman" w:eastAsia="Times New Roman" w:cs="Times New Roman"/>
          <w:sz w:val="22"/>
          <w:szCs w:val="22"/>
        </w:rPr>
        <w:t xml:space="preserve"> bzw. </w:t>
      </w:r>
      <w:proofErr w:type="spellStart"/>
      <w:r w:rsidRPr="51D161B5" w:rsidR="51D161B5">
        <w:rPr>
          <w:rFonts w:ascii="Times New Roman" w:hAnsi="Times New Roman" w:eastAsia="Times New Roman" w:cs="Times New Roman"/>
          <w:sz w:val="22"/>
          <w:szCs w:val="22"/>
        </w:rPr>
        <w:t>Flavanole</w:t>
      </w:r>
      <w:proofErr w:type="spellEnd"/>
      <w:r w:rsidRPr="51D161B5" w:rsidR="51D161B5">
        <w:rPr>
          <w:rFonts w:ascii="Times New Roman" w:hAnsi="Times New Roman" w:eastAsia="Times New Roman" w:cs="Times New Roman"/>
          <w:sz w:val="22"/>
          <w:szCs w:val="22"/>
        </w:rPr>
        <w:t xml:space="preserve"> werden allgemein als für die Gesundheit wichtigste Gruppe gesehen. Allerdings spielen auch zahlreiche andere Stoffgruppen, insbesondere </w:t>
      </w:r>
      <w:proofErr w:type="spellStart"/>
      <w:r w:rsidRPr="51D161B5" w:rsidR="51D161B5">
        <w:rPr>
          <w:rFonts w:ascii="Times New Roman" w:hAnsi="Times New Roman" w:eastAsia="Times New Roman" w:cs="Times New Roman"/>
          <w:sz w:val="22"/>
          <w:szCs w:val="22"/>
        </w:rPr>
        <w:t>Flavonole</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Flavone</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Proanthocyanidine</w:t>
      </w:r>
      <w:proofErr w:type="spellEnd"/>
      <w:r w:rsidRPr="51D161B5" w:rsidR="51D161B5">
        <w:rPr>
          <w:rFonts w:ascii="Times New Roman" w:hAnsi="Times New Roman" w:eastAsia="Times New Roman" w:cs="Times New Roman"/>
          <w:sz w:val="22"/>
          <w:szCs w:val="22"/>
        </w:rPr>
        <w:t xml:space="preserve">, Anthocyane und </w:t>
      </w:r>
      <w:proofErr w:type="spellStart"/>
      <w:r w:rsidRPr="51D161B5" w:rsidR="51D161B5">
        <w:rPr>
          <w:rFonts w:ascii="Times New Roman" w:hAnsi="Times New Roman" w:eastAsia="Times New Roman" w:cs="Times New Roman"/>
          <w:sz w:val="22"/>
          <w:szCs w:val="22"/>
        </w:rPr>
        <w:t>hydrolisierbare</w:t>
      </w:r>
      <w:proofErr w:type="spellEnd"/>
      <w:r w:rsidRPr="51D161B5" w:rsidR="51D161B5">
        <w:rPr>
          <w:rFonts w:ascii="Times New Roman" w:hAnsi="Times New Roman" w:eastAsia="Times New Roman" w:cs="Times New Roman"/>
          <w:sz w:val="22"/>
          <w:szCs w:val="22"/>
        </w:rPr>
        <w:t xml:space="preserve"> Gerbstoffe eine fast ebenbürtige Rolle und entfalten vor allem ihre Wirkung im Gesamtkomplex mit den anderen Stoffen viel stärker. Alle diese für die Gesundheit wichtigen Gruppen liegen im grünen und auch weißen Tee, als am wenigsten fermentierte Teesorten, tendenziell in besonders reichhaltiger Form vor. Allerdings ist dabei bemerkenswert, dass auch innerhalb dieser Teesorten enorme Schwankungsbreiten im Gehalt der Inhaltsstoffe existieren. Letztlich kommt es für den gesundheitlich interessierten Teetrinker in besonderem Masse auf die Qualität des einzelnen Tees, bzw. des jeweiligen Teegartens an.   </w:t>
      </w:r>
    </w:p>
    <w:p w:rsidR="51D161B5" w:rsidRDefault="51D161B5" w14:noSpellErr="1" w14:paraId="60DC4107" w14:textId="3FF73FFA">
      <w:r w:rsidRPr="51D161B5" w:rsidR="51D161B5">
        <w:rPr>
          <w:rFonts w:ascii="Times New Roman" w:hAnsi="Times New Roman" w:eastAsia="Times New Roman" w:cs="Times New Roman"/>
          <w:b w:val="1"/>
          <w:bCs w:val="1"/>
          <w:sz w:val="22"/>
          <w:szCs w:val="22"/>
        </w:rPr>
        <w:t>Quellen:</w:t>
      </w:r>
    </w:p>
    <w:p w:rsidR="51D161B5" w:rsidP="51D161B5" w:rsidRDefault="51D161B5" w14:paraId="7CEFFE21" w14:textId="0B96F6C8">
      <w:pPr>
        <w:pStyle w:val="ListParagraph"/>
        <w:numPr>
          <w:ilvl w:val="0"/>
          <w:numId w:val="7"/>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sz w:val="22"/>
          <w:szCs w:val="22"/>
        </w:rPr>
        <w:t xml:space="preserve">1 </w:t>
      </w:r>
      <w:r w:rsidRPr="51D161B5" w:rsidR="51D161B5">
        <w:rPr>
          <w:rFonts w:ascii="Times New Roman" w:hAnsi="Times New Roman" w:eastAsia="Times New Roman" w:cs="Times New Roman"/>
          <w:sz w:val="22"/>
          <w:szCs w:val="22"/>
        </w:rPr>
        <w:t xml:space="preserve">Vgl. im Folgenden zur Analyse und Struktur der Polyphenole im grünen Tee vor allem die umfassende Arbeit von Hilal, </w:t>
      </w:r>
      <w:proofErr w:type="spellStart"/>
      <w:r w:rsidRPr="51D161B5" w:rsidR="51D161B5">
        <w:rPr>
          <w:rFonts w:ascii="Times New Roman" w:hAnsi="Times New Roman" w:eastAsia="Times New Roman" w:cs="Times New Roman"/>
          <w:sz w:val="22"/>
          <w:szCs w:val="22"/>
        </w:rPr>
        <w:t>Yumen</w:t>
      </w:r>
      <w:proofErr w:type="spellEnd"/>
      <w:r w:rsidRPr="51D161B5" w:rsidR="51D161B5">
        <w:rPr>
          <w:rFonts w:ascii="Times New Roman" w:hAnsi="Times New Roman" w:eastAsia="Times New Roman" w:cs="Times New Roman"/>
          <w:sz w:val="22"/>
          <w:szCs w:val="22"/>
        </w:rPr>
        <w:t xml:space="preserve">; Untersuchungen über Polyphenole in weißen und grünen Tees; </w:t>
      </w:r>
      <w:proofErr w:type="spellStart"/>
      <w:r w:rsidRPr="51D161B5" w:rsidR="51D161B5">
        <w:rPr>
          <w:rFonts w:ascii="Times New Roman" w:hAnsi="Times New Roman" w:eastAsia="Times New Roman" w:cs="Times New Roman"/>
          <w:sz w:val="22"/>
          <w:szCs w:val="22"/>
        </w:rPr>
        <w:t>Cuvillier</w:t>
      </w:r>
      <w:proofErr w:type="spellEnd"/>
      <w:r w:rsidRPr="51D161B5" w:rsidR="51D161B5">
        <w:rPr>
          <w:rFonts w:ascii="Times New Roman" w:hAnsi="Times New Roman" w:eastAsia="Times New Roman" w:cs="Times New Roman"/>
          <w:sz w:val="22"/>
          <w:szCs w:val="22"/>
        </w:rPr>
        <w:t>-Verlag, 2010.</w:t>
      </w:r>
    </w:p>
    <w:p w:rsidR="51D161B5" w:rsidP="51D161B5" w:rsidRDefault="51D161B5" w14:paraId="6177DA0F" w14:textId="0E904680">
      <w:pPr>
        <w:pStyle w:val="ListParagraph"/>
        <w:numPr>
          <w:ilvl w:val="0"/>
          <w:numId w:val="7"/>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sz w:val="22"/>
          <w:szCs w:val="22"/>
        </w:rPr>
        <w:t xml:space="preserve">2 </w:t>
      </w:r>
      <w:proofErr w:type="spellStart"/>
      <w:r w:rsidRPr="51D161B5" w:rsidR="51D161B5">
        <w:rPr>
          <w:rFonts w:ascii="Times New Roman" w:hAnsi="Times New Roman" w:eastAsia="Times New Roman" w:cs="Times New Roman"/>
          <w:sz w:val="22"/>
          <w:szCs w:val="22"/>
        </w:rPr>
        <w:t>Scharbert</w:t>
      </w:r>
      <w:proofErr w:type="spellEnd"/>
      <w:r w:rsidRPr="51D161B5" w:rsidR="51D161B5">
        <w:rPr>
          <w:rFonts w:ascii="Times New Roman" w:hAnsi="Times New Roman" w:eastAsia="Times New Roman" w:cs="Times New Roman"/>
          <w:sz w:val="22"/>
          <w:szCs w:val="22"/>
        </w:rPr>
        <w:t xml:space="preserve">, S. et. al.; </w:t>
      </w:r>
      <w:proofErr w:type="spellStart"/>
      <w:r w:rsidRPr="51D161B5" w:rsidR="51D161B5">
        <w:rPr>
          <w:rFonts w:ascii="Times New Roman" w:hAnsi="Times New Roman" w:eastAsia="Times New Roman" w:cs="Times New Roman"/>
          <w:sz w:val="22"/>
          <w:szCs w:val="22"/>
        </w:rPr>
        <w:t>Identification</w:t>
      </w:r>
      <w:proofErr w:type="spellEnd"/>
      <w:r w:rsidRPr="51D161B5" w:rsidR="51D161B5">
        <w:rPr>
          <w:rFonts w:ascii="Times New Roman" w:hAnsi="Times New Roman" w:eastAsia="Times New Roman" w:cs="Times New Roman"/>
          <w:sz w:val="22"/>
          <w:szCs w:val="22"/>
        </w:rPr>
        <w:t xml:space="preserve"> oft he </w:t>
      </w:r>
      <w:proofErr w:type="spellStart"/>
      <w:r w:rsidRPr="51D161B5" w:rsidR="51D161B5">
        <w:rPr>
          <w:rFonts w:ascii="Times New Roman" w:hAnsi="Times New Roman" w:eastAsia="Times New Roman" w:cs="Times New Roman"/>
          <w:sz w:val="22"/>
          <w:szCs w:val="22"/>
        </w:rPr>
        <w:t>astringent</w:t>
      </w:r>
      <w:proofErr w:type="spellEnd"/>
      <w:r w:rsidRPr="51D161B5" w:rsidR="51D161B5">
        <w:rPr>
          <w:rFonts w:ascii="Times New Roman" w:hAnsi="Times New Roman" w:eastAsia="Times New Roman" w:cs="Times New Roman"/>
          <w:sz w:val="22"/>
          <w:szCs w:val="22"/>
        </w:rPr>
        <w:t xml:space="preserve"> taste </w:t>
      </w:r>
      <w:proofErr w:type="spellStart"/>
      <w:r w:rsidRPr="51D161B5" w:rsidR="51D161B5">
        <w:rPr>
          <w:rFonts w:ascii="Times New Roman" w:hAnsi="Times New Roman" w:eastAsia="Times New Roman" w:cs="Times New Roman"/>
          <w:sz w:val="22"/>
          <w:szCs w:val="22"/>
        </w:rPr>
        <w:t>compounds</w:t>
      </w:r>
      <w:proofErr w:type="spellEnd"/>
      <w:r w:rsidRPr="51D161B5" w:rsidR="51D161B5">
        <w:rPr>
          <w:rFonts w:ascii="Times New Roman" w:hAnsi="Times New Roman" w:eastAsia="Times New Roman" w:cs="Times New Roman"/>
          <w:sz w:val="22"/>
          <w:szCs w:val="22"/>
        </w:rPr>
        <w:t xml:space="preserve"> in </w:t>
      </w:r>
      <w:proofErr w:type="spellStart"/>
      <w:r w:rsidRPr="51D161B5" w:rsidR="51D161B5">
        <w:rPr>
          <w:rFonts w:ascii="Times New Roman" w:hAnsi="Times New Roman" w:eastAsia="Times New Roman" w:cs="Times New Roman"/>
          <w:sz w:val="22"/>
          <w:szCs w:val="22"/>
        </w:rPr>
        <w:t>black</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tea</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infusions</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by</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combining</w:t>
      </w:r>
      <w:proofErr w:type="spellEnd"/>
      <w:r w:rsidRPr="51D161B5" w:rsidR="51D161B5">
        <w:rPr>
          <w:rFonts w:ascii="Times New Roman" w:hAnsi="Times New Roman" w:eastAsia="Times New Roman" w:cs="Times New Roman"/>
          <w:sz w:val="22"/>
          <w:szCs w:val="22"/>
        </w:rPr>
        <w:t xml:space="preserve"> instrumental </w:t>
      </w:r>
      <w:proofErr w:type="spellStart"/>
      <w:r w:rsidRPr="51D161B5" w:rsidR="51D161B5">
        <w:rPr>
          <w:rFonts w:ascii="Times New Roman" w:hAnsi="Times New Roman" w:eastAsia="Times New Roman" w:cs="Times New Roman"/>
          <w:sz w:val="22"/>
          <w:szCs w:val="22"/>
        </w:rPr>
        <w:t>analysis</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and</w:t>
      </w:r>
      <w:proofErr w:type="spellEnd"/>
      <w:r w:rsidRPr="51D161B5" w:rsidR="51D161B5">
        <w:rPr>
          <w:rFonts w:ascii="Times New Roman" w:hAnsi="Times New Roman" w:eastAsia="Times New Roman" w:cs="Times New Roman"/>
          <w:sz w:val="22"/>
          <w:szCs w:val="22"/>
        </w:rPr>
        <w:t xml:space="preserve"> human </w:t>
      </w:r>
      <w:proofErr w:type="spellStart"/>
      <w:r w:rsidRPr="51D161B5" w:rsidR="51D161B5">
        <w:rPr>
          <w:rFonts w:ascii="Times New Roman" w:hAnsi="Times New Roman" w:eastAsia="Times New Roman" w:cs="Times New Roman"/>
          <w:sz w:val="22"/>
          <w:szCs w:val="22"/>
        </w:rPr>
        <w:t>bioresponse</w:t>
      </w:r>
      <w:proofErr w:type="spellEnd"/>
      <w:r w:rsidRPr="51D161B5" w:rsidR="51D161B5">
        <w:rPr>
          <w:rFonts w:ascii="Times New Roman" w:hAnsi="Times New Roman" w:eastAsia="Times New Roman" w:cs="Times New Roman"/>
          <w:sz w:val="22"/>
          <w:szCs w:val="22"/>
        </w:rPr>
        <w:t xml:space="preserve">; Journal </w:t>
      </w:r>
      <w:proofErr w:type="spellStart"/>
      <w:r w:rsidRPr="51D161B5" w:rsidR="51D161B5">
        <w:rPr>
          <w:rFonts w:ascii="Times New Roman" w:hAnsi="Times New Roman" w:eastAsia="Times New Roman" w:cs="Times New Roman"/>
          <w:sz w:val="22"/>
          <w:szCs w:val="22"/>
        </w:rPr>
        <w:t>of</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Agriculture</w:t>
      </w:r>
      <w:proofErr w:type="spellEnd"/>
      <w:r w:rsidRPr="51D161B5" w:rsidR="51D161B5">
        <w:rPr>
          <w:rFonts w:ascii="Times New Roman" w:hAnsi="Times New Roman" w:eastAsia="Times New Roman" w:cs="Times New Roman"/>
          <w:sz w:val="22"/>
          <w:szCs w:val="22"/>
        </w:rPr>
        <w:t xml:space="preserve"> Food Chem.; 52; 3498-3508.</w:t>
      </w:r>
    </w:p>
    <w:p w:rsidR="51D161B5" w:rsidP="51D161B5" w:rsidRDefault="51D161B5" w14:paraId="0BE3310B" w14:textId="004814A6">
      <w:pPr>
        <w:pStyle w:val="ListParagraph"/>
        <w:numPr>
          <w:ilvl w:val="0"/>
          <w:numId w:val="7"/>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sz w:val="22"/>
          <w:szCs w:val="22"/>
        </w:rPr>
        <w:t xml:space="preserve">3 </w:t>
      </w:r>
      <w:r w:rsidRPr="51D161B5" w:rsidR="51D161B5">
        <w:rPr>
          <w:rFonts w:ascii="Times New Roman" w:hAnsi="Times New Roman" w:eastAsia="Times New Roman" w:cs="Times New Roman"/>
          <w:sz w:val="22"/>
          <w:szCs w:val="22"/>
        </w:rPr>
        <w:t xml:space="preserve">Engelhardt, Ulrich; </w:t>
      </w:r>
      <w:proofErr w:type="spellStart"/>
      <w:r w:rsidRPr="51D161B5" w:rsidR="51D161B5">
        <w:rPr>
          <w:rFonts w:ascii="Times New Roman" w:hAnsi="Times New Roman" w:eastAsia="Times New Roman" w:cs="Times New Roman"/>
          <w:sz w:val="22"/>
          <w:szCs w:val="22"/>
        </w:rPr>
        <w:t>Lakenbrink</w:t>
      </w:r>
      <w:proofErr w:type="spellEnd"/>
      <w:r w:rsidRPr="51D161B5" w:rsidR="51D161B5">
        <w:rPr>
          <w:rFonts w:ascii="Times New Roman" w:hAnsi="Times New Roman" w:eastAsia="Times New Roman" w:cs="Times New Roman"/>
          <w:sz w:val="22"/>
          <w:szCs w:val="22"/>
        </w:rPr>
        <w:t>, Christiane; Pokorny, Olaf, „</w:t>
      </w:r>
      <w:proofErr w:type="spellStart"/>
      <w:r w:rsidRPr="51D161B5" w:rsidR="51D161B5">
        <w:rPr>
          <w:rFonts w:ascii="Times New Roman" w:hAnsi="Times New Roman" w:eastAsia="Times New Roman" w:cs="Times New Roman"/>
          <w:sz w:val="22"/>
          <w:szCs w:val="22"/>
        </w:rPr>
        <w:t>Proanthocyanidins</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Bisflavanols</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and</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Hydrolyzable</w:t>
      </w:r>
      <w:proofErr w:type="spellEnd"/>
      <w:r w:rsidRPr="51D161B5" w:rsidR="51D161B5">
        <w:rPr>
          <w:rFonts w:ascii="Times New Roman" w:hAnsi="Times New Roman" w:eastAsia="Times New Roman" w:cs="Times New Roman"/>
          <w:sz w:val="22"/>
          <w:szCs w:val="22"/>
        </w:rPr>
        <w:t xml:space="preserve"> Tannins in Green </w:t>
      </w:r>
      <w:proofErr w:type="spellStart"/>
      <w:r w:rsidRPr="51D161B5" w:rsidR="51D161B5">
        <w:rPr>
          <w:rFonts w:ascii="Times New Roman" w:hAnsi="Times New Roman" w:eastAsia="Times New Roman" w:cs="Times New Roman"/>
          <w:sz w:val="22"/>
          <w:szCs w:val="22"/>
        </w:rPr>
        <w:t>and</w:t>
      </w:r>
      <w:proofErr w:type="spellEnd"/>
      <w:r w:rsidRPr="51D161B5" w:rsidR="51D161B5">
        <w:rPr>
          <w:rFonts w:ascii="Times New Roman" w:hAnsi="Times New Roman" w:eastAsia="Times New Roman" w:cs="Times New Roman"/>
          <w:sz w:val="22"/>
          <w:szCs w:val="22"/>
        </w:rPr>
        <w:t xml:space="preserve"> Black Teas“, </w:t>
      </w:r>
      <w:proofErr w:type="spellStart"/>
      <w:r w:rsidRPr="51D161B5" w:rsidR="51D161B5">
        <w:rPr>
          <w:rFonts w:ascii="Times New Roman" w:hAnsi="Times New Roman" w:eastAsia="Times New Roman" w:cs="Times New Roman"/>
          <w:sz w:val="22"/>
          <w:szCs w:val="22"/>
        </w:rPr>
        <w:t>Nutraceutical</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Beverages</w:t>
      </w:r>
      <w:proofErr w:type="spellEnd"/>
      <w:r w:rsidRPr="51D161B5" w:rsidR="51D161B5">
        <w:rPr>
          <w:rFonts w:ascii="Times New Roman" w:hAnsi="Times New Roman" w:eastAsia="Times New Roman" w:cs="Times New Roman"/>
          <w:sz w:val="22"/>
          <w:szCs w:val="22"/>
        </w:rPr>
        <w:t>, Chapter 19, S. 254-264.</w:t>
      </w:r>
    </w:p>
    <w:p w:rsidR="51D161B5" w:rsidP="51D161B5" w:rsidRDefault="51D161B5" w14:paraId="4345CD0E" w14:textId="088D672B">
      <w:pPr>
        <w:pStyle w:val="ListParagraph"/>
        <w:numPr>
          <w:ilvl w:val="0"/>
          <w:numId w:val="7"/>
        </w:numPr>
        <w:rPr>
          <w:rFonts w:ascii="Calibri" w:hAnsi="Calibri" w:eastAsia="Calibri" w:cs="Calibri" w:asciiTheme="minorAscii" w:hAnsiTheme="minorAscii" w:eastAsiaTheme="minorAscii" w:cstheme="minorAscii"/>
          <w:sz w:val="22"/>
          <w:szCs w:val="22"/>
        </w:rPr>
      </w:pPr>
      <w:r w:rsidRPr="51D161B5" w:rsidR="51D161B5">
        <w:rPr>
          <w:rFonts w:ascii="Times New Roman" w:hAnsi="Times New Roman" w:eastAsia="Times New Roman" w:cs="Times New Roman"/>
          <w:sz w:val="22"/>
          <w:szCs w:val="22"/>
          <w:vertAlign w:val="superscript"/>
        </w:rPr>
        <w:t>4</w:t>
      </w:r>
      <w:r w:rsidRPr="51D161B5" w:rsidR="51D161B5">
        <w:rPr>
          <w:rFonts w:ascii="Times New Roman" w:hAnsi="Times New Roman" w:eastAsia="Times New Roman" w:cs="Times New Roman"/>
          <w:sz w:val="22"/>
          <w:szCs w:val="22"/>
        </w:rPr>
        <w:t xml:space="preserve"> Sun, J., Chen, P., Lin, L.Z., </w:t>
      </w:r>
      <w:proofErr w:type="spellStart"/>
      <w:r w:rsidRPr="51D161B5" w:rsidR="51D161B5">
        <w:rPr>
          <w:rFonts w:ascii="Times New Roman" w:hAnsi="Times New Roman" w:eastAsia="Times New Roman" w:cs="Times New Roman"/>
          <w:sz w:val="22"/>
          <w:szCs w:val="22"/>
        </w:rPr>
        <w:t>Harnly</w:t>
      </w:r>
      <w:proofErr w:type="spellEnd"/>
      <w:r w:rsidRPr="51D161B5" w:rsidR="51D161B5">
        <w:rPr>
          <w:rFonts w:ascii="Times New Roman" w:hAnsi="Times New Roman" w:eastAsia="Times New Roman" w:cs="Times New Roman"/>
          <w:sz w:val="22"/>
          <w:szCs w:val="22"/>
        </w:rPr>
        <w:t>, J.M., A non-</w:t>
      </w:r>
      <w:proofErr w:type="spellStart"/>
      <w:r w:rsidRPr="51D161B5" w:rsidR="51D161B5">
        <w:rPr>
          <w:rFonts w:ascii="Times New Roman" w:hAnsi="Times New Roman" w:eastAsia="Times New Roman" w:cs="Times New Roman"/>
          <w:sz w:val="22"/>
          <w:szCs w:val="22"/>
        </w:rPr>
        <w:t>targeted</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approach</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to</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chemical</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discrimination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between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green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tea</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dietary</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supplements</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and</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green</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tea</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leaves</w:t>
      </w:r>
      <w:proofErr w:type="spellEnd"/>
      <w:r w:rsidRPr="51D161B5" w:rsidR="51D161B5">
        <w:rPr>
          <w:rFonts w:ascii="Times New Roman" w:hAnsi="Times New Roman" w:eastAsia="Times New Roman" w:cs="Times New Roman"/>
          <w:sz w:val="22"/>
          <w:szCs w:val="22"/>
        </w:rPr>
        <w:t xml:space="preserve"> </w:t>
      </w:r>
      <w:proofErr w:type="spellStart"/>
      <w:r w:rsidRPr="51D161B5" w:rsidR="51D161B5">
        <w:rPr>
          <w:rFonts w:ascii="Times New Roman" w:hAnsi="Times New Roman" w:eastAsia="Times New Roman" w:cs="Times New Roman"/>
          <w:sz w:val="22"/>
          <w:szCs w:val="22"/>
        </w:rPr>
        <w:t>by</w:t>
      </w:r>
      <w:proofErr w:type="spellEnd"/>
      <w:r w:rsidRPr="51D161B5" w:rsidR="51D161B5">
        <w:rPr>
          <w:rFonts w:ascii="Times New Roman" w:hAnsi="Times New Roman" w:eastAsia="Times New Roman" w:cs="Times New Roman"/>
          <w:sz w:val="22"/>
          <w:szCs w:val="22"/>
        </w:rPr>
        <w:t xml:space="preserve"> HPLC/MS, J. AOAC Int. 94, 2011, S. 103-108.</w:t>
      </w:r>
    </w:p>
    <w:p w:rsidR="51D161B5" w:rsidP="51D161B5" w:rsidRDefault="51D161B5" w14:paraId="48664813" w14:textId="01C0D03E">
      <w:pPr>
        <w:pStyle w:val="Normal"/>
      </w:pPr>
    </w:p>
    <w:p w:rsidR="51D161B5" w:rsidP="51D161B5" w:rsidRDefault="51D161B5" w14:paraId="6BC05BC9" w14:textId="3E09380E">
      <w:pPr>
        <w:pStyle w:val="Normal"/>
      </w:pPr>
    </w:p>
    <w:p w:rsidR="51D161B5" w:rsidP="51D161B5" w:rsidRDefault="51D161B5" w14:paraId="72830A06" w14:textId="0B88D0E0">
      <w:pPr>
        <w:pStyle w:val="Normal"/>
      </w:pPr>
    </w:p>
    <w:p w:rsidR="51D161B5" w:rsidP="51D161B5" w:rsidRDefault="51D161B5" w14:paraId="18450A1E" w14:textId="527D08F5">
      <w:pPr>
        <w:pStyle w:val="Normal"/>
      </w:pPr>
    </w:p>
    <w:p w:rsidR="51D161B5" w:rsidP="51D161B5" w:rsidRDefault="51D161B5" w14:paraId="73368700" w14:textId="1E715775">
      <w:pPr>
        <w:pStyle w:val="Normal"/>
      </w:pPr>
    </w:p>
    <w:p w:rsidR="51D161B5" w:rsidP="51D161B5" w:rsidRDefault="51D161B5" w14:noSpellErr="1" w14:paraId="4823E649" w14:textId="4CE09B97">
      <w:pPr>
        <w:pStyle w:val="Normal"/>
      </w:pPr>
      <w:r w:rsidR="51D161B5">
        <w:rPr/>
        <w:t>Karotten färben:</w:t>
      </w:r>
    </w:p>
    <w:p w:rsidR="51D161B5" w:rsidP="51D161B5" w:rsidRDefault="51D161B5" w14:noSpellErr="1" w14:paraId="473F062F" w14:textId="39767017">
      <w:pPr>
        <w:pStyle w:val="Heading2"/>
      </w:pPr>
      <w:r w:rsidR="51D161B5">
        <w:rPr/>
        <w:t>Zubereitung</w:t>
      </w:r>
    </w:p>
    <w:p w:rsidR="51D161B5" w:rsidRDefault="51D161B5" w14:noSpellErr="1" w14:paraId="48235535" w14:textId="502345EE">
      <w:r w:rsidRPr="51D161B5" w:rsidR="51D161B5">
        <w:rPr>
          <w:rFonts w:ascii="Calibri" w:hAnsi="Calibri" w:eastAsia="Calibri" w:cs="Calibri"/>
          <w:b w:val="1"/>
          <w:bCs w:val="1"/>
          <w:sz w:val="22"/>
          <w:szCs w:val="22"/>
        </w:rPr>
        <w:t>Arbeitszeit:</w:t>
      </w:r>
      <w:r w:rsidRPr="51D161B5" w:rsidR="51D161B5">
        <w:rPr>
          <w:rFonts w:ascii="Calibri" w:hAnsi="Calibri" w:eastAsia="Calibri" w:cs="Calibri"/>
          <w:sz w:val="22"/>
          <w:szCs w:val="22"/>
        </w:rPr>
        <w:t xml:space="preserve"> ca. 1 Std. / </w:t>
      </w:r>
      <w:r w:rsidRPr="51D161B5" w:rsidR="51D161B5">
        <w:rPr>
          <w:rFonts w:ascii="Calibri" w:hAnsi="Calibri" w:eastAsia="Calibri" w:cs="Calibri"/>
          <w:b w:val="1"/>
          <w:bCs w:val="1"/>
          <w:sz w:val="22"/>
          <w:szCs w:val="22"/>
        </w:rPr>
        <w:t>Schwierigkeitsgrad:</w:t>
      </w:r>
      <w:r w:rsidRPr="51D161B5" w:rsidR="51D161B5">
        <w:rPr>
          <w:rFonts w:ascii="Calibri" w:hAnsi="Calibri" w:eastAsia="Calibri" w:cs="Calibri"/>
          <w:sz w:val="22"/>
          <w:szCs w:val="22"/>
        </w:rPr>
        <w:t xml:space="preserve"> normal / </w:t>
      </w:r>
      <w:r w:rsidRPr="51D161B5" w:rsidR="51D161B5">
        <w:rPr>
          <w:rFonts w:ascii="Calibri" w:hAnsi="Calibri" w:eastAsia="Calibri" w:cs="Calibri"/>
          <w:b w:val="1"/>
          <w:bCs w:val="1"/>
          <w:sz w:val="22"/>
          <w:szCs w:val="22"/>
        </w:rPr>
        <w:t>Kalorien p. P.:</w:t>
      </w:r>
      <w:r w:rsidRPr="51D161B5" w:rsidR="51D161B5">
        <w:rPr>
          <w:rFonts w:ascii="Calibri" w:hAnsi="Calibri" w:eastAsia="Calibri" w:cs="Calibri"/>
          <w:sz w:val="22"/>
          <w:szCs w:val="22"/>
        </w:rPr>
        <w:t xml:space="preserve"> keine Angabe </w:t>
      </w:r>
    </w:p>
    <w:p w:rsidR="51D161B5" w:rsidRDefault="51D161B5" w14:noSpellErr="1" w14:paraId="7F4E19F2" w14:textId="7F6BF48E">
      <w:r w:rsidRPr="51D161B5" w:rsidR="51D161B5">
        <w:rPr>
          <w:rFonts w:ascii="Calibri" w:hAnsi="Calibri" w:eastAsia="Calibri" w:cs="Calibri"/>
          <w:sz w:val="22"/>
          <w:szCs w:val="22"/>
        </w:rPr>
        <w:t xml:space="preserve">Die Organe und Limette heiß abwaschen, gut abtrocknen und die Schale getrennt voneinander fein abreiben. </w:t>
      </w:r>
      <w:r>
        <w:br/>
      </w:r>
      <w:r>
        <w:br/>
      </w:r>
      <w:r w:rsidRPr="51D161B5" w:rsidR="51D161B5">
        <w:rPr>
          <w:rFonts w:ascii="Calibri" w:hAnsi="Calibri" w:eastAsia="Calibri" w:cs="Calibri"/>
          <w:sz w:val="22"/>
          <w:szCs w:val="22"/>
        </w:rPr>
        <w:t xml:space="preserve">Das Marzipan in 2 Stücke a 50 g und 150 g teilen. In das große Marzipanstück den Orangenabrieb einarbeiten, bis das Marzipan gleichmäßig orange eingefärbt ist. </w:t>
      </w:r>
      <w:r>
        <w:br/>
      </w:r>
      <w:r w:rsidRPr="51D161B5" w:rsidR="51D161B5">
        <w:rPr>
          <w:rFonts w:ascii="Calibri" w:hAnsi="Calibri" w:eastAsia="Calibri" w:cs="Calibri"/>
          <w:sz w:val="22"/>
          <w:szCs w:val="22"/>
        </w:rPr>
        <w:t xml:space="preserve">In das kleine Marzipanstück den Limettenabrieb einarbeiten, bis das Marzipan gleichmäßig grün eingefärbt ist. </w:t>
      </w:r>
      <w:r>
        <w:br/>
      </w:r>
      <w:r>
        <w:br/>
      </w:r>
      <w:r w:rsidRPr="51D161B5" w:rsidR="51D161B5">
        <w:rPr>
          <w:rFonts w:ascii="Calibri" w:hAnsi="Calibri" w:eastAsia="Calibri" w:cs="Calibri"/>
          <w:sz w:val="22"/>
          <w:szCs w:val="22"/>
        </w:rPr>
        <w:t>Das so eingefärbte Marzipan zu je einer Kugel formen und die Kugeln halbieren. Jede Halbkugel in je 8 "Tortenstückchen" teilen, sodass man große orangene und kleine grüne Tortenstückchen erhält. Für eine Marzipanmöhre je ein orangenes Tortenstück mit den Händen zu einer Möhre formen. Dazu das Tortenstück zwischen den Handflächen rollen, dann formt sich die Möhre fast von selbst. Für das Grüne der Möhre ein grünes Tortenstück zwischen den Handflächen zu einer Rolle formen und diese in der Mitte knicken, sodass es ein wenig wie ein Herz aussieht. Um beide Teile miteinander zu verbinden wird mit einem Messer oben in die Möhre ein kleiner Einschnitt gemacht und etwas aufgeklappt. Das Möhrengrün wird unter etwas flach zusammen gedrückt, sodass man es in den Einschnitt stecken kann. Der Einschnitt wird wieder zusammen gedrückt, sodass die beiden Teile miteinander verbunden sind. Mit einem Messer die Möhre waagerecht einritzen und das Möhrengrün senkrecht einritzen, um die Möhren etwas mehr nach Möhren aussehen zu lassen. Anschließend die Möhren mit Hilfe eines Backpinsels mit etwas Sonnenblumenöl bestreichen.</w:t>
      </w:r>
      <w:r>
        <w:br/>
      </w:r>
      <w:r w:rsidRPr="51D161B5" w:rsidR="51D161B5">
        <w:rPr>
          <w:rFonts w:ascii="Calibri" w:hAnsi="Calibri" w:eastAsia="Calibri" w:cs="Calibri"/>
          <w:sz w:val="22"/>
          <w:szCs w:val="22"/>
        </w:rPr>
        <w:t xml:space="preserve"> Anmerkung: Eventuell ist dies bei Verwendung zu gekauftem Marzipan nicht nötig, da es nicht so sehr austrocknet. Da ich aber das Marzipan selbst herstelle, kann man so ein Austrocknen verhindern.</w:t>
      </w:r>
      <w:r>
        <w:br/>
      </w:r>
      <w:r w:rsidRPr="51D161B5" w:rsidR="51D161B5">
        <w:rPr>
          <w:rFonts w:ascii="Calibri" w:hAnsi="Calibri" w:eastAsia="Calibri" w:cs="Calibri"/>
          <w:sz w:val="22"/>
          <w:szCs w:val="22"/>
        </w:rPr>
        <w:t xml:space="preserve"> </w:t>
      </w:r>
      <w:r>
        <w:br/>
      </w:r>
      <w:r w:rsidRPr="51D161B5" w:rsidR="51D161B5">
        <w:rPr>
          <w:rFonts w:ascii="Calibri" w:hAnsi="Calibri" w:eastAsia="Calibri" w:cs="Calibri"/>
          <w:sz w:val="22"/>
          <w:szCs w:val="22"/>
        </w:rPr>
        <w:t>Auf diese Weise mit allen Tortenstückchen verfahren, bis man am Ende 16 Marzipan-Möhren erhält. Ich forme jedoch immer alle Möhren parallel, das geht schneller. D.h. erst alle orangenen Tortenstückchen verarbeiten, dann die Grünen. Nun alle Teile zusammenfügen, verzieren und mit Öl bepinseln.</w:t>
      </w:r>
      <w:r>
        <w:br/>
      </w:r>
      <w:r w:rsidRPr="51D161B5" w:rsidR="51D161B5">
        <w:rPr>
          <w:rFonts w:ascii="Calibri" w:hAnsi="Calibri" w:eastAsia="Calibri" w:cs="Calibri"/>
          <w:sz w:val="22"/>
          <w:szCs w:val="22"/>
        </w:rPr>
        <w:t xml:space="preserve"> </w:t>
      </w:r>
      <w:r>
        <w:br/>
      </w:r>
      <w:r w:rsidRPr="51D161B5" w:rsidR="51D161B5">
        <w:rPr>
          <w:rFonts w:ascii="Calibri" w:hAnsi="Calibri" w:eastAsia="Calibri" w:cs="Calibri"/>
          <w:sz w:val="22"/>
          <w:szCs w:val="22"/>
        </w:rPr>
        <w:t xml:space="preserve">Die Möhren anschließend sofort zum Verzieren verwenden oder abgedeckt im Kühlschrank aufbewahren, bis sie verwendet werden. </w:t>
      </w:r>
      <w:r>
        <w:br/>
      </w:r>
      <w:r>
        <w:br/>
      </w:r>
      <w:r w:rsidRPr="51D161B5" w:rsidR="51D161B5">
        <w:rPr>
          <w:rFonts w:ascii="Calibri" w:hAnsi="Calibri" w:eastAsia="Calibri" w:cs="Calibri"/>
          <w:sz w:val="22"/>
          <w:szCs w:val="22"/>
        </w:rPr>
        <w:t xml:space="preserve">Tipp: Wer das Marzipan selbst herstellen will, findet in der CK-Datenbank unter "Marzipan, selbst gemacht" ein tolles Rezept. </w:t>
      </w:r>
    </w:p>
    <w:p w:rsidR="51D161B5" w:rsidP="51D161B5" w:rsidRDefault="51D161B5" w14:paraId="0A40B8C1" w14:textId="0B28B9DC">
      <w:pPr>
        <w:pStyle w:val="Normal"/>
      </w:pPr>
    </w:p>
    <w:p w:rsidR="51D161B5" w:rsidP="51D161B5" w:rsidRDefault="51D161B5" w14:paraId="036DC176" w14:textId="6CE352BC">
      <w:pPr>
        <w:pStyle w:val="Normal"/>
      </w:pPr>
    </w:p>
    <w:p w:rsidR="51D161B5" w:rsidP="51D161B5" w:rsidRDefault="51D161B5" w14:paraId="051AE168" w14:textId="70C9C0AB">
      <w:pPr>
        <w:pStyle w:val="Normal"/>
      </w:pPr>
    </w:p>
    <w:p w:rsidR="51D161B5" w:rsidP="51D161B5" w:rsidRDefault="51D161B5" w14:paraId="5A531FE7" w14:textId="658E4BC5">
      <w:pPr>
        <w:pStyle w:val="Normal"/>
      </w:pPr>
    </w:p>
    <w:p w:rsidR="51D161B5" w:rsidP="51D161B5" w:rsidRDefault="51D161B5" w14:paraId="75AB5DCF" w14:textId="7F5D17C4">
      <w:pPr>
        <w:pStyle w:val="Normal"/>
      </w:pPr>
    </w:p>
    <w:p w:rsidR="51D161B5" w:rsidP="51D161B5" w:rsidRDefault="51D161B5" w14:paraId="524A71FE" w14:textId="37B25F78">
      <w:pPr>
        <w:pStyle w:val="Normal"/>
      </w:pPr>
    </w:p>
    <w:p w:rsidR="51D161B5" w:rsidP="51D161B5" w:rsidRDefault="51D161B5" w14:paraId="04AD1E65" w14:textId="52AF40DC">
      <w:pPr>
        <w:pStyle w:val="Normal"/>
      </w:pPr>
    </w:p>
    <w:p w:rsidR="51D161B5" w:rsidP="51D161B5" w:rsidRDefault="51D161B5" w14:paraId="5B990565" w14:textId="7BBA28AB">
      <w:pPr>
        <w:pStyle w:val="Normal"/>
      </w:pPr>
    </w:p>
    <w:p w:rsidR="51D161B5" w:rsidP="51D161B5" w:rsidRDefault="51D161B5" w14:paraId="70EC8815" w14:textId="1533FEA5">
      <w:pPr>
        <w:pStyle w:val="Normal"/>
      </w:pPr>
    </w:p>
    <w:p w:rsidR="51D161B5" w:rsidP="51D161B5" w:rsidRDefault="51D161B5" w14:paraId="0F7CCC02" w14:textId="5A976BC1">
      <w:pPr>
        <w:pStyle w:val="Normal"/>
      </w:pPr>
    </w:p>
    <w:p w:rsidR="51D161B5" w:rsidP="51D161B5" w:rsidRDefault="51D161B5" w14:paraId="326347A9" w14:textId="126415EB">
      <w:pPr>
        <w:pStyle w:val="Normal"/>
      </w:pPr>
    </w:p>
    <w:p w:rsidR="51D161B5" w:rsidP="51D161B5" w:rsidRDefault="51D161B5" w14:paraId="0D995E16" w14:textId="5062556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a929d-99e9-45ce-84e5-52db69b6f695}"/>
  <w14:docId w14:val="57214485"/>
  <w:rsids>
    <w:rsidRoot w:val="51D161B5"/>
    <w:rsid w:val="51D161B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gruenertee.de/catechine-gruener-weisser-schwarzer-tee/" TargetMode="External" Id="R36cbdc9682514cb3" /><Relationship Type="http://schemas.openxmlformats.org/officeDocument/2006/relationships/hyperlink" Target="http://www.gruenertee.de/inhaltsstoffe/" TargetMode="External" Id="R43407659f3ed49ce" /><Relationship Type="http://schemas.openxmlformats.org/officeDocument/2006/relationships/hyperlink" Target="http://www.gruenertee.de/wirkung/" TargetMode="External" Id="R9072ac19782349ca" /><Relationship Type="http://schemas.openxmlformats.org/officeDocument/2006/relationships/hyperlink" Target="http://www.gruenertee.de/sunrouge-tee/" TargetMode="External" Id="R28c57a23b76b40bd" /><Relationship Type="http://schemas.openxmlformats.org/officeDocument/2006/relationships/numbering" Target="/word/numbering.xml" Id="R5a70d114577742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2012-08-07T03:33:00.0000000Z</dcterms:created>
  <dcterms:modified xsi:type="dcterms:W3CDTF">2016-03-10T13:41:29.1346256Z</dcterms:modified>
  <lastModifiedBy>Lukas Braun</lastModifiedBy>
</coreProperties>
</file>