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3C" w:rsidRPr="004A103D" w:rsidRDefault="005E693C" w:rsidP="005E693C">
      <w:pPr>
        <w:pStyle w:val="a3"/>
        <w:jc w:val="center"/>
        <w:rPr>
          <w:rFonts w:asciiTheme="majorBidi" w:eastAsia="MS Mincho" w:hAnsiTheme="majorBidi" w:cstheme="majorBidi"/>
          <w:sz w:val="36"/>
          <w:szCs w:val="36"/>
          <w:lang w:val="uk-UA"/>
        </w:rPr>
      </w:pPr>
      <w:r w:rsidRPr="004A103D">
        <w:rPr>
          <w:rFonts w:asciiTheme="majorBidi" w:eastAsia="MS Mincho" w:hAnsiTheme="majorBidi" w:cstheme="majorBidi"/>
          <w:sz w:val="36"/>
          <w:szCs w:val="36"/>
          <w:lang w:val="uk-UA"/>
        </w:rPr>
        <w:t>Львівський національний університет імені Івана Франка</w:t>
      </w:r>
    </w:p>
    <w:p w:rsidR="005E693C" w:rsidRPr="004A103D" w:rsidRDefault="005E693C" w:rsidP="005E693C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</w:pPr>
      <w:r w:rsidRPr="004A103D">
        <w:rPr>
          <w:rFonts w:asciiTheme="majorBidi" w:eastAsia="MS Mincho" w:hAnsiTheme="majorBidi" w:cstheme="majorBidi"/>
          <w:b w:val="0"/>
          <w:bCs w:val="0"/>
          <w:sz w:val="36"/>
          <w:szCs w:val="36"/>
          <w:lang w:val="uk-UA"/>
        </w:rPr>
        <w:t xml:space="preserve">Кафедра </w:t>
      </w:r>
      <w:r w:rsidRPr="004A103D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  <w:t>радіофізики</w:t>
      </w:r>
    </w:p>
    <w:p w:rsidR="005E693C" w:rsidRPr="004A103D" w:rsidRDefault="005E693C" w:rsidP="005E693C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5E693C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5E693C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5E693C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5E693C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5E693C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FE29D3">
      <w:pPr>
        <w:jc w:val="center"/>
        <w:rPr>
          <w:rFonts w:asciiTheme="majorBidi" w:eastAsia="Calibri" w:hAnsiTheme="majorBidi" w:cstheme="majorBidi"/>
          <w:b/>
          <w:sz w:val="48"/>
          <w:szCs w:val="48"/>
          <w:lang w:val="uk-UA"/>
        </w:rPr>
      </w:pPr>
      <w:r w:rsidRPr="004A103D">
        <w:rPr>
          <w:rFonts w:asciiTheme="majorBidi" w:eastAsia="Calibri" w:hAnsiTheme="majorBidi" w:cstheme="majorBidi"/>
          <w:b/>
          <w:sz w:val="48"/>
          <w:szCs w:val="48"/>
          <w:lang w:val="uk-UA"/>
        </w:rPr>
        <w:t>Звіт</w:t>
      </w:r>
    </w:p>
    <w:p w:rsidR="00FE29D3" w:rsidRPr="004A103D" w:rsidRDefault="00FE29D3" w:rsidP="00FE29D3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>про виконання лабораторної роботи №1</w:t>
      </w:r>
    </w:p>
    <w:p w:rsidR="00FE29D3" w:rsidRPr="004A103D" w:rsidRDefault="00FE29D3" w:rsidP="00FE29D3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>ДОСЛІДЖЕННЯ ПЕРЕХІДНИХ ПРОЦЕСІВ У ЛІНІЙНИХ ЕЛЕКТРИЧНИХ КОЛАХ</w:t>
      </w:r>
    </w:p>
    <w:p w:rsidR="00FE29D3" w:rsidRPr="004A103D" w:rsidRDefault="00FE29D3" w:rsidP="00FE29D3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FE29D3" w:rsidRPr="004A103D" w:rsidRDefault="00FE29D3" w:rsidP="00FE29D3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FE29D3" w:rsidRPr="004A103D" w:rsidRDefault="00FE29D3" w:rsidP="00FE29D3">
      <w:pPr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4A103D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</w:p>
    <w:p w:rsidR="00FE29D3" w:rsidRPr="004A103D" w:rsidRDefault="00FE29D3" w:rsidP="00FE29D3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4A103D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</w:t>
      </w:r>
      <w:r w:rsidR="001A1F45" w:rsidRPr="004A103D">
        <w:rPr>
          <w:rFonts w:asciiTheme="majorBidi" w:hAnsiTheme="majorBidi" w:cstheme="majorBidi"/>
          <w:bCs/>
          <w:sz w:val="32"/>
          <w:szCs w:val="28"/>
          <w:lang w:val="uk-UA"/>
        </w:rPr>
        <w:t xml:space="preserve"> </w:t>
      </w:r>
      <w:r w:rsidRPr="004A103D">
        <w:rPr>
          <w:rFonts w:asciiTheme="majorBidi" w:hAnsiTheme="majorBidi" w:cstheme="majorBidi"/>
          <w:bCs/>
          <w:sz w:val="32"/>
          <w:szCs w:val="28"/>
          <w:lang w:val="uk-UA"/>
        </w:rPr>
        <w:t>Виконала</w:t>
      </w:r>
    </w:p>
    <w:p w:rsidR="00FE29D3" w:rsidRPr="004A103D" w:rsidRDefault="00FE29D3" w:rsidP="00FE29D3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>т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>удентка Литвин Віри</w:t>
      </w:r>
    </w:p>
    <w:p w:rsidR="00FE29D3" w:rsidRPr="004A103D" w:rsidRDefault="00FE29D3" w:rsidP="00FE29D3">
      <w:pPr>
        <w:ind w:left="5664" w:firstLine="708"/>
        <w:rPr>
          <w:rFonts w:asciiTheme="majorBidi" w:eastAsia="Calibri" w:hAnsiTheme="majorBidi" w:cstheme="majorBidi"/>
          <w:sz w:val="36"/>
          <w:szCs w:val="28"/>
          <w:lang w:val="uk-UA"/>
        </w:rPr>
      </w:pPr>
      <w:r w:rsidRPr="004A103D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Факультет </w:t>
      </w:r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Електроніки</w:t>
      </w:r>
    </w:p>
    <w:p w:rsidR="00FE29D3" w:rsidRPr="004A103D" w:rsidRDefault="00FE29D3" w:rsidP="00870D73">
      <w:pPr>
        <w:ind w:left="5664" w:firstLine="708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>Груп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>Ф</w:t>
      </w:r>
      <w:r w:rsidR="00870D73" w:rsidRPr="004A103D">
        <w:rPr>
          <w:rFonts w:asciiTheme="majorBidi" w:eastAsia="Calibri" w:hAnsiTheme="majorBidi" w:cstheme="majorBidi"/>
          <w:sz w:val="28"/>
          <w:szCs w:val="28"/>
          <w:lang w:val="uk-UA"/>
        </w:rPr>
        <w:t>ЕІ</w:t>
      </w:r>
      <w:proofErr w:type="spellEnd"/>
      <w:r w:rsidRPr="004A103D">
        <w:rPr>
          <w:rFonts w:asciiTheme="majorBidi" w:eastAsia="Calibri" w:hAnsiTheme="majorBidi" w:cstheme="majorBidi"/>
          <w:sz w:val="28"/>
          <w:szCs w:val="28"/>
          <w:lang w:val="uk-UA"/>
        </w:rPr>
        <w:t>-12</w:t>
      </w:r>
    </w:p>
    <w:p w:rsidR="00FE29D3" w:rsidRPr="004A103D" w:rsidRDefault="00FE29D3" w:rsidP="001A1F45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r w:rsidRPr="004A103D">
        <w:rPr>
          <w:rFonts w:asciiTheme="majorBidi" w:eastAsia="Calibri" w:hAnsiTheme="majorBidi" w:cstheme="majorBidi"/>
          <w:sz w:val="32"/>
          <w:szCs w:val="32"/>
          <w:lang w:val="uk-UA"/>
        </w:rPr>
        <w:t xml:space="preserve">Викладач </w:t>
      </w:r>
      <w:r w:rsidRPr="004A103D">
        <w:rPr>
          <w:rFonts w:asciiTheme="majorBidi" w:hAnsiTheme="majorBidi" w:cstheme="majorBidi"/>
          <w:sz w:val="32"/>
          <w:szCs w:val="32"/>
          <w:lang w:val="uk-UA"/>
        </w:rPr>
        <w:t>:</w:t>
      </w:r>
    </w:p>
    <w:p w:rsidR="00FE29D3" w:rsidRPr="004A103D" w:rsidRDefault="00FE29D3" w:rsidP="00FE29D3">
      <w:pPr>
        <w:ind w:left="5664" w:firstLine="708"/>
        <w:jc w:val="center"/>
        <w:rPr>
          <w:rFonts w:asciiTheme="majorBidi" w:hAnsiTheme="majorBidi" w:cstheme="majorBidi"/>
          <w:sz w:val="36"/>
          <w:szCs w:val="36"/>
          <w:lang w:val="uk-UA"/>
        </w:rPr>
      </w:pPr>
      <w:r w:rsidRPr="004A103D">
        <w:rPr>
          <w:rStyle w:val="apple-style-span"/>
          <w:rFonts w:asciiTheme="majorBidi" w:hAnsiTheme="majorBidi" w:cstheme="majorBidi"/>
          <w:color w:val="000000"/>
          <w:sz w:val="36"/>
          <w:szCs w:val="36"/>
          <w:lang w:val="uk-UA"/>
        </w:rPr>
        <w:t>доц. Ковальчук М. Г.</w:t>
      </w:r>
    </w:p>
    <w:p w:rsidR="00FE29D3" w:rsidRPr="004A103D" w:rsidRDefault="00FE29D3" w:rsidP="00FE29D3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FE29D3" w:rsidRPr="004A103D" w:rsidRDefault="00FE29D3" w:rsidP="00FE29D3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FE29D3" w:rsidRPr="004A103D" w:rsidRDefault="00FE29D3" w:rsidP="00FE29D3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FE29D3" w:rsidRPr="004A103D" w:rsidRDefault="00FE29D3" w:rsidP="00FE29D3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FE29D3" w:rsidRPr="004A103D" w:rsidRDefault="00FE29D3" w:rsidP="00FE29D3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4A103D">
        <w:rPr>
          <w:rFonts w:asciiTheme="majorBidi" w:eastAsia="Calibri" w:hAnsiTheme="majorBidi" w:cstheme="majorBidi"/>
          <w:bCs/>
          <w:sz w:val="28"/>
          <w:szCs w:val="28"/>
          <w:lang w:val="uk-UA"/>
        </w:rPr>
        <w:t>Львів 2011</w:t>
      </w:r>
    </w:p>
    <w:p w:rsidR="005E693C" w:rsidRPr="004A103D" w:rsidRDefault="005E693C" w:rsidP="005E693C">
      <w:pPr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FE29D3" w:rsidRPr="004A103D" w:rsidRDefault="00FE29D3" w:rsidP="00FE29D3">
      <w:pPr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="Calibri" w:hAnsiTheme="majorBidi" w:cstheme="majorBidi"/>
          <w:b/>
          <w:sz w:val="28"/>
          <w:szCs w:val="28"/>
          <w:lang w:val="uk-UA"/>
        </w:rPr>
        <w:lastRenderedPageBreak/>
        <w:t xml:space="preserve">Завдання: </w:t>
      </w:r>
    </w:p>
    <w:p w:rsidR="00FE29D3" w:rsidRPr="004A103D" w:rsidRDefault="00FE29D3" w:rsidP="00FE29D3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103D">
        <w:rPr>
          <w:rFonts w:asciiTheme="majorBidi" w:hAnsiTheme="majorBidi" w:cstheme="majorBidi"/>
          <w:sz w:val="28"/>
          <w:szCs w:val="28"/>
        </w:rPr>
        <w:t>Для заданих викладачем значень елементів R,L,C обчислити часові сталі для RL-, RC-, RLC-кіл і визначити типи перехідного процесу для кожного з випадків.</w:t>
      </w:r>
    </w:p>
    <w:p w:rsidR="00FE29D3" w:rsidRPr="004A103D" w:rsidRDefault="00FE29D3" w:rsidP="00FE29D3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103D">
        <w:rPr>
          <w:rFonts w:asciiTheme="majorBidi" w:hAnsiTheme="majorBidi" w:cstheme="majorBidi"/>
          <w:sz w:val="28"/>
          <w:szCs w:val="28"/>
        </w:rPr>
        <w:t>Експериментально визначити значення часових сталих для кожного кола. Для цього необхідно підключити на вхід кола генератор П - подібних коливань, виставити період коливань генератора, що дорівнює (3÷5τ)×2, де τ – найбільша часова стала цього кола.</w:t>
      </w:r>
    </w:p>
    <w:p w:rsidR="00FE29D3" w:rsidRPr="004A103D" w:rsidRDefault="00FE29D3" w:rsidP="00FE29D3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103D">
        <w:rPr>
          <w:rFonts w:asciiTheme="majorBidi" w:hAnsiTheme="majorBidi" w:cstheme="majorBidi"/>
          <w:sz w:val="28"/>
          <w:szCs w:val="28"/>
        </w:rPr>
        <w:t>Порівняти отримані експериментальні результати з розрахунковими.</w:t>
      </w:r>
    </w:p>
    <w:p w:rsidR="00EC43C2" w:rsidRPr="004A103D" w:rsidRDefault="00EC43C2" w:rsidP="00EC43C2">
      <w:pPr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Рисунки схем електричних кіл:</w:t>
      </w:r>
    </w:p>
    <w:p w:rsidR="00EC43C2" w:rsidRPr="004A103D" w:rsidRDefault="00EC43C2" w:rsidP="00EC43C2">
      <w:pPr>
        <w:ind w:left="1068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3689350" cy="22415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3C2" w:rsidRPr="004A103D" w:rsidRDefault="00EC43C2" w:rsidP="00EC43C2">
      <w:pPr>
        <w:ind w:left="1068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3213100" cy="19240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3C2" w:rsidRPr="004A103D" w:rsidRDefault="00EC43C2" w:rsidP="00EC43C2">
      <w:pPr>
        <w:ind w:left="1068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48050" cy="2038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3C2" w:rsidRPr="004A103D" w:rsidRDefault="00EC43C2" w:rsidP="00EC43C2">
      <w:pPr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Робочі формули:</w:t>
      </w:r>
    </w:p>
    <w:p w:rsidR="00EC43C2" w:rsidRPr="004A103D" w:rsidRDefault="00EC43C2" w:rsidP="00EC43C2">
      <w:pPr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       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RL</m:t>
            </m:r>
          </m:sub>
        </m:sSub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R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  <w:t>- часова стала перехідного процесу RL-кола.</w:t>
      </w:r>
    </w:p>
    <w:p w:rsidR="00EC43C2" w:rsidRPr="004A103D" w:rsidRDefault="00EC43C2" w:rsidP="00EC43C2">
      <w:pPr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      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RC</m:t>
            </m:r>
          </m:sub>
        </m:sSub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RC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  <w:t>- часова стала перехідного процесу RC-кола.</w:t>
      </w:r>
    </w:p>
    <w:p w:rsidR="00EC43C2" w:rsidRPr="004A103D" w:rsidRDefault="00EC43C2" w:rsidP="00EC43C2">
      <w:pPr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       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RLC</m:t>
            </m:r>
          </m:sub>
        </m:sSub>
        <m:r>
          <w:rPr>
            <w:rFonts w:ascii="Cambria Math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Theme="majorBidi" w:hAnsiTheme="majorBidi" w:cstheme="majorBidi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R</m:t>
                </m:r>
              </m:num>
              <m:den>
                <m: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L</m:t>
                </m:r>
              </m:den>
            </m:f>
            <m:r>
              <w:rPr>
                <w:rFonts w:ascii="Cambria Math" w:hAnsiTheme="majorBidi" w:cstheme="majorBidi"/>
                <w:sz w:val="28"/>
                <w:szCs w:val="28"/>
                <w:lang w:val="uk-UA"/>
              </w:rPr>
              <m:t>+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uk-U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val="uk-UA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Theme="majorBidi" w:cstheme="majorBidi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Theme="majorBidi" w:hAnsiTheme="majorBidi" w:cstheme="majorBidi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LC</m:t>
                    </m:r>
                  </m:den>
                </m:f>
                <m: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 xml:space="preserve">  </m:t>
                </m:r>
              </m:e>
            </m:rad>
          </m:den>
        </m:f>
      </m:oMath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 xml:space="preserve"> </w:t>
      </w: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ab/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- часова стала перехідного процесу RLC-кола.</w:t>
      </w:r>
    </w:p>
    <w:p w:rsidR="00EC43C2" w:rsidRPr="004A103D" w:rsidRDefault="00EC43C2" w:rsidP="00EC43C2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Формули для обчислення похибок:</w:t>
      </w:r>
    </w:p>
    <w:p w:rsidR="00EC43C2" w:rsidRPr="004A103D" w:rsidRDefault="00EC43C2" w:rsidP="00EC43C2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Відносні похибки: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Theme="majorBidi" w:hAnsiTheme="majorBidi" w:cstheme="majorBidi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hAnsiTheme="majorBidi" w:cstheme="majorBidi"/>
            <w:sz w:val="28"/>
            <w:szCs w:val="28"/>
            <w:lang w:val="uk-UA"/>
          </w:rPr>
          <m:t>=</m:t>
        </m:r>
        <m:r>
          <w:rPr>
            <w:rFonts w:asciiTheme="majorBidi" w:hAnsiTheme="majorBidi" w:cstheme="majorBidi"/>
            <w:sz w:val="28"/>
            <w:szCs w:val="28"/>
            <w:lang w:val="uk-UA"/>
          </w:rPr>
          <m:t>±</m:t>
        </m:r>
        <m:r>
          <w:rPr>
            <w:rFonts w:ascii="Cambria Math" w:hAnsiTheme="majorBidi" w:cstheme="majorBidi"/>
            <w:sz w:val="28"/>
            <w:szCs w:val="28"/>
            <w:lang w:val="uk-UA"/>
          </w:rPr>
          <m:t>0,5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val="uk-UA"/>
              </w:rPr>
              <m:t>1+0,8</m:t>
            </m:r>
            <m:r>
              <w:rPr>
                <w:rFonts w:asciiTheme="majorBidi" w:hAnsi="Cambria Math" w:cstheme="majorBidi"/>
                <w:sz w:val="28"/>
                <w:szCs w:val="28"/>
                <w:lang w:val="uk-UA"/>
              </w:rPr>
              <m:t>*</m:t>
            </m:r>
            <m:f>
              <m:f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>0,0044</m:t>
                </m:r>
              </m:num>
              <m:den>
                <m:r>
                  <w:rPr>
                    <w:rFonts w:asciiTheme="majorBidi" w:hAnsiTheme="majorBidi" w:cstheme="majorBidi"/>
                    <w:sz w:val="28"/>
                    <w:szCs w:val="28"/>
                    <w:lang w:val="uk-UA"/>
                  </w:rPr>
                  <m:t>С</m:t>
                </m:r>
              </m:den>
            </m:f>
          </m:e>
        </m:d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,%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де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>С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- значення включеної ємності в мкФ.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L</m:t>
            </m:r>
          </m:sub>
        </m:sSub>
        <m:r>
          <w:rPr>
            <w:rFonts w:ascii="Cambria Math" w:hAnsiTheme="majorBidi" w:cstheme="majorBidi"/>
            <w:sz w:val="28"/>
            <w:szCs w:val="28"/>
            <w:lang w:val="uk-UA"/>
          </w:rPr>
          <m:t>=</m:t>
        </m:r>
        <m:r>
          <w:rPr>
            <w:rFonts w:asciiTheme="majorBidi" w:hAnsiTheme="majorBidi" w:cstheme="majorBidi"/>
            <w:sz w:val="28"/>
            <w:szCs w:val="28"/>
            <w:lang w:val="uk-UA"/>
          </w:rPr>
          <m:t>±</m:t>
        </m:r>
        <m:r>
          <w:rPr>
            <w:rFonts w:ascii="Cambria Math" w:hAnsi="Cambria Math" w:cstheme="majorBidi"/>
            <w:sz w:val="28"/>
            <w:szCs w:val="28"/>
            <w:lang w:val="uk-UA"/>
          </w:rPr>
          <m:t>k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val="uk-UA"/>
              </w:rPr>
              <m:t>1+</m:t>
            </m:r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m</m:t>
            </m:r>
            <m:r>
              <w:rPr>
                <w:rFonts w:asciiTheme="majorBidi" w:hAnsi="Cambria Math" w:cstheme="majorBidi"/>
                <w:sz w:val="28"/>
                <w:szCs w:val="28"/>
                <w:lang w:val="uk-UA"/>
              </w:rPr>
              <m:t>*</m:t>
            </m:r>
            <m:f>
              <m:f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L</m:t>
                </m:r>
              </m:den>
            </m:f>
          </m:e>
        </m:d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,%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де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>k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- клас точності;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m 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- число декад магазинів; 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g</m:t>
            </m:r>
          </m:sub>
        </m:sSub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-дискретність молодшої декади;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L 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- значення включеної індуктивності.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hAnsiTheme="majorBidi" w:cstheme="majorBidi"/>
            <w:sz w:val="28"/>
            <w:szCs w:val="28"/>
            <w:lang w:val="uk-UA"/>
          </w:rPr>
          <m:t>=</m:t>
        </m:r>
        <m:r>
          <w:rPr>
            <w:rFonts w:asciiTheme="majorBidi" w:hAnsiTheme="majorBidi" w:cstheme="majorBidi"/>
            <w:sz w:val="28"/>
            <w:szCs w:val="28"/>
            <w:lang w:val="uk-UA"/>
          </w:rPr>
          <m:t>±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val="uk-UA"/>
              </w:rPr>
              <m:t>0,2+0,1</m:t>
            </m:r>
            <m:r>
              <w:rPr>
                <w:rFonts w:asciiTheme="majorBidi" w:hAnsi="Cambria Math" w:cstheme="majorBidi"/>
                <w:sz w:val="28"/>
                <w:szCs w:val="28"/>
                <w:lang w:val="uk-UA"/>
              </w:rPr>
              <m:t>*</m:t>
            </m:r>
            <m:f>
              <m:f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m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  <w:lang w:val="uk-UA"/>
                  </w:rPr>
                  <m:t>R</m:t>
                </m:r>
              </m:den>
            </m:f>
          </m:e>
        </m:d>
        <m:r>
          <w:rPr>
            <w:rFonts w:ascii="Cambria Math" w:hAnsiTheme="majorBidi" w:cstheme="majorBidi"/>
            <w:sz w:val="28"/>
            <w:szCs w:val="28"/>
            <w:lang w:val="uk-UA"/>
          </w:rPr>
          <m:t>,%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де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R 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- значення включеного опору;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m 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– число декад магазина.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</w:p>
    <w:p w:rsidR="00EC43C2" w:rsidRPr="004A103D" w:rsidRDefault="00EC43C2" w:rsidP="00EC43C2">
      <w:pPr>
        <w:spacing w:after="0" w:line="240" w:lineRule="auto"/>
        <w:jc w:val="both"/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>Загальна похибка (абсолютна):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θ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rad>
          <m:radPr>
            <m:degHide m:val="on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Theme="majorBidi" w:hAnsiTheme="majorBidi" w:cstheme="majorBidi"/>
                        <w:sz w:val="28"/>
                        <w:szCs w:val="28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Theme="majorBidi" w:hAnsi="Cambria Math" w:cstheme="majorBidi"/>
                    <w:sz w:val="28"/>
                    <w:szCs w:val="28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L</m:t>
                    </m:r>
                  </m:sub>
                </m:sSub>
                <m:r>
                  <w:rPr>
                    <w:rFonts w:asciiTheme="majorBidi" w:hAnsi="Cambria Math" w:cstheme="majorBidi"/>
                    <w:sz w:val="28"/>
                    <w:szCs w:val="28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R</m:t>
                    </m:r>
                  </m:sub>
                </m:sSub>
                <m:r>
                  <w:rPr>
                    <w:rFonts w:asciiTheme="majorBidi" w:hAnsi="Cambria Math" w:cstheme="majorBidi"/>
                    <w:sz w:val="28"/>
                    <w:szCs w:val="28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Theme="majorBidi" w:cstheme="majorBidi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uk-UA"/>
                  </w:rPr>
                  <m:t>α</m:t>
                </m:r>
              </m:e>
              <m:sup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uk-UA"/>
                  </w:rPr>
                  <m:t>β</m:t>
                </m:r>
              </m:e>
              <m:sup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– абсолютна похибка вимірювань на осцилографі(відкладання довжини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τ</m:t>
            </m:r>
          </m:sub>
        </m:sSub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);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- абсолютна похибка вимірювань на осцилографі (відкладання довжини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τ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); 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Theme="majorBidi" w:cstheme="majorBidi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Theme="majorBidi" w:cstheme="majorBidi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uk-UA"/>
              </w:rPr>
              <m:t>n</m:t>
            </m:r>
          </m:sub>
        </m:sSub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 – нормуюче значення у мкФ, Гн, КОм.</w:t>
      </w:r>
    </w:p>
    <w:p w:rsidR="00EC43C2" w:rsidRPr="004A103D" w:rsidRDefault="00EC43C2" w:rsidP="00EC43C2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 xml:space="preserve">Для вимірювання на </w:t>
      </w: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RL-колі: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a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>a=0,014м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звідки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=0,014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;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ab/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β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</m:oMath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 =0,05м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звідки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=0,01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.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  <w:t>Остаточно абсолютна(підрахована) похибка вимірювань становить: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θ</m:t>
        </m:r>
        <m:r>
          <m:rPr>
            <m:sty m:val="bi"/>
          </m:rP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=0,044</m:t>
        </m:r>
      </m:oMath>
    </w:p>
    <w:p w:rsidR="00EC43C2" w:rsidRPr="004A103D" w:rsidRDefault="00EC43C2" w:rsidP="00EC43C2">
      <w:pPr>
        <w:spacing w:after="0" w:line="240" w:lineRule="auto"/>
        <w:jc w:val="both"/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 xml:space="preserve">Для вимірювання на </w:t>
      </w: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RC-колі: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a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>a=0,0252м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звідки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=0,02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;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ab/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β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</m:oMath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 =0,013м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звідки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=0,038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.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  <w:t>Остаточно абсолютна(підрахована) похибка вимірювань становить: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θ</m:t>
        </m:r>
        <m:r>
          <m:rPr>
            <m:sty m:val="bi"/>
          </m:rP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=0,035</m:t>
        </m:r>
      </m:oMath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</w:p>
    <w:p w:rsidR="00EC43C2" w:rsidRPr="004A103D" w:rsidRDefault="00EC43C2" w:rsidP="00EC43C2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 xml:space="preserve">Для вимірювання на </w:t>
      </w: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RLC-колі: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a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>a=0,0094м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звідки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α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=0,053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;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ab/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8"/>
                <w:szCs w:val="28"/>
                <w:lang w:val="uk-UA"/>
              </w:rPr>
              <m:t>0,0005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val="uk-UA"/>
              </w:rPr>
              <m:t>β</m:t>
            </m:r>
          </m:den>
        </m:f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</m:oMath>
      <w:r w:rsidRPr="004A103D">
        <w:rPr>
          <w:rFonts w:asciiTheme="majorBidi" w:eastAsiaTheme="minorEastAsia" w:hAnsiTheme="majorBidi" w:cstheme="majorBidi"/>
          <w:i/>
          <w:sz w:val="28"/>
          <w:szCs w:val="28"/>
          <w:lang w:val="uk-UA"/>
        </w:rPr>
        <w:t xml:space="preserve"> =0,06м</w:t>
      </w: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 xml:space="preserve">, звідки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β</m:t>
        </m:r>
        <m: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=0,0083</m:t>
        </m:r>
      </m:oMath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>.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eastAsiaTheme="minorEastAsia" w:hAnsiTheme="majorBidi" w:cstheme="majorBidi"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  <w:t>Остаточно абсолютна(підрахована) похибка вимірювань становить:</w:t>
      </w:r>
    </w:p>
    <w:p w:rsidR="00EC43C2" w:rsidRPr="004A103D" w:rsidRDefault="00EC43C2" w:rsidP="00EC43C2">
      <w:pPr>
        <w:spacing w:after="0" w:line="240" w:lineRule="auto"/>
        <w:ind w:left="1068"/>
        <w:jc w:val="both"/>
        <w:rPr>
          <w:rFonts w:asciiTheme="majorBidi" w:hAnsiTheme="majorBidi" w:cstheme="majorBidi"/>
          <w:b/>
          <w:i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tab/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val="uk-UA"/>
          </w:rPr>
          <m:t>θ</m:t>
        </m:r>
        <m:r>
          <m:rPr>
            <m:sty m:val="bi"/>
          </m:rPr>
          <w:rPr>
            <w:rFonts w:ascii="Cambria Math" w:eastAsiaTheme="minorEastAsia" w:hAnsiTheme="majorBidi" w:cstheme="majorBidi"/>
            <w:sz w:val="28"/>
            <w:szCs w:val="28"/>
            <w:lang w:val="uk-UA"/>
          </w:rPr>
          <m:t>=0,038</m:t>
        </m:r>
      </m:oMath>
    </w:p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Результати вимірювань та обчислень :</w:t>
      </w:r>
    </w:p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>Параметри:</w:t>
      </w:r>
    </w:p>
    <w:p w:rsidR="001051B6" w:rsidRPr="004A103D" w:rsidRDefault="001051B6" w:rsidP="00A5107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>RL-коло: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  <w:t>RC-коло: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</w:r>
    </w:p>
    <w:p w:rsidR="00A51079" w:rsidRPr="004A103D" w:rsidRDefault="00A51079" w:rsidP="00A51079">
      <w:pPr>
        <w:spacing w:after="0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  <w:t>R=200 Ом;                      R=100 Ом;</w:t>
      </w:r>
    </w:p>
    <w:p w:rsidR="00A51079" w:rsidRPr="004A103D" w:rsidRDefault="00A51079" w:rsidP="00A51079">
      <w:pPr>
        <w:spacing w:after="0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ab/>
        <w:t xml:space="preserve">L=151 </w:t>
      </w:r>
      <w:proofErr w:type="spellStart"/>
      <w:r w:rsidRPr="004A103D">
        <w:rPr>
          <w:rFonts w:asciiTheme="majorBidi" w:hAnsiTheme="majorBidi" w:cstheme="majorBidi"/>
          <w:sz w:val="28"/>
          <w:szCs w:val="28"/>
          <w:lang w:val="uk-UA"/>
        </w:rPr>
        <w:t>мкГн</w:t>
      </w:r>
      <w:proofErr w:type="spellEnd"/>
      <w:r w:rsidRPr="004A103D">
        <w:rPr>
          <w:rFonts w:asciiTheme="majorBidi" w:hAnsiTheme="majorBidi" w:cstheme="majorBidi"/>
          <w:sz w:val="28"/>
          <w:szCs w:val="28"/>
          <w:lang w:val="uk-UA"/>
        </w:rPr>
        <w:t>;                   С=3 мкФ;</w:t>
      </w:r>
    </w:p>
    <w:p w:rsidR="00A51079" w:rsidRPr="004A103D" w:rsidRDefault="00A51079" w:rsidP="00A51079">
      <w:pPr>
        <w:spacing w:after="0"/>
        <w:rPr>
          <w:rFonts w:asciiTheme="majorBidi" w:hAnsiTheme="majorBidi" w:cstheme="majorBidi"/>
          <w:sz w:val="28"/>
          <w:szCs w:val="28"/>
          <w:lang w:val="uk-UA"/>
        </w:rPr>
      </w:pPr>
    </w:p>
    <w:p w:rsidR="00A51079" w:rsidRPr="004A103D" w:rsidRDefault="00A51079" w:rsidP="00A51079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 xml:space="preserve"> RLC-коло:</w:t>
      </w:r>
      <w:r w:rsidR="001051B6" w:rsidRPr="004A103D">
        <w:rPr>
          <w:rFonts w:asciiTheme="majorBidi" w:hAnsiTheme="majorBidi" w:cstheme="majorBidi"/>
          <w:sz w:val="28"/>
          <w:szCs w:val="28"/>
          <w:lang w:val="uk-UA"/>
        </w:rPr>
        <w:tab/>
      </w:r>
    </w:p>
    <w:p w:rsidR="00A51079" w:rsidRPr="004A103D" w:rsidRDefault="00A51079" w:rsidP="00A51079">
      <w:pPr>
        <w:spacing w:after="0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>R=5 кОм;</w:t>
      </w:r>
    </w:p>
    <w:p w:rsidR="00A51079" w:rsidRPr="004A103D" w:rsidRDefault="00A51079" w:rsidP="00A51079">
      <w:pPr>
        <w:spacing w:after="0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>С=0,08 мкФ;</w:t>
      </w:r>
    </w:p>
    <w:p w:rsidR="00A51079" w:rsidRPr="004A103D" w:rsidRDefault="00A51079" w:rsidP="00A51079">
      <w:pPr>
        <w:spacing w:after="0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 xml:space="preserve">L=400 </w:t>
      </w:r>
      <w:proofErr w:type="spellStart"/>
      <w:r w:rsidRPr="004A103D">
        <w:rPr>
          <w:rFonts w:asciiTheme="majorBidi" w:hAnsiTheme="majorBidi" w:cstheme="majorBidi"/>
          <w:sz w:val="28"/>
          <w:szCs w:val="28"/>
          <w:lang w:val="uk-UA"/>
        </w:rPr>
        <w:t>мкГн</w:t>
      </w:r>
      <w:proofErr w:type="spellEnd"/>
      <w:r w:rsidRPr="004A103D">
        <w:rPr>
          <w:rFonts w:asciiTheme="majorBidi" w:hAnsiTheme="majorBidi" w:cstheme="majorBidi"/>
          <w:sz w:val="28"/>
          <w:szCs w:val="28"/>
          <w:lang w:val="uk-UA"/>
        </w:rPr>
        <w:t>;</w:t>
      </w:r>
    </w:p>
    <w:p w:rsidR="008A5362" w:rsidRPr="004A103D" w:rsidRDefault="008A5362" w:rsidP="001A1F4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1051B6" w:rsidRPr="004A103D" w:rsidRDefault="001051B6" w:rsidP="001A1F4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 xml:space="preserve">Розрахункові часові сталі для </w:t>
      </w:r>
      <w:r w:rsidRPr="004A103D">
        <w:rPr>
          <w:rFonts w:asciiTheme="majorBidi" w:hAnsiTheme="majorBidi" w:cstheme="majorBidi"/>
          <w:i/>
          <w:sz w:val="28"/>
          <w:szCs w:val="28"/>
          <w:lang w:val="uk-UA"/>
        </w:rPr>
        <w:t>RL-, RC-, RLC-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>кіл.</w:t>
      </w:r>
    </w:p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ab/>
      </w:r>
    </w:p>
    <w:tbl>
      <w:tblPr>
        <w:tblStyle w:val="a8"/>
        <w:tblW w:w="0" w:type="auto"/>
        <w:tblLook w:val="04A0"/>
      </w:tblPr>
      <w:tblGrid>
        <w:gridCol w:w="2943"/>
        <w:gridCol w:w="2410"/>
        <w:gridCol w:w="4501"/>
      </w:tblGrid>
      <w:tr w:rsidR="001051B6" w:rsidRPr="004A103D" w:rsidTr="008A5362">
        <w:tc>
          <w:tcPr>
            <w:tcW w:w="2943" w:type="dxa"/>
          </w:tcPr>
          <w:p w:rsidR="001051B6" w:rsidRPr="004A103D" w:rsidRDefault="003A2504" w:rsidP="00C35F4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1051B6" w:rsidRPr="004A103D" w:rsidRDefault="003A2504" w:rsidP="00C35F4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4501" w:type="dxa"/>
          </w:tcPr>
          <w:p w:rsidR="001051B6" w:rsidRPr="004A103D" w:rsidRDefault="003A2504" w:rsidP="00C35F4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RLC</m:t>
                    </m:r>
                  </m:sub>
                </m:sSub>
              </m:oMath>
            </m:oMathPara>
          </w:p>
        </w:tc>
      </w:tr>
      <w:tr w:rsidR="001051B6" w:rsidRPr="004A103D" w:rsidTr="008A5362">
        <w:tc>
          <w:tcPr>
            <w:tcW w:w="2943" w:type="dxa"/>
          </w:tcPr>
          <w:p w:rsidR="001051B6" w:rsidRPr="004A103D" w:rsidRDefault="00A51079" w:rsidP="00637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 xml:space="preserve">7, </w:t>
            </w:r>
            <w:r w:rsidR="00637452"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44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*10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</w:rPr>
              <w:t>-7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с</w:t>
            </w:r>
            <w:r w:rsidRPr="004A103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1051B6" w:rsidRPr="004A103D" w:rsidRDefault="00A51079" w:rsidP="0063745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3,</w:t>
            </w:r>
            <w:r w:rsidR="00637452"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12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*10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</w:rPr>
              <w:t>-4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с</w:t>
            </w:r>
            <w:r w:rsidRPr="004A103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501" w:type="dxa"/>
          </w:tcPr>
          <w:p w:rsidR="001051B6" w:rsidRPr="004A103D" w:rsidRDefault="0082238F" w:rsidP="008223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-1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, 2</w:t>
            </w:r>
            <w:r>
              <w:rPr>
                <w:i/>
                <w:sz w:val="28"/>
                <w:szCs w:val="28"/>
                <w:lang w:val="en-US"/>
              </w:rPr>
              <w:t>24</w:t>
            </w:r>
            <w:r>
              <w:rPr>
                <w:i/>
                <w:sz w:val="28"/>
                <w:szCs w:val="28"/>
              </w:rPr>
              <w:t>*10</w:t>
            </w:r>
            <w:r>
              <w:rPr>
                <w:i/>
                <w:sz w:val="28"/>
                <w:szCs w:val="28"/>
                <w:vertAlign w:val="superscript"/>
              </w:rPr>
              <w:t>-3</w:t>
            </w:r>
            <w:r>
              <w:rPr>
                <w:i/>
                <w:sz w:val="28"/>
                <w:szCs w:val="28"/>
              </w:rPr>
              <w:t>с</w:t>
            </w:r>
          </w:p>
        </w:tc>
      </w:tr>
    </w:tbl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051B6" w:rsidRPr="004A103D" w:rsidRDefault="001A1F45" w:rsidP="001A1F4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b/>
          <w:sz w:val="28"/>
          <w:szCs w:val="28"/>
          <w:lang w:val="uk-UA"/>
        </w:rPr>
        <w:t xml:space="preserve"> </w:t>
      </w:r>
      <w:r w:rsidR="001051B6" w:rsidRPr="004A103D">
        <w:rPr>
          <w:rFonts w:asciiTheme="majorBidi" w:hAnsiTheme="majorBidi" w:cstheme="majorBidi"/>
          <w:sz w:val="28"/>
          <w:szCs w:val="28"/>
          <w:lang w:val="uk-UA"/>
        </w:rPr>
        <w:t xml:space="preserve">Обчислені експериментальні часові сталі для </w:t>
      </w:r>
      <w:r w:rsidR="001051B6" w:rsidRPr="004A103D">
        <w:rPr>
          <w:rFonts w:asciiTheme="majorBidi" w:hAnsiTheme="majorBidi" w:cstheme="majorBidi"/>
          <w:i/>
          <w:sz w:val="28"/>
          <w:szCs w:val="28"/>
          <w:lang w:val="uk-UA"/>
        </w:rPr>
        <w:t>RL</w:t>
      </w:r>
      <w:r w:rsidR="001051B6" w:rsidRPr="004A103D">
        <w:rPr>
          <w:rFonts w:asciiTheme="majorBidi" w:hAnsiTheme="majorBidi" w:cstheme="majorBidi"/>
          <w:sz w:val="28"/>
          <w:szCs w:val="28"/>
          <w:lang w:val="uk-UA"/>
        </w:rPr>
        <w:t xml:space="preserve">-, </w:t>
      </w:r>
      <w:r w:rsidR="001051B6" w:rsidRPr="004A103D">
        <w:rPr>
          <w:rFonts w:asciiTheme="majorBidi" w:hAnsiTheme="majorBidi" w:cstheme="majorBidi"/>
          <w:i/>
          <w:sz w:val="28"/>
          <w:szCs w:val="28"/>
          <w:lang w:val="uk-UA"/>
        </w:rPr>
        <w:t>RC</w:t>
      </w:r>
      <w:r w:rsidR="001051B6" w:rsidRPr="004A103D">
        <w:rPr>
          <w:rFonts w:asciiTheme="majorBidi" w:hAnsiTheme="majorBidi" w:cstheme="majorBidi"/>
          <w:sz w:val="28"/>
          <w:szCs w:val="28"/>
          <w:lang w:val="uk-UA"/>
        </w:rPr>
        <w:t xml:space="preserve">-, </w:t>
      </w:r>
      <w:r w:rsidR="001051B6" w:rsidRPr="004A103D">
        <w:rPr>
          <w:rFonts w:asciiTheme="majorBidi" w:hAnsiTheme="majorBidi" w:cstheme="majorBidi"/>
          <w:i/>
          <w:sz w:val="28"/>
          <w:szCs w:val="28"/>
          <w:lang w:val="uk-UA"/>
        </w:rPr>
        <w:t>RLC</w:t>
      </w:r>
      <w:r w:rsidR="001051B6" w:rsidRPr="004A103D">
        <w:rPr>
          <w:rFonts w:asciiTheme="majorBidi" w:hAnsiTheme="majorBidi" w:cstheme="majorBidi"/>
          <w:sz w:val="28"/>
          <w:szCs w:val="28"/>
          <w:lang w:val="uk-UA"/>
        </w:rPr>
        <w:t>-кіл.</w:t>
      </w:r>
    </w:p>
    <w:p w:rsidR="008A5362" w:rsidRPr="004A103D" w:rsidRDefault="008A5362" w:rsidP="001A1F45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tbl>
      <w:tblPr>
        <w:tblStyle w:val="a8"/>
        <w:tblW w:w="0" w:type="auto"/>
        <w:tblLook w:val="04A0"/>
      </w:tblPr>
      <w:tblGrid>
        <w:gridCol w:w="2943"/>
        <w:gridCol w:w="2410"/>
        <w:gridCol w:w="4501"/>
      </w:tblGrid>
      <w:tr w:rsidR="001051B6" w:rsidRPr="004A103D" w:rsidTr="001A1F45">
        <w:tc>
          <w:tcPr>
            <w:tcW w:w="2943" w:type="dxa"/>
          </w:tcPr>
          <w:p w:rsidR="001051B6" w:rsidRPr="004A103D" w:rsidRDefault="003A2504" w:rsidP="00C35F4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1051B6" w:rsidRPr="004A103D" w:rsidRDefault="003A2504" w:rsidP="00C35F4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4501" w:type="dxa"/>
          </w:tcPr>
          <w:p w:rsidR="001051B6" w:rsidRPr="004A103D" w:rsidRDefault="003A2504" w:rsidP="00C35F4A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RLC</m:t>
                    </m:r>
                  </m:sub>
                </m:sSub>
              </m:oMath>
            </m:oMathPara>
          </w:p>
        </w:tc>
      </w:tr>
      <w:tr w:rsidR="001051B6" w:rsidRPr="004A103D" w:rsidTr="001A1F45">
        <w:tc>
          <w:tcPr>
            <w:tcW w:w="2943" w:type="dxa"/>
          </w:tcPr>
          <w:p w:rsidR="001051B6" w:rsidRPr="004A103D" w:rsidRDefault="00A51079" w:rsidP="00A510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7, 36*10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</w:rPr>
              <w:t>-7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c</w:t>
            </w:r>
            <w:r w:rsidRPr="004A103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1051B6" w:rsidRPr="004A103D" w:rsidRDefault="00A51079" w:rsidP="00A510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3,20*10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</w:rPr>
              <w:t xml:space="preserve">-4 </w:t>
            </w:r>
            <w:r w:rsidR="001051B6" w:rsidRPr="004A103D">
              <w:rPr>
                <w:rFonts w:asciiTheme="majorBidi" w:hAnsiTheme="majorBidi" w:cstheme="majorBidi"/>
                <w:sz w:val="28"/>
                <w:szCs w:val="28"/>
              </w:rPr>
              <w:t>с</w:t>
            </w:r>
          </w:p>
        </w:tc>
        <w:tc>
          <w:tcPr>
            <w:tcW w:w="4501" w:type="dxa"/>
          </w:tcPr>
          <w:p w:rsidR="001051B6" w:rsidRPr="004A103D" w:rsidRDefault="0082238F" w:rsidP="008223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3,192</w:t>
            </w:r>
            <w:r>
              <w:rPr>
                <w:i/>
                <w:sz w:val="28"/>
                <w:szCs w:val="28"/>
              </w:rPr>
              <w:t>*10</w:t>
            </w:r>
            <w:r>
              <w:rPr>
                <w:i/>
                <w:sz w:val="28"/>
                <w:szCs w:val="28"/>
                <w:vertAlign w:val="superscript"/>
              </w:rPr>
              <w:t>-3</w:t>
            </w:r>
            <w:r>
              <w:rPr>
                <w:i/>
                <w:sz w:val="28"/>
                <w:szCs w:val="28"/>
              </w:rPr>
              <w:t>с</w:t>
            </w:r>
          </w:p>
        </w:tc>
      </w:tr>
    </w:tbl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4A103D">
        <w:rPr>
          <w:rFonts w:asciiTheme="majorBidi" w:hAnsiTheme="majorBidi" w:cstheme="majorBidi"/>
          <w:sz w:val="28"/>
          <w:szCs w:val="28"/>
          <w:lang w:val="uk-UA"/>
        </w:rPr>
        <w:t xml:space="preserve">Обчислені експериментальні часові сталі для </w:t>
      </w:r>
      <w:r w:rsidRPr="004A103D">
        <w:rPr>
          <w:rFonts w:asciiTheme="majorBidi" w:hAnsiTheme="majorBidi" w:cstheme="majorBidi"/>
          <w:i/>
          <w:sz w:val="28"/>
          <w:szCs w:val="28"/>
          <w:lang w:val="uk-UA"/>
        </w:rPr>
        <w:t>RL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 xml:space="preserve">-, </w:t>
      </w:r>
      <w:r w:rsidRPr="004A103D">
        <w:rPr>
          <w:rFonts w:asciiTheme="majorBidi" w:hAnsiTheme="majorBidi" w:cstheme="majorBidi"/>
          <w:i/>
          <w:sz w:val="28"/>
          <w:szCs w:val="28"/>
          <w:lang w:val="uk-UA"/>
        </w:rPr>
        <w:t>RC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 xml:space="preserve">-, </w:t>
      </w:r>
      <w:r w:rsidRPr="004A103D">
        <w:rPr>
          <w:rFonts w:asciiTheme="majorBidi" w:hAnsiTheme="majorBidi" w:cstheme="majorBidi"/>
          <w:i/>
          <w:sz w:val="28"/>
          <w:szCs w:val="28"/>
          <w:lang w:val="uk-UA"/>
        </w:rPr>
        <w:t>RLC</w:t>
      </w:r>
      <w:r w:rsidRPr="004A103D">
        <w:rPr>
          <w:rFonts w:asciiTheme="majorBidi" w:hAnsiTheme="majorBidi" w:cstheme="majorBidi"/>
          <w:sz w:val="28"/>
          <w:szCs w:val="28"/>
          <w:lang w:val="uk-UA"/>
        </w:rPr>
        <w:t>-кіл (разом з абсолютними похибками).</w:t>
      </w:r>
    </w:p>
    <w:p w:rsidR="008A5362" w:rsidRPr="004A103D" w:rsidRDefault="008A5362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tbl>
      <w:tblPr>
        <w:tblStyle w:val="a8"/>
        <w:tblW w:w="9923" w:type="dxa"/>
        <w:tblInd w:w="-34" w:type="dxa"/>
        <w:tblLook w:val="04A0"/>
      </w:tblPr>
      <w:tblGrid>
        <w:gridCol w:w="2977"/>
        <w:gridCol w:w="2410"/>
        <w:gridCol w:w="4536"/>
      </w:tblGrid>
      <w:tr w:rsidR="001051B6" w:rsidRPr="004A103D" w:rsidTr="004A103D">
        <w:tc>
          <w:tcPr>
            <w:tcW w:w="2977" w:type="dxa"/>
          </w:tcPr>
          <w:p w:rsidR="001051B6" w:rsidRPr="004A103D" w:rsidRDefault="003A2504" w:rsidP="001A1F45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1051B6" w:rsidRPr="004A103D" w:rsidRDefault="003A2504" w:rsidP="001A1F45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:rsidR="001051B6" w:rsidRPr="004A103D" w:rsidRDefault="003A2504" w:rsidP="001A1F45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RLC</m:t>
                    </m:r>
                  </m:sub>
                </m:sSub>
              </m:oMath>
            </m:oMathPara>
          </w:p>
        </w:tc>
      </w:tr>
      <w:tr w:rsidR="001051B6" w:rsidRPr="004A103D" w:rsidTr="004A103D">
        <w:trPr>
          <w:trHeight w:val="369"/>
        </w:trPr>
        <w:tc>
          <w:tcPr>
            <w:tcW w:w="2977" w:type="dxa"/>
          </w:tcPr>
          <w:p w:rsidR="001051B6" w:rsidRPr="004A103D" w:rsidRDefault="00A51079" w:rsidP="008A536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(7, 36</w:t>
            </w:r>
            <m:oMath>
              <m:r>
                <w:rPr>
                  <w:rFonts w:ascii="Cambria Math" w:hAnsiTheme="majorBidi" w:cstheme="majorBidi"/>
                  <w:sz w:val="28"/>
                  <w:szCs w:val="28"/>
                </w:rPr>
                <m:t>±</m:t>
              </m:r>
              <m:r>
                <w:rPr>
                  <w:rFonts w:ascii="Cambria Math" w:hAnsiTheme="majorBidi" w:cstheme="majorBidi"/>
                  <w:sz w:val="28"/>
                  <w:szCs w:val="28"/>
                </w:rPr>
                <m:t>0,04</m:t>
              </m:r>
            </m:oMath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)*10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</w:rPr>
              <w:t>-7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c</w:t>
            </w:r>
          </w:p>
        </w:tc>
        <w:tc>
          <w:tcPr>
            <w:tcW w:w="2410" w:type="dxa"/>
          </w:tcPr>
          <w:p w:rsidR="001051B6" w:rsidRPr="004A103D" w:rsidRDefault="00A51079" w:rsidP="008A536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(3,20</w:t>
            </w:r>
            <m:oMath>
              <m:r>
                <w:rPr>
                  <w:rFonts w:ascii="Cambria Math" w:hAnsiTheme="majorBidi" w:cstheme="majorBidi"/>
                  <w:sz w:val="28"/>
                  <w:szCs w:val="28"/>
                </w:rPr>
                <m:t>±</m:t>
              </m:r>
              <m:r>
                <w:rPr>
                  <w:rFonts w:ascii="Cambria Math" w:hAnsiTheme="majorBidi" w:cstheme="majorBidi"/>
                  <w:sz w:val="28"/>
                  <w:szCs w:val="28"/>
                </w:rPr>
                <m:t>0,04)</m:t>
              </m:r>
            </m:oMath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*10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</w:rPr>
              <w:t xml:space="preserve">-4 </w:t>
            </w:r>
            <w:r w:rsidRPr="004A103D">
              <w:rPr>
                <w:rFonts w:asciiTheme="majorBidi" w:hAnsiTheme="majorBidi" w:cstheme="majorBidi"/>
                <w:sz w:val="28"/>
                <w:szCs w:val="28"/>
              </w:rPr>
              <w:t>с</w:t>
            </w:r>
          </w:p>
        </w:tc>
        <w:tc>
          <w:tcPr>
            <w:tcW w:w="4536" w:type="dxa"/>
          </w:tcPr>
          <w:p w:rsidR="00A51079" w:rsidRPr="004A103D" w:rsidRDefault="001A1F45" w:rsidP="0082238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(6, 621</w:t>
            </w:r>
            <m:oMath>
              <m:r>
                <w:rPr>
                  <w:rFonts w:ascii="Cambria Math" w:hAnsiTheme="majorBidi" w:cstheme="majorBidi"/>
                  <w:sz w:val="28"/>
                  <w:szCs w:val="28"/>
                </w:rPr>
                <m:t>±</m:t>
              </m:r>
              <m:r>
                <w:rPr>
                  <w:rFonts w:ascii="Cambria Math" w:hAnsiTheme="majorBidi" w:cstheme="majorBidi"/>
                  <w:sz w:val="28"/>
                  <w:szCs w:val="28"/>
                </w:rPr>
                <m:t>0,038</m:t>
              </m:r>
            </m:oMath>
            <w:r w:rsidRPr="004A103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A103D">
              <w:rPr>
                <w:rFonts w:asciiTheme="majorBidi" w:hAnsiTheme="majorBidi" w:cstheme="majorBidi"/>
                <w:i/>
                <w:sz w:val="28"/>
                <w:szCs w:val="28"/>
              </w:rPr>
              <w:t>)*</w:t>
            </w:r>
            <w:r w:rsidRPr="0082238F">
              <w:rPr>
                <w:rFonts w:asciiTheme="majorBidi" w:hAnsiTheme="majorBidi" w:cstheme="majorBidi"/>
                <w:i/>
                <w:sz w:val="28"/>
                <w:szCs w:val="28"/>
              </w:rPr>
              <w:t>10</w:t>
            </w:r>
            <w:r w:rsidR="0082238F">
              <w:rPr>
                <w:rFonts w:asciiTheme="majorBidi" w:hAnsiTheme="majorBidi" w:cstheme="majorBidi"/>
                <w:i/>
                <w:sz w:val="28"/>
                <w:szCs w:val="28"/>
                <w:vertAlign w:val="superscript"/>
                <w:lang w:val="en-US"/>
              </w:rPr>
              <w:t>-3</w:t>
            </w:r>
            <w:r w:rsidR="0082238F"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 xml:space="preserve"> </w:t>
            </w:r>
            <w:r w:rsidRPr="0082238F">
              <w:rPr>
                <w:rFonts w:asciiTheme="majorBidi" w:hAnsiTheme="majorBidi" w:cstheme="majorBidi"/>
                <w:i/>
                <w:sz w:val="28"/>
                <w:szCs w:val="28"/>
              </w:rPr>
              <w:t>с</w:t>
            </w:r>
          </w:p>
        </w:tc>
      </w:tr>
    </w:tbl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051B6" w:rsidRPr="004A103D" w:rsidRDefault="001051B6" w:rsidP="001051B6">
      <w:pPr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1051B6" w:rsidRPr="004A103D" w:rsidRDefault="001051B6" w:rsidP="001051B6">
      <w:pPr>
        <w:rPr>
          <w:rFonts w:asciiTheme="majorBidi" w:eastAsiaTheme="minorEastAsia" w:hAnsiTheme="majorBidi" w:cstheme="majorBidi"/>
          <w:b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sz w:val="28"/>
          <w:szCs w:val="28"/>
          <w:lang w:val="uk-UA"/>
        </w:rPr>
        <w:lastRenderedPageBreak/>
        <w:tab/>
      </w: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>Висновок:</w:t>
      </w:r>
    </w:p>
    <w:p w:rsidR="008A5362" w:rsidRPr="00637452" w:rsidRDefault="001051B6" w:rsidP="00637452">
      <w:pPr>
        <w:spacing w:after="0" w:line="240" w:lineRule="auto"/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</w:pPr>
      <w:r w:rsidRPr="004A103D">
        <w:rPr>
          <w:rFonts w:asciiTheme="majorBidi" w:eastAsiaTheme="minorEastAsia" w:hAnsiTheme="majorBidi" w:cstheme="majorBidi"/>
          <w:b/>
          <w:sz w:val="28"/>
          <w:szCs w:val="28"/>
          <w:lang w:val="uk-UA"/>
        </w:rPr>
        <w:tab/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Оскільки </w:t>
      </w:r>
      <w:r w:rsidR="008A536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в нашому 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 RLC</w:t>
      </w:r>
      <w:r w:rsidR="008A536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- колі 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 </w:t>
      </w:r>
      <w:r w:rsidR="00860B30" w:rsidRPr="00637452">
        <w:rPr>
          <w:rFonts w:asciiTheme="majorBidi" w:hAnsiTheme="majorBidi" w:cstheme="majorBidi"/>
          <w:i/>
          <w:iCs/>
          <w:position w:val="-26"/>
          <w:sz w:val="28"/>
          <w:szCs w:val="28"/>
          <w:lang w:val="uk-UA"/>
        </w:rPr>
        <w:object w:dxaOrig="10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75pt;height:35.15pt" o:ole="">
            <v:imagedata r:id="rId8" o:title=""/>
          </v:shape>
          <o:OLEObject Type="Embed" ProgID="Equation.3" ShapeID="_x0000_i1025" DrawAspect="Content" ObjectID="_1368323262" r:id="rId9"/>
        </w:objec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, то такий процес </w:t>
      </w:r>
      <w:r w:rsidR="0063745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>є коливним затухаючим</w:t>
      </w:r>
      <w:r w:rsidR="008A536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, </w:t>
      </w:r>
      <w:r w:rsidR="0063745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 а </w:t>
      </w:r>
      <w:r w:rsidR="008A536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в 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 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RL- та  RC- колах</w:t>
      </w:r>
      <w:r w:rsidR="0063745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процес має аперіодичний характер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. </w:t>
      </w:r>
    </w:p>
    <w:p w:rsidR="008A5362" w:rsidRPr="00637452" w:rsidRDefault="001051B6" w:rsidP="008A5362">
      <w:pPr>
        <w:spacing w:after="0"/>
        <w:ind w:firstLine="708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>Я навчи</w:t>
      </w:r>
      <w:r w:rsidR="008A5362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лася 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виявляти </w:t>
      </w:r>
      <w:r w:rsidR="004A103D"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>перехідні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 процеси у лінійних електричних колах, знаходити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uk-UA"/>
          </w:rPr>
          <m:t>τ</m:t>
        </m:r>
      </m:oMath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 (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часові сталі для RL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-, RC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-, RLC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-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кіл</w:t>
      </w:r>
      <w:r w:rsidRPr="00637452">
        <w:rPr>
          <w:rFonts w:asciiTheme="majorBidi" w:eastAsiaTheme="minorEastAsia" w:hAnsiTheme="majorBidi" w:cstheme="majorBidi"/>
          <w:i/>
          <w:iCs/>
          <w:sz w:val="28"/>
          <w:szCs w:val="28"/>
          <w:lang w:val="uk-UA"/>
        </w:rPr>
        <w:t xml:space="preserve">) і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визначати типи перехідних процесів для RL-, RC-, RLC-кіл. </w:t>
      </w:r>
    </w:p>
    <w:p w:rsidR="008A5362" w:rsidRPr="00637452" w:rsidRDefault="008A5362" w:rsidP="008A5362">
      <w:pPr>
        <w:spacing w:after="0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ab/>
      </w:r>
      <w:r w:rsidR="001051B6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Експериментально визначи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ла</w:t>
      </w:r>
      <w:r w:rsidR="001051B6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значення ч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асових сталих для кожного кола.</w:t>
      </w:r>
    </w:p>
    <w:p w:rsidR="001051B6" w:rsidRPr="00637452" w:rsidRDefault="001051B6" w:rsidP="008A5362">
      <w:pPr>
        <w:spacing w:after="0"/>
        <w:ind w:firstLine="708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Порівня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ла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отримані експериментальні р</w:t>
      </w:r>
      <w:r w:rsidR="008A5362"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езультати з розрахунковими, які </w:t>
      </w:r>
      <w:r w:rsidRPr="00637452">
        <w:rPr>
          <w:rFonts w:asciiTheme="majorBidi" w:hAnsiTheme="majorBidi" w:cstheme="majorBidi"/>
          <w:i/>
          <w:iCs/>
          <w:sz w:val="28"/>
          <w:szCs w:val="28"/>
          <w:lang w:val="uk-UA"/>
        </w:rPr>
        <w:t>виявилися у межах допустимої похибки.</w:t>
      </w:r>
    </w:p>
    <w:p w:rsidR="005E693C" w:rsidRPr="004A103D" w:rsidRDefault="005E693C" w:rsidP="00EC43C2">
      <w:pPr>
        <w:rPr>
          <w:rFonts w:asciiTheme="majorBidi" w:hAnsiTheme="majorBidi" w:cstheme="majorBidi"/>
          <w:sz w:val="36"/>
          <w:szCs w:val="36"/>
          <w:lang w:val="uk-UA"/>
        </w:rPr>
      </w:pPr>
    </w:p>
    <w:p w:rsidR="005E693C" w:rsidRPr="004A103D" w:rsidRDefault="005E693C" w:rsidP="005E693C">
      <w:pPr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5E693C" w:rsidRPr="004A103D" w:rsidRDefault="005E693C" w:rsidP="005E693C">
      <w:pPr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5E693C" w:rsidRPr="004A103D" w:rsidRDefault="005E693C" w:rsidP="005E693C">
      <w:pPr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5E693C" w:rsidRPr="004A103D" w:rsidRDefault="005E693C" w:rsidP="001A1F45">
      <w:pPr>
        <w:rPr>
          <w:rFonts w:asciiTheme="majorBidi" w:hAnsiTheme="majorBidi" w:cstheme="majorBidi"/>
          <w:sz w:val="36"/>
          <w:szCs w:val="36"/>
          <w:lang w:val="uk-UA"/>
        </w:rPr>
      </w:pPr>
    </w:p>
    <w:sectPr w:rsidR="005E693C" w:rsidRPr="004A103D" w:rsidSect="005E693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693C"/>
    <w:rsid w:val="000A4CB2"/>
    <w:rsid w:val="001051B6"/>
    <w:rsid w:val="001A1F45"/>
    <w:rsid w:val="003A2504"/>
    <w:rsid w:val="004A103D"/>
    <w:rsid w:val="005E693C"/>
    <w:rsid w:val="00637452"/>
    <w:rsid w:val="0064564B"/>
    <w:rsid w:val="006C2457"/>
    <w:rsid w:val="007D059D"/>
    <w:rsid w:val="0082238F"/>
    <w:rsid w:val="00860B30"/>
    <w:rsid w:val="00870D73"/>
    <w:rsid w:val="008A5362"/>
    <w:rsid w:val="00A51079"/>
    <w:rsid w:val="00C70C00"/>
    <w:rsid w:val="00EC43C2"/>
    <w:rsid w:val="00F00CE0"/>
    <w:rsid w:val="00F9707C"/>
    <w:rsid w:val="00FE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C00"/>
  </w:style>
  <w:style w:type="paragraph" w:styleId="4">
    <w:name w:val="heading 4"/>
    <w:basedOn w:val="a"/>
    <w:link w:val="40"/>
    <w:uiPriority w:val="9"/>
    <w:qFormat/>
    <w:rsid w:val="005E69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E693C"/>
  </w:style>
  <w:style w:type="paragraph" w:styleId="a3">
    <w:name w:val="Plain Text"/>
    <w:basedOn w:val="a"/>
    <w:link w:val="a4"/>
    <w:rsid w:val="005E693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5E693C"/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40">
    <w:name w:val="Заголовок 4 Знак"/>
    <w:basedOn w:val="a0"/>
    <w:link w:val="4"/>
    <w:uiPriority w:val="9"/>
    <w:rsid w:val="005E69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E693C"/>
  </w:style>
  <w:style w:type="paragraph" w:styleId="a5">
    <w:name w:val="List Paragraph"/>
    <w:basedOn w:val="a"/>
    <w:uiPriority w:val="34"/>
    <w:qFormat/>
    <w:rsid w:val="00FE29D3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EC4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43C2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1051B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5107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2011-05-31T01:57:00Z</cp:lastPrinted>
  <dcterms:created xsi:type="dcterms:W3CDTF">2011-05-29T04:26:00Z</dcterms:created>
  <dcterms:modified xsi:type="dcterms:W3CDTF">2011-05-31T02:01:00Z</dcterms:modified>
</cp:coreProperties>
</file>