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C8D" w:rsidRPr="004B25C1" w:rsidRDefault="006F4C8D" w:rsidP="006F4C8D">
      <w:pPr>
        <w:pStyle w:val="a3"/>
        <w:jc w:val="center"/>
        <w:rPr>
          <w:rFonts w:asciiTheme="minorHAnsi" w:eastAsia="MS Mincho" w:hAnsiTheme="minorHAnsi"/>
          <w:sz w:val="28"/>
          <w:szCs w:val="24"/>
          <w:lang w:val="ru-RU"/>
        </w:rPr>
      </w:pPr>
      <w:r w:rsidRPr="004B25C1">
        <w:rPr>
          <w:rFonts w:asciiTheme="minorHAnsi" w:eastAsia="MS Mincho" w:hAnsiTheme="minorHAnsi"/>
          <w:sz w:val="28"/>
          <w:szCs w:val="24"/>
          <w:lang w:val="ru-RU"/>
        </w:rPr>
        <w:t>Львівський національний університет імені Івана Франка</w:t>
      </w:r>
    </w:p>
    <w:p w:rsidR="006F4C8D" w:rsidRPr="004B25C1" w:rsidRDefault="006F4C8D" w:rsidP="006F4C8D">
      <w:pPr>
        <w:pStyle w:val="a3"/>
        <w:jc w:val="center"/>
        <w:rPr>
          <w:rFonts w:asciiTheme="minorHAnsi" w:eastAsia="MS Mincho" w:hAnsiTheme="minorHAnsi"/>
          <w:sz w:val="28"/>
          <w:szCs w:val="24"/>
          <w:lang w:val="uk-UA"/>
        </w:rPr>
      </w:pPr>
      <w:r w:rsidRPr="004B25C1">
        <w:rPr>
          <w:rFonts w:asciiTheme="minorHAnsi" w:eastAsia="MS Mincho" w:hAnsiTheme="minorHAnsi"/>
          <w:sz w:val="28"/>
          <w:szCs w:val="24"/>
          <w:lang w:val="ru-RU"/>
        </w:rPr>
        <w:t xml:space="preserve">Кафедра </w:t>
      </w:r>
      <w:r w:rsidRPr="004B25C1">
        <w:rPr>
          <w:rFonts w:asciiTheme="minorHAnsi" w:eastAsia="MS Mincho" w:hAnsiTheme="minorHAnsi"/>
          <w:sz w:val="28"/>
          <w:szCs w:val="24"/>
          <w:lang w:val="uk-UA"/>
        </w:rPr>
        <w:t>фізичної і біомедичної електроніки</w:t>
      </w:r>
    </w:p>
    <w:p w:rsidR="00DA7783" w:rsidRPr="004B25C1" w:rsidRDefault="00DA7783" w:rsidP="006F4C8D">
      <w:pPr>
        <w:jc w:val="center"/>
        <w:rPr>
          <w:rFonts w:cs="Times New Roman"/>
          <w:szCs w:val="18"/>
        </w:rPr>
      </w:pPr>
    </w:p>
    <w:p w:rsidR="00DA7783" w:rsidRPr="004B25C1" w:rsidRDefault="00DA7783" w:rsidP="00DA7783">
      <w:pPr>
        <w:jc w:val="center"/>
        <w:rPr>
          <w:rFonts w:cs="Times New Roman"/>
          <w:sz w:val="20"/>
          <w:szCs w:val="18"/>
        </w:rPr>
      </w:pPr>
    </w:p>
    <w:p w:rsidR="00DA7783" w:rsidRPr="004B25C1" w:rsidRDefault="00DA7783" w:rsidP="00DA7783">
      <w:pPr>
        <w:jc w:val="center"/>
        <w:rPr>
          <w:rFonts w:cs="Times New Roman"/>
          <w:sz w:val="20"/>
          <w:szCs w:val="18"/>
        </w:rPr>
      </w:pPr>
    </w:p>
    <w:p w:rsidR="00DA7783" w:rsidRPr="004B25C1" w:rsidRDefault="00DA7783" w:rsidP="00DA7783">
      <w:pPr>
        <w:jc w:val="center"/>
        <w:rPr>
          <w:rFonts w:cs="Times New Roman"/>
          <w:sz w:val="20"/>
          <w:szCs w:val="18"/>
        </w:rPr>
      </w:pPr>
    </w:p>
    <w:p w:rsidR="00DA7783" w:rsidRPr="004B25C1" w:rsidRDefault="00DA7783" w:rsidP="00DA7783">
      <w:pPr>
        <w:jc w:val="center"/>
        <w:rPr>
          <w:rFonts w:cs="Times New Roman"/>
          <w:sz w:val="20"/>
          <w:szCs w:val="18"/>
        </w:rPr>
      </w:pPr>
    </w:p>
    <w:p w:rsidR="00DA7783" w:rsidRPr="004B25C1" w:rsidRDefault="00DA7783" w:rsidP="00DA7783">
      <w:pPr>
        <w:jc w:val="center"/>
        <w:rPr>
          <w:rFonts w:cs="Times New Roman"/>
          <w:sz w:val="20"/>
          <w:szCs w:val="18"/>
        </w:rPr>
      </w:pPr>
    </w:p>
    <w:p w:rsidR="00DA7783" w:rsidRPr="004B25C1" w:rsidRDefault="00DA7783" w:rsidP="00DA7783">
      <w:pPr>
        <w:jc w:val="center"/>
        <w:rPr>
          <w:rFonts w:cs="Times New Roman"/>
          <w:sz w:val="20"/>
          <w:szCs w:val="18"/>
        </w:rPr>
      </w:pPr>
    </w:p>
    <w:p w:rsidR="00DA7783" w:rsidRPr="004B25C1" w:rsidRDefault="00DA7783" w:rsidP="00DA7783">
      <w:pPr>
        <w:jc w:val="center"/>
        <w:rPr>
          <w:rFonts w:cs="Times New Roman"/>
          <w:b/>
          <w:sz w:val="96"/>
          <w:szCs w:val="18"/>
        </w:rPr>
      </w:pPr>
      <w:r w:rsidRPr="004B25C1">
        <w:rPr>
          <w:rFonts w:cs="Times New Roman"/>
          <w:b/>
          <w:sz w:val="96"/>
          <w:szCs w:val="18"/>
        </w:rPr>
        <w:t>Звіт</w:t>
      </w:r>
    </w:p>
    <w:p w:rsidR="00DA7783" w:rsidRPr="00707507" w:rsidRDefault="00DA7783" w:rsidP="00DA7783">
      <w:pPr>
        <w:jc w:val="center"/>
        <w:rPr>
          <w:rFonts w:cs="Times New Roman"/>
          <w:sz w:val="28"/>
          <w:szCs w:val="28"/>
          <w:lang w:val="ru-RU"/>
        </w:rPr>
      </w:pPr>
      <w:r w:rsidRPr="004B25C1">
        <w:rPr>
          <w:rFonts w:cs="Times New Roman"/>
          <w:sz w:val="28"/>
          <w:szCs w:val="28"/>
        </w:rPr>
        <w:t>про виконання лабораторної роботи</w:t>
      </w:r>
      <w:r w:rsidR="00473E03" w:rsidRPr="004B25C1">
        <w:rPr>
          <w:rFonts w:cs="Times New Roman"/>
          <w:sz w:val="28"/>
          <w:szCs w:val="28"/>
        </w:rPr>
        <w:t xml:space="preserve"> №</w:t>
      </w:r>
      <w:r w:rsidR="00707507" w:rsidRPr="00707507">
        <w:rPr>
          <w:rFonts w:cs="Times New Roman"/>
          <w:sz w:val="28"/>
          <w:szCs w:val="28"/>
          <w:lang w:val="ru-RU"/>
        </w:rPr>
        <w:t>4</w:t>
      </w:r>
    </w:p>
    <w:p w:rsidR="00DA7783" w:rsidRPr="00707507" w:rsidRDefault="00DA7783" w:rsidP="00DA7783">
      <w:pPr>
        <w:jc w:val="center"/>
        <w:rPr>
          <w:rFonts w:cs="Times New Roman"/>
          <w:b/>
          <w:sz w:val="32"/>
          <w:szCs w:val="28"/>
        </w:rPr>
      </w:pPr>
      <w:r w:rsidRPr="004B25C1">
        <w:rPr>
          <w:rFonts w:cs="Times New Roman"/>
          <w:b/>
          <w:sz w:val="32"/>
          <w:szCs w:val="28"/>
        </w:rPr>
        <w:t xml:space="preserve">ДОСЛІДЖЕННЯ </w:t>
      </w:r>
      <w:r w:rsidR="00707507" w:rsidRPr="00AE74AC">
        <w:rPr>
          <w:rFonts w:cs="Times New Roman"/>
          <w:b/>
          <w:sz w:val="32"/>
          <w:szCs w:val="28"/>
          <w:lang w:val="ru-RU"/>
        </w:rPr>
        <w:t>ТРАНЗИСТОРНИХ ПІДСИЛЮВАЧІВ НИЗЬКОЇ ЧАСТОТИ</w:t>
      </w:r>
    </w:p>
    <w:p w:rsidR="00DA7783" w:rsidRPr="004B25C1" w:rsidRDefault="00DA7783" w:rsidP="00DA7783">
      <w:pPr>
        <w:jc w:val="center"/>
        <w:rPr>
          <w:rFonts w:cs="Times New Roman"/>
          <w:b/>
          <w:sz w:val="32"/>
          <w:szCs w:val="28"/>
        </w:rPr>
      </w:pPr>
    </w:p>
    <w:p w:rsidR="00DA7783" w:rsidRPr="004B25C1" w:rsidRDefault="00DA7783" w:rsidP="00DA7783">
      <w:pPr>
        <w:jc w:val="center"/>
        <w:rPr>
          <w:rFonts w:cs="Times New Roman"/>
          <w:b/>
          <w:sz w:val="32"/>
          <w:szCs w:val="28"/>
        </w:rPr>
      </w:pPr>
    </w:p>
    <w:p w:rsidR="00DA7783" w:rsidRPr="004B25C1" w:rsidRDefault="00DA7783" w:rsidP="00DA7783">
      <w:pPr>
        <w:jc w:val="center"/>
        <w:rPr>
          <w:rFonts w:cs="Times New Roman"/>
          <w:b/>
          <w:sz w:val="32"/>
          <w:szCs w:val="28"/>
        </w:rPr>
      </w:pPr>
    </w:p>
    <w:p w:rsidR="00DA7783" w:rsidRPr="004B25C1" w:rsidRDefault="006F4C8D" w:rsidP="006F4C8D">
      <w:pPr>
        <w:rPr>
          <w:rFonts w:cs="Times New Roman"/>
          <w:b/>
          <w:sz w:val="32"/>
          <w:szCs w:val="28"/>
        </w:rPr>
      </w:pPr>
      <w:r w:rsidRPr="004B25C1">
        <w:rPr>
          <w:rFonts w:cs="Times New Roman"/>
          <w:b/>
          <w:sz w:val="32"/>
          <w:szCs w:val="28"/>
        </w:rPr>
        <w:tab/>
      </w:r>
      <w:r w:rsidRPr="004B25C1">
        <w:rPr>
          <w:rFonts w:cs="Times New Roman"/>
          <w:b/>
          <w:sz w:val="32"/>
          <w:szCs w:val="28"/>
        </w:rPr>
        <w:tab/>
      </w:r>
      <w:r w:rsidRPr="004B25C1">
        <w:rPr>
          <w:rFonts w:cs="Times New Roman"/>
          <w:b/>
          <w:sz w:val="32"/>
          <w:szCs w:val="28"/>
        </w:rPr>
        <w:tab/>
      </w:r>
      <w:r w:rsidRPr="004B25C1">
        <w:rPr>
          <w:rFonts w:cs="Times New Roman"/>
          <w:b/>
          <w:sz w:val="32"/>
          <w:szCs w:val="28"/>
        </w:rPr>
        <w:tab/>
      </w:r>
      <w:r w:rsidRPr="004B25C1">
        <w:rPr>
          <w:rFonts w:cs="Times New Roman"/>
          <w:b/>
          <w:sz w:val="32"/>
          <w:szCs w:val="28"/>
        </w:rPr>
        <w:tab/>
      </w:r>
      <w:r w:rsidRPr="004B25C1">
        <w:rPr>
          <w:rFonts w:cs="Times New Roman"/>
          <w:b/>
          <w:sz w:val="32"/>
          <w:szCs w:val="28"/>
        </w:rPr>
        <w:tab/>
      </w:r>
    </w:p>
    <w:p w:rsidR="006F4C8D" w:rsidRPr="004B25C1" w:rsidRDefault="006F4C8D" w:rsidP="006F4C8D">
      <w:pPr>
        <w:rPr>
          <w:rFonts w:cs="Times New Roman"/>
          <w:b/>
          <w:sz w:val="32"/>
          <w:szCs w:val="28"/>
        </w:rPr>
      </w:pPr>
    </w:p>
    <w:p w:rsidR="006F4C8D" w:rsidRPr="004B25C1" w:rsidRDefault="006F4C8D" w:rsidP="006F4C8D">
      <w:pPr>
        <w:rPr>
          <w:rFonts w:cs="Times New Roman"/>
          <w:b/>
          <w:sz w:val="32"/>
          <w:szCs w:val="28"/>
        </w:rPr>
      </w:pPr>
    </w:p>
    <w:p w:rsidR="001415B5" w:rsidRDefault="006F4C8D" w:rsidP="006F4C8D">
      <w:pPr>
        <w:ind w:left="5664"/>
        <w:rPr>
          <w:rFonts w:cs="Times New Roman"/>
          <w:sz w:val="28"/>
          <w:szCs w:val="28"/>
          <w:lang w:val="en-US"/>
        </w:rPr>
      </w:pPr>
      <w:r w:rsidRPr="004B25C1">
        <w:rPr>
          <w:rFonts w:cs="Times New Roman"/>
          <w:sz w:val="28"/>
          <w:szCs w:val="28"/>
        </w:rPr>
        <w:t xml:space="preserve">студента </w:t>
      </w:r>
    </w:p>
    <w:p w:rsidR="006F4C8D" w:rsidRPr="004B25C1" w:rsidRDefault="006F4C8D" w:rsidP="006F4C8D">
      <w:pPr>
        <w:ind w:left="5664"/>
        <w:rPr>
          <w:rFonts w:cs="Times New Roman"/>
          <w:sz w:val="36"/>
          <w:szCs w:val="28"/>
        </w:rPr>
      </w:pPr>
      <w:r w:rsidRPr="004B25C1">
        <w:rPr>
          <w:rFonts w:eastAsia="MS Mincho" w:cs="Times New Roman"/>
          <w:sz w:val="28"/>
          <w:szCs w:val="24"/>
          <w:lang w:val="ru-RU"/>
        </w:rPr>
        <w:t>Факультет</w:t>
      </w:r>
      <w:r w:rsidRPr="004B25C1">
        <w:rPr>
          <w:rFonts w:cs="Times New Roman"/>
          <w:sz w:val="28"/>
          <w:szCs w:val="28"/>
        </w:rPr>
        <w:t xml:space="preserve"> Електроніки</w:t>
      </w:r>
    </w:p>
    <w:p w:rsidR="006F4C8D" w:rsidRPr="004B25C1" w:rsidRDefault="006F4C8D" w:rsidP="006F4C8D">
      <w:pPr>
        <w:ind w:left="5664"/>
        <w:rPr>
          <w:rFonts w:cs="Times New Roman"/>
          <w:sz w:val="28"/>
          <w:szCs w:val="28"/>
        </w:rPr>
      </w:pPr>
      <w:r w:rsidRPr="004B25C1">
        <w:rPr>
          <w:rFonts w:cs="Times New Roman"/>
          <w:sz w:val="28"/>
          <w:szCs w:val="28"/>
        </w:rPr>
        <w:t>Група Феі-12</w:t>
      </w:r>
    </w:p>
    <w:p w:rsidR="006F4C8D" w:rsidRPr="004B25C1" w:rsidRDefault="006F4C8D" w:rsidP="006F4C8D">
      <w:pPr>
        <w:ind w:left="5664"/>
        <w:rPr>
          <w:rFonts w:cs="Times New Roman"/>
          <w:sz w:val="28"/>
          <w:szCs w:val="28"/>
        </w:rPr>
      </w:pPr>
      <w:r w:rsidRPr="004B25C1">
        <w:rPr>
          <w:rFonts w:cs="Times New Roman"/>
          <w:sz w:val="28"/>
          <w:szCs w:val="28"/>
        </w:rPr>
        <w:t>Викладач Ковальчук М.Г.</w:t>
      </w:r>
    </w:p>
    <w:p w:rsidR="006F4C8D" w:rsidRPr="00707507" w:rsidRDefault="006F4C8D" w:rsidP="00F479B7">
      <w:pPr>
        <w:rPr>
          <w:rFonts w:cs="Times New Roman"/>
          <w:b/>
          <w:sz w:val="32"/>
          <w:szCs w:val="28"/>
          <w:lang w:val="ru-RU"/>
        </w:rPr>
      </w:pPr>
    </w:p>
    <w:p w:rsidR="00473E03" w:rsidRPr="004B25C1" w:rsidRDefault="00473E03" w:rsidP="00473E03">
      <w:pPr>
        <w:spacing w:after="120" w:line="240" w:lineRule="auto"/>
        <w:jc w:val="center"/>
        <w:rPr>
          <w:rFonts w:cs="Times New Roman"/>
          <w:b/>
          <w:sz w:val="16"/>
          <w:szCs w:val="28"/>
        </w:rPr>
      </w:pPr>
      <w:r w:rsidRPr="004B25C1">
        <w:rPr>
          <w:rFonts w:cs="Times New Roman"/>
          <w:b/>
          <w:sz w:val="16"/>
          <w:szCs w:val="28"/>
        </w:rPr>
        <w:t>Львів</w:t>
      </w:r>
    </w:p>
    <w:p w:rsidR="00473E03" w:rsidRDefault="00473E03" w:rsidP="00473E03">
      <w:pPr>
        <w:spacing w:after="120" w:line="240" w:lineRule="auto"/>
        <w:jc w:val="center"/>
        <w:rPr>
          <w:rFonts w:cs="Times New Roman"/>
          <w:b/>
          <w:sz w:val="16"/>
          <w:szCs w:val="28"/>
        </w:rPr>
      </w:pPr>
      <w:r w:rsidRPr="00A72D22">
        <w:rPr>
          <w:rFonts w:cs="Times New Roman"/>
          <w:b/>
          <w:sz w:val="16"/>
          <w:szCs w:val="28"/>
        </w:rPr>
        <w:t xml:space="preserve"> 2011-03-30</w:t>
      </w:r>
    </w:p>
    <w:p w:rsidR="00707507" w:rsidRDefault="00707507" w:rsidP="00473E03">
      <w:pPr>
        <w:spacing w:after="120" w:line="240" w:lineRule="auto"/>
        <w:jc w:val="center"/>
        <w:rPr>
          <w:rFonts w:cs="Times New Roman"/>
          <w:b/>
          <w:sz w:val="16"/>
          <w:szCs w:val="28"/>
        </w:rPr>
      </w:pPr>
    </w:p>
    <w:p w:rsidR="00707507" w:rsidRPr="00A72D22" w:rsidRDefault="00707507" w:rsidP="00473E03">
      <w:pPr>
        <w:spacing w:after="120" w:line="240" w:lineRule="auto"/>
        <w:jc w:val="center"/>
        <w:rPr>
          <w:rFonts w:cs="Times New Roman"/>
          <w:b/>
          <w:sz w:val="16"/>
          <w:szCs w:val="28"/>
        </w:rPr>
      </w:pPr>
    </w:p>
    <w:p w:rsidR="00041CBF" w:rsidRPr="00A72D22" w:rsidRDefault="00041CBF" w:rsidP="006F4C8D">
      <w:pPr>
        <w:rPr>
          <w:rFonts w:cs="Times New Roman"/>
          <w:b/>
          <w:sz w:val="28"/>
          <w:szCs w:val="28"/>
        </w:rPr>
      </w:pPr>
      <w:r w:rsidRPr="00A72D22">
        <w:rPr>
          <w:rFonts w:cs="Times New Roman"/>
          <w:b/>
          <w:sz w:val="28"/>
          <w:szCs w:val="28"/>
        </w:rPr>
        <w:lastRenderedPageBreak/>
        <w:t>Завдання</w:t>
      </w:r>
      <w:r w:rsidR="006F4C8D" w:rsidRPr="00A72D22">
        <w:rPr>
          <w:rFonts w:cs="Times New Roman"/>
          <w:b/>
          <w:sz w:val="28"/>
          <w:szCs w:val="28"/>
        </w:rPr>
        <w:t>:</w:t>
      </w:r>
      <w:r w:rsidRPr="00A72D22">
        <w:rPr>
          <w:rFonts w:cs="Times New Roman"/>
          <w:b/>
          <w:sz w:val="28"/>
          <w:szCs w:val="28"/>
        </w:rPr>
        <w:t xml:space="preserve"> </w:t>
      </w:r>
    </w:p>
    <w:p w:rsidR="003731C5" w:rsidRDefault="00707507" w:rsidP="003731C5">
      <w:pPr>
        <w:pStyle w:val="a5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Отримати у викладача вихідні дані(тип підсилювача, значення напруг і частот).</w:t>
      </w:r>
    </w:p>
    <w:p w:rsidR="00707507" w:rsidRDefault="00707507" w:rsidP="003731C5">
      <w:pPr>
        <w:pStyle w:val="a5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Скласти схему для експериментальних досліджень.</w:t>
      </w:r>
    </w:p>
    <w:p w:rsidR="00707507" w:rsidRDefault="00707507" w:rsidP="003731C5">
      <w:pPr>
        <w:pStyle w:val="a5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Визначити вхідний та вихідний опори каскаду.</w:t>
      </w:r>
    </w:p>
    <w:p w:rsidR="00707507" w:rsidRDefault="00707507" w:rsidP="003731C5">
      <w:pPr>
        <w:pStyle w:val="a5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Зняти амплітудну характеристику підсилювача і визначити за нею допустиму амплітуду вхідних сигналів.</w:t>
      </w:r>
    </w:p>
    <w:p w:rsidR="00707507" w:rsidRDefault="00707507" w:rsidP="003731C5">
      <w:pPr>
        <w:pStyle w:val="a5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Зняти амплітудну характеристику підсилювача і визначити за нею смугу пропускання.</w:t>
      </w:r>
    </w:p>
    <w:p w:rsidR="00707507" w:rsidRDefault="00707507" w:rsidP="003731C5">
      <w:pPr>
        <w:pStyle w:val="a5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Зняти фазову характеристику підсилювача.</w:t>
      </w:r>
    </w:p>
    <w:p w:rsidR="00707507" w:rsidRPr="003D2C56" w:rsidRDefault="00707507" w:rsidP="003D2C56">
      <w:pPr>
        <w:pStyle w:val="a5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Результати експериментів зобразити графічно.</w:t>
      </w:r>
    </w:p>
    <w:p w:rsidR="003731C5" w:rsidRPr="00A72D22" w:rsidRDefault="003731C5" w:rsidP="003731C5">
      <w:pPr>
        <w:rPr>
          <w:rFonts w:cs="Times New Roman"/>
          <w:sz w:val="28"/>
          <w:szCs w:val="28"/>
        </w:rPr>
      </w:pPr>
      <w:r w:rsidRPr="00A72D22">
        <w:rPr>
          <w:rFonts w:cs="Times New Roman"/>
          <w:b/>
          <w:sz w:val="28"/>
          <w:szCs w:val="28"/>
        </w:rPr>
        <w:t>Рисунки схем</w:t>
      </w:r>
      <w:r w:rsidRPr="00A72D22">
        <w:rPr>
          <w:rFonts w:cs="Times New Roman"/>
          <w:b/>
          <w:sz w:val="28"/>
          <w:szCs w:val="28"/>
          <w:lang w:val="en-US"/>
        </w:rPr>
        <w:t xml:space="preserve"> </w:t>
      </w:r>
      <w:r w:rsidRPr="00A72D22">
        <w:rPr>
          <w:rFonts w:cs="Times New Roman"/>
          <w:b/>
          <w:sz w:val="28"/>
          <w:szCs w:val="28"/>
        </w:rPr>
        <w:t>електричних кіл:</w:t>
      </w:r>
    </w:p>
    <w:p w:rsidR="003731C5" w:rsidRDefault="003D2C56" w:rsidP="00AE74AC">
      <w:pPr>
        <w:ind w:left="708"/>
        <w:rPr>
          <w:noProof/>
          <w:lang w:val="en-US" w:eastAsia="uk-UA"/>
        </w:rPr>
      </w:pPr>
      <w:r>
        <w:rPr>
          <w:noProof/>
          <w:lang w:eastAsia="uk-UA"/>
        </w:rPr>
        <w:drawing>
          <wp:inline distT="0" distB="0" distL="0" distR="0">
            <wp:extent cx="2801620" cy="299910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299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2D22">
        <w:rPr>
          <w:noProof/>
          <w:lang w:eastAsia="uk-UA"/>
        </w:rPr>
        <w:t xml:space="preserve"> </w:t>
      </w:r>
    </w:p>
    <w:p w:rsidR="008C6B0F" w:rsidRDefault="008C6B0F" w:rsidP="008C6B0F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Короткі теоретичні відомості:</w:t>
      </w:r>
    </w:p>
    <w:p w:rsidR="008C6B0F" w:rsidRDefault="008C6B0F" w:rsidP="008C6B0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Транзисторним підсилювачем називається електронний пристрій призначений для збільшення потужності електричних сигналів без зміни їх частоти і форми. Цей ефект досягається з допомогою підсилювальних елементів – транзисторів, які виконують керуючі функції. Енергетичним резервуаром служить джерело живлення.</w:t>
      </w:r>
    </w:p>
    <w:p w:rsidR="008C6B0F" w:rsidRDefault="008C6B0F" w:rsidP="008C6B0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="00AA6137">
        <w:rPr>
          <w:rFonts w:cs="Times New Roman"/>
          <w:sz w:val="28"/>
          <w:szCs w:val="28"/>
        </w:rPr>
        <w:t>У цій лабораторній роботі розглядається схема із спільним емітером (рисунок вище), яка забезпечує підсилення напруги, струму й потужності і внаслідок малої різниці між величинами вхідного й вихідного опорів дозволяє легко узгоджувати між собою окремі каскади в багато каскадному підсилювачі.</w:t>
      </w:r>
    </w:p>
    <w:p w:rsidR="00AA6137" w:rsidRDefault="00700BA5" w:rsidP="00D54048">
      <w:pPr>
        <w:ind w:firstLine="708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lastRenderedPageBreak/>
        <w:t>Дільник на опорах R</w:t>
      </w:r>
      <w:r w:rsidRPr="00700BA5">
        <w:rPr>
          <w:rFonts w:cs="Times New Roman"/>
          <w:sz w:val="28"/>
          <w:szCs w:val="28"/>
          <w:vertAlign w:val="subscript"/>
          <w:lang w:val="ru-RU"/>
        </w:rPr>
        <w:t>1</w:t>
      </w:r>
      <w:r w:rsidRPr="00700BA5">
        <w:rPr>
          <w:rFonts w:cs="Times New Roman"/>
          <w:sz w:val="28"/>
          <w:szCs w:val="28"/>
          <w:lang w:val="ru-RU"/>
        </w:rPr>
        <w:t xml:space="preserve"> та </w:t>
      </w:r>
      <w:r>
        <w:rPr>
          <w:rFonts w:cs="Times New Roman"/>
          <w:sz w:val="28"/>
          <w:szCs w:val="28"/>
          <w:lang w:val="en-US"/>
        </w:rPr>
        <w:t>R</w:t>
      </w:r>
      <w:r w:rsidRPr="00700BA5">
        <w:rPr>
          <w:rFonts w:cs="Times New Roman"/>
          <w:sz w:val="28"/>
          <w:szCs w:val="28"/>
          <w:vertAlign w:val="subscript"/>
          <w:lang w:val="ru-RU"/>
        </w:rPr>
        <w:t>2</w:t>
      </w:r>
      <w:r>
        <w:rPr>
          <w:rFonts w:cs="Times New Roman"/>
          <w:sz w:val="28"/>
          <w:szCs w:val="28"/>
          <w:lang w:val="ru-RU"/>
        </w:rPr>
        <w:t xml:space="preserve"> забезпечує подачу на базу транзистора потрібної напруги зміщення. Опір </w:t>
      </w:r>
      <w:r>
        <w:rPr>
          <w:rFonts w:cs="Times New Roman"/>
          <w:sz w:val="28"/>
          <w:szCs w:val="28"/>
          <w:lang w:val="en-US"/>
        </w:rPr>
        <w:t>R</w:t>
      </w:r>
      <w:r w:rsidR="00E83A25">
        <w:rPr>
          <w:rFonts w:cs="Times New Roman"/>
          <w:sz w:val="28"/>
          <w:szCs w:val="28"/>
          <w:vertAlign w:val="subscript"/>
          <w:lang w:val="ru-RU"/>
        </w:rPr>
        <w:t>к</w:t>
      </w:r>
      <w:r>
        <w:rPr>
          <w:rFonts w:cs="Times New Roman"/>
          <w:sz w:val="28"/>
          <w:szCs w:val="28"/>
          <w:vertAlign w:val="subscript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разом з опором </w:t>
      </w:r>
      <w:r>
        <w:rPr>
          <w:rFonts w:cs="Times New Roman"/>
          <w:sz w:val="28"/>
          <w:szCs w:val="28"/>
          <w:lang w:val="en-US"/>
        </w:rPr>
        <w:t>R</w:t>
      </w:r>
      <w:r w:rsidR="00E83A25">
        <w:rPr>
          <w:rFonts w:cs="Times New Roman"/>
          <w:sz w:val="28"/>
          <w:szCs w:val="28"/>
          <w:vertAlign w:val="subscript"/>
          <w:lang w:val="ru-RU"/>
        </w:rPr>
        <w:t>н</w:t>
      </w:r>
      <w:r>
        <w:rPr>
          <w:rFonts w:cs="Times New Roman"/>
          <w:sz w:val="28"/>
          <w:szCs w:val="28"/>
          <w:lang w:val="ru-RU"/>
        </w:rPr>
        <w:t xml:space="preserve"> утворюють опір навантаження коллекторного кола </w:t>
      </w:r>
      <w:r w:rsidR="00E83A25">
        <w:rPr>
          <w:rFonts w:cs="Times New Roman"/>
          <w:sz w:val="28"/>
          <w:szCs w:val="28"/>
          <w:lang w:val="ru-RU"/>
        </w:rPr>
        <w:t xml:space="preserve">для змінного струму. На цьому опорі відбувається падіння напруги підсиленого вхідного сигналу. Його від'ємна півхвиля викликає зростання струмів бази і коллектора, що приводить до збільшення падіння напруги </w:t>
      </w:r>
      <w:r w:rsidR="00411896">
        <w:rPr>
          <w:rFonts w:cs="Times New Roman"/>
          <w:sz w:val="28"/>
          <w:szCs w:val="28"/>
          <w:lang w:val="ru-RU"/>
        </w:rPr>
        <w:t>на опорі навантаження коллекторного кола і зменшення абсолютної величини потенціалу коллектора. Отже, в схемі із спільним емітером відбувається поворот фази вхідного сигналу на 180</w:t>
      </w:r>
      <w:r w:rsidR="00D54048">
        <w:rPr>
          <w:rFonts w:cstheme="minorHAnsi"/>
          <w:sz w:val="28"/>
          <w:szCs w:val="28"/>
          <w:lang w:val="ru-RU"/>
        </w:rPr>
        <w:t>⁰</w:t>
      </w:r>
      <w:r w:rsidR="00D54048">
        <w:rPr>
          <w:rFonts w:cs="Times New Roman"/>
          <w:sz w:val="28"/>
          <w:szCs w:val="28"/>
          <w:lang w:val="ru-RU"/>
        </w:rPr>
        <w:t>.</w:t>
      </w:r>
    </w:p>
    <w:p w:rsidR="00D54048" w:rsidRDefault="00D54048" w:rsidP="008C6B0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Опір </w:t>
      </w:r>
      <w:r>
        <w:rPr>
          <w:rFonts w:cs="Times New Roman"/>
          <w:sz w:val="28"/>
          <w:szCs w:val="28"/>
          <w:lang w:val="en-US"/>
        </w:rPr>
        <w:t>R</w:t>
      </w:r>
      <w:r>
        <w:rPr>
          <w:rFonts w:cs="Times New Roman"/>
          <w:sz w:val="28"/>
          <w:szCs w:val="28"/>
          <w:vertAlign w:val="subscript"/>
          <w:lang w:val="ru-RU"/>
        </w:rPr>
        <w:t xml:space="preserve">е </w:t>
      </w:r>
      <w:r>
        <w:rPr>
          <w:rFonts w:cs="Times New Roman"/>
          <w:sz w:val="28"/>
          <w:szCs w:val="28"/>
        </w:rPr>
        <w:t>служить для температурної стабілізації робочої точки.</w:t>
      </w:r>
    </w:p>
    <w:p w:rsidR="00D54048" w:rsidRPr="00BF6BF7" w:rsidRDefault="00D54048" w:rsidP="008C6B0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Роздільні конденсатори С</w:t>
      </w:r>
      <w:r w:rsidRPr="00D54048">
        <w:rPr>
          <w:rFonts w:cs="Times New Roman"/>
          <w:sz w:val="28"/>
          <w:szCs w:val="28"/>
          <w:vertAlign w:val="subscript"/>
        </w:rPr>
        <w:t xml:space="preserve">р1 </w:t>
      </w:r>
      <w:r w:rsidRPr="00D54048">
        <w:rPr>
          <w:rFonts w:cs="Times New Roman"/>
          <w:sz w:val="28"/>
          <w:szCs w:val="28"/>
        </w:rPr>
        <w:t>і</w:t>
      </w:r>
      <w:r w:rsidRPr="00D54048">
        <w:rPr>
          <w:rFonts w:cs="Times New Roman"/>
          <w:sz w:val="28"/>
          <w:szCs w:val="28"/>
          <w:vertAlign w:val="subscript"/>
        </w:rPr>
        <w:t xml:space="preserve"> </w:t>
      </w:r>
      <w:r>
        <w:rPr>
          <w:rFonts w:cs="Times New Roman"/>
          <w:sz w:val="28"/>
          <w:szCs w:val="28"/>
        </w:rPr>
        <w:t>С</w:t>
      </w:r>
      <w:r w:rsidRPr="00D54048">
        <w:rPr>
          <w:rFonts w:cs="Times New Roman"/>
          <w:sz w:val="28"/>
          <w:szCs w:val="28"/>
          <w:vertAlign w:val="subscript"/>
        </w:rPr>
        <w:t xml:space="preserve">р2 </w:t>
      </w:r>
      <w:r w:rsidRPr="00D54048">
        <w:rPr>
          <w:rFonts w:cs="Times New Roman"/>
          <w:sz w:val="28"/>
          <w:szCs w:val="28"/>
        </w:rPr>
        <w:t>запобігають протіканню постійних складових</w:t>
      </w:r>
      <w:r>
        <w:rPr>
          <w:rFonts w:cs="Times New Roman"/>
          <w:sz w:val="28"/>
          <w:szCs w:val="28"/>
        </w:rPr>
        <w:t xml:space="preserve"> базового і колекторного струмів</w:t>
      </w:r>
      <w:r w:rsidR="00BF6BF7">
        <w:rPr>
          <w:rFonts w:cs="Times New Roman"/>
          <w:sz w:val="28"/>
          <w:szCs w:val="28"/>
        </w:rPr>
        <w:t>. Величини цих конденсаторів вибираються такими, щоб  в робочій області частот дані опори були незначними. Конденсатор С</w:t>
      </w:r>
      <w:r w:rsidR="00BF6BF7">
        <w:rPr>
          <w:rFonts w:cs="Times New Roman"/>
          <w:sz w:val="28"/>
          <w:szCs w:val="28"/>
          <w:vertAlign w:val="subscript"/>
        </w:rPr>
        <w:t xml:space="preserve">е </w:t>
      </w:r>
      <w:r w:rsidR="00BF6BF7">
        <w:rPr>
          <w:rFonts w:cs="Times New Roman"/>
          <w:sz w:val="28"/>
          <w:szCs w:val="28"/>
        </w:rPr>
        <w:t>усуває від’ємний зворотній зв’язок по змінній напрузі, який проводить до зменшення коефіцієнта підсилення.</w:t>
      </w:r>
    </w:p>
    <w:p w:rsidR="00BA66EE" w:rsidRDefault="00BA66EE" w:rsidP="003731C5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:rsidR="00BA66EE" w:rsidRPr="00A72D22" w:rsidRDefault="00BA66EE" w:rsidP="003731C5">
      <w:pPr>
        <w:rPr>
          <w:rFonts w:cs="Times New Roman"/>
          <w:b/>
          <w:sz w:val="28"/>
          <w:szCs w:val="28"/>
        </w:rPr>
      </w:pPr>
    </w:p>
    <w:p w:rsidR="000A6411" w:rsidRDefault="0026540F" w:rsidP="0026540F">
      <w:pPr>
        <w:spacing w:after="0" w:line="240" w:lineRule="auto"/>
        <w:jc w:val="both"/>
        <w:rPr>
          <w:b/>
          <w:sz w:val="28"/>
          <w:szCs w:val="28"/>
        </w:rPr>
      </w:pPr>
      <w:r w:rsidRPr="00A72D22">
        <w:rPr>
          <w:b/>
          <w:sz w:val="28"/>
          <w:szCs w:val="28"/>
        </w:rPr>
        <w:t>Результати вимірювань та обчислень :</w:t>
      </w:r>
    </w:p>
    <w:p w:rsidR="007C7D85" w:rsidRDefault="007C7D85" w:rsidP="0026540F">
      <w:pPr>
        <w:spacing w:after="0" w:line="240" w:lineRule="auto"/>
        <w:jc w:val="both"/>
        <w:rPr>
          <w:b/>
          <w:sz w:val="28"/>
          <w:szCs w:val="28"/>
        </w:rPr>
      </w:pPr>
    </w:p>
    <w:p w:rsidR="007C7D85" w:rsidRPr="007C7D85" w:rsidRDefault="007C7D85" w:rsidP="007C7D85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АЧХ</w:t>
      </w:r>
    </w:p>
    <w:p w:rsidR="00A02E4D" w:rsidRDefault="005262DB" w:rsidP="0026540F">
      <w:pPr>
        <w:spacing w:after="0" w:line="240" w:lineRule="auto"/>
        <w:jc w:val="both"/>
        <w:rPr>
          <w:b/>
          <w:sz w:val="28"/>
          <w:szCs w:val="28"/>
        </w:rPr>
      </w:pPr>
      <w:r w:rsidRPr="005262DB"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5555132" cy="3138221"/>
            <wp:effectExtent l="19050" t="0" r="26518" b="5029"/>
            <wp:docPr id="8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C7D85" w:rsidRDefault="007C7D85" w:rsidP="0026540F">
      <w:pPr>
        <w:spacing w:after="0" w:line="240" w:lineRule="auto"/>
        <w:jc w:val="both"/>
        <w:rPr>
          <w:b/>
          <w:sz w:val="28"/>
          <w:szCs w:val="28"/>
        </w:rPr>
      </w:pPr>
    </w:p>
    <w:p w:rsidR="007C7D85" w:rsidRDefault="007C7D85" w:rsidP="0026540F">
      <w:pPr>
        <w:spacing w:after="0" w:line="240" w:lineRule="auto"/>
        <w:jc w:val="both"/>
        <w:rPr>
          <w:b/>
          <w:sz w:val="28"/>
          <w:szCs w:val="28"/>
        </w:rPr>
      </w:pPr>
    </w:p>
    <w:p w:rsidR="007C7D85" w:rsidRDefault="007C7D85" w:rsidP="0026540F">
      <w:pPr>
        <w:spacing w:after="0" w:line="240" w:lineRule="auto"/>
        <w:jc w:val="both"/>
        <w:rPr>
          <w:b/>
          <w:sz w:val="28"/>
          <w:szCs w:val="28"/>
        </w:rPr>
      </w:pPr>
    </w:p>
    <w:p w:rsidR="007C7D85" w:rsidRDefault="007C7D85" w:rsidP="0026540F">
      <w:pPr>
        <w:spacing w:after="0" w:line="240" w:lineRule="auto"/>
        <w:jc w:val="both"/>
        <w:rPr>
          <w:b/>
          <w:sz w:val="28"/>
          <w:szCs w:val="28"/>
        </w:rPr>
      </w:pPr>
    </w:p>
    <w:p w:rsidR="007C7D85" w:rsidRDefault="007C7D85" w:rsidP="0026540F">
      <w:pPr>
        <w:spacing w:after="0" w:line="240" w:lineRule="auto"/>
        <w:jc w:val="both"/>
        <w:rPr>
          <w:b/>
          <w:sz w:val="28"/>
          <w:szCs w:val="28"/>
        </w:rPr>
      </w:pPr>
    </w:p>
    <w:p w:rsidR="007C7D85" w:rsidRPr="007C7D85" w:rsidRDefault="007C7D85" w:rsidP="007C7D85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АХА</w:t>
      </w:r>
    </w:p>
    <w:p w:rsidR="000A6411" w:rsidRDefault="0013749E" w:rsidP="0026540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6023305" cy="3343046"/>
            <wp:effectExtent l="19050" t="0" r="15545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3749E" w:rsidRPr="00A72D22" w:rsidRDefault="0013749E" w:rsidP="0026540F">
      <w:pPr>
        <w:spacing w:after="0" w:line="240" w:lineRule="auto"/>
        <w:jc w:val="both"/>
        <w:rPr>
          <w:b/>
          <w:sz w:val="28"/>
          <w:szCs w:val="28"/>
        </w:rPr>
      </w:pPr>
    </w:p>
    <w:p w:rsidR="00013D3E" w:rsidRDefault="00A27F52" w:rsidP="003731C5">
      <w:pPr>
        <w:rPr>
          <w:rFonts w:eastAsiaTheme="minorEastAsia" w:cs="Times New Roman"/>
          <w:sz w:val="32"/>
          <w:szCs w:val="28"/>
        </w:rPr>
      </w:pPr>
      <w:r w:rsidRPr="000A6411">
        <w:rPr>
          <w:rFonts w:eastAsiaTheme="minorEastAsia" w:cs="Times New Roman"/>
          <w:sz w:val="32"/>
          <w:szCs w:val="28"/>
        </w:rPr>
        <w:tab/>
      </w:r>
    </w:p>
    <w:p w:rsidR="00013D3E" w:rsidRDefault="00013D3E" w:rsidP="003731C5">
      <w:pPr>
        <w:rPr>
          <w:rFonts w:eastAsiaTheme="minorEastAsia" w:cs="Times New Roman"/>
          <w:sz w:val="32"/>
          <w:szCs w:val="28"/>
        </w:rPr>
      </w:pPr>
    </w:p>
    <w:p w:rsidR="00013D3E" w:rsidRDefault="00013D3E" w:rsidP="003731C5">
      <w:pPr>
        <w:rPr>
          <w:rFonts w:eastAsiaTheme="minorEastAsia" w:cs="Times New Roman"/>
          <w:sz w:val="32"/>
          <w:szCs w:val="28"/>
        </w:rPr>
      </w:pPr>
    </w:p>
    <w:p w:rsidR="00013D3E" w:rsidRDefault="00013D3E" w:rsidP="003731C5">
      <w:pPr>
        <w:rPr>
          <w:rFonts w:eastAsiaTheme="minorEastAsia" w:cs="Times New Roman"/>
          <w:sz w:val="32"/>
          <w:szCs w:val="28"/>
        </w:rPr>
      </w:pPr>
    </w:p>
    <w:p w:rsidR="0026540F" w:rsidRPr="000A6411" w:rsidRDefault="00A27F52" w:rsidP="003731C5">
      <w:pPr>
        <w:rPr>
          <w:rFonts w:eastAsiaTheme="minorEastAsia" w:cs="Times New Roman"/>
          <w:b/>
          <w:sz w:val="28"/>
          <w:szCs w:val="28"/>
        </w:rPr>
      </w:pPr>
      <w:r w:rsidRPr="000A6411">
        <w:rPr>
          <w:rFonts w:eastAsiaTheme="minorEastAsia" w:cs="Times New Roman"/>
          <w:b/>
          <w:sz w:val="32"/>
          <w:szCs w:val="28"/>
        </w:rPr>
        <w:t>Висновок:</w:t>
      </w:r>
    </w:p>
    <w:p w:rsidR="00C57B6E" w:rsidRPr="000A6411" w:rsidRDefault="00A27F52" w:rsidP="003731C5">
      <w:pPr>
        <w:rPr>
          <w:rFonts w:eastAsiaTheme="minorEastAsia" w:cs="Times New Roman"/>
          <w:sz w:val="28"/>
          <w:szCs w:val="28"/>
        </w:rPr>
      </w:pPr>
      <w:r w:rsidRPr="000A6411">
        <w:rPr>
          <w:rFonts w:eastAsiaTheme="minorEastAsia" w:cs="Times New Roman"/>
          <w:b/>
          <w:sz w:val="28"/>
          <w:szCs w:val="28"/>
        </w:rPr>
        <w:tab/>
      </w:r>
      <w:r w:rsidR="00013D3E">
        <w:rPr>
          <w:rFonts w:eastAsiaTheme="minorEastAsia" w:cs="Times New Roman"/>
          <w:b/>
          <w:sz w:val="28"/>
          <w:szCs w:val="28"/>
        </w:rPr>
        <w:t>На лабораторній роботі я дослідив роботу транзисторного підсилювача низьких частот. Зняв з приладу АХА і АЧХ.</w:t>
      </w:r>
    </w:p>
    <w:sectPr w:rsidR="00C57B6E" w:rsidRPr="000A6411" w:rsidSect="008601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C5465"/>
    <w:multiLevelType w:val="hybridMultilevel"/>
    <w:tmpl w:val="204086AA"/>
    <w:lvl w:ilvl="0" w:tplc="0422000F">
      <w:start w:val="1"/>
      <w:numFmt w:val="decimal"/>
      <w:lvlText w:val="%1."/>
      <w:lvlJc w:val="left"/>
      <w:pPr>
        <w:ind w:left="1353" w:hanging="360"/>
      </w:p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22961D77"/>
    <w:multiLevelType w:val="hybridMultilevel"/>
    <w:tmpl w:val="114E201E"/>
    <w:lvl w:ilvl="0" w:tplc="A4028308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>
    <w:nsid w:val="7F984A8F"/>
    <w:multiLevelType w:val="hybridMultilevel"/>
    <w:tmpl w:val="03DED24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DA7783"/>
    <w:rsid w:val="00013D3E"/>
    <w:rsid w:val="000264EC"/>
    <w:rsid w:val="00034368"/>
    <w:rsid w:val="0004199D"/>
    <w:rsid w:val="00041CBF"/>
    <w:rsid w:val="00050D1A"/>
    <w:rsid w:val="00072C64"/>
    <w:rsid w:val="00073B74"/>
    <w:rsid w:val="00074350"/>
    <w:rsid w:val="000A2908"/>
    <w:rsid w:val="000A6411"/>
    <w:rsid w:val="000C4A48"/>
    <w:rsid w:val="000F4586"/>
    <w:rsid w:val="00103C7B"/>
    <w:rsid w:val="001224B4"/>
    <w:rsid w:val="0013749E"/>
    <w:rsid w:val="001415B5"/>
    <w:rsid w:val="00147644"/>
    <w:rsid w:val="0017272C"/>
    <w:rsid w:val="0017705A"/>
    <w:rsid w:val="0018411A"/>
    <w:rsid w:val="00187731"/>
    <w:rsid w:val="0019241E"/>
    <w:rsid w:val="001A2398"/>
    <w:rsid w:val="001C691E"/>
    <w:rsid w:val="001C6ED6"/>
    <w:rsid w:val="001F6310"/>
    <w:rsid w:val="0021133E"/>
    <w:rsid w:val="00213F99"/>
    <w:rsid w:val="0022374E"/>
    <w:rsid w:val="00224004"/>
    <w:rsid w:val="002251AD"/>
    <w:rsid w:val="00226385"/>
    <w:rsid w:val="00256511"/>
    <w:rsid w:val="0026540F"/>
    <w:rsid w:val="00281920"/>
    <w:rsid w:val="00285F49"/>
    <w:rsid w:val="002A37E2"/>
    <w:rsid w:val="0030713A"/>
    <w:rsid w:val="003313AE"/>
    <w:rsid w:val="00344CE4"/>
    <w:rsid w:val="003606F8"/>
    <w:rsid w:val="00361717"/>
    <w:rsid w:val="00372A7E"/>
    <w:rsid w:val="003731C5"/>
    <w:rsid w:val="0037732C"/>
    <w:rsid w:val="003A1935"/>
    <w:rsid w:val="003C6A85"/>
    <w:rsid w:val="003C777F"/>
    <w:rsid w:val="003D2C56"/>
    <w:rsid w:val="003E74CF"/>
    <w:rsid w:val="003E7A46"/>
    <w:rsid w:val="003F1826"/>
    <w:rsid w:val="00411896"/>
    <w:rsid w:val="00443A54"/>
    <w:rsid w:val="00454500"/>
    <w:rsid w:val="00473E03"/>
    <w:rsid w:val="004911BD"/>
    <w:rsid w:val="004B1676"/>
    <w:rsid w:val="004B25C1"/>
    <w:rsid w:val="004D3095"/>
    <w:rsid w:val="00502F70"/>
    <w:rsid w:val="00513C8B"/>
    <w:rsid w:val="005262DB"/>
    <w:rsid w:val="00533ED1"/>
    <w:rsid w:val="00534395"/>
    <w:rsid w:val="00536ECB"/>
    <w:rsid w:val="00537536"/>
    <w:rsid w:val="0055072E"/>
    <w:rsid w:val="00551105"/>
    <w:rsid w:val="005610AA"/>
    <w:rsid w:val="00587990"/>
    <w:rsid w:val="00594A0E"/>
    <w:rsid w:val="005A2660"/>
    <w:rsid w:val="005E3CA5"/>
    <w:rsid w:val="005E5D1A"/>
    <w:rsid w:val="00617EA8"/>
    <w:rsid w:val="00631A5C"/>
    <w:rsid w:val="006415B3"/>
    <w:rsid w:val="00642174"/>
    <w:rsid w:val="00663195"/>
    <w:rsid w:val="00690B47"/>
    <w:rsid w:val="006A53CF"/>
    <w:rsid w:val="006E31CD"/>
    <w:rsid w:val="006E4450"/>
    <w:rsid w:val="006F34AA"/>
    <w:rsid w:val="006F4C8D"/>
    <w:rsid w:val="00700BA5"/>
    <w:rsid w:val="00707507"/>
    <w:rsid w:val="007464EB"/>
    <w:rsid w:val="007623BF"/>
    <w:rsid w:val="0079116D"/>
    <w:rsid w:val="00791549"/>
    <w:rsid w:val="00793C0F"/>
    <w:rsid w:val="007A7CC0"/>
    <w:rsid w:val="007B3C8D"/>
    <w:rsid w:val="007B490E"/>
    <w:rsid w:val="007B6FE4"/>
    <w:rsid w:val="007C7D85"/>
    <w:rsid w:val="007D5952"/>
    <w:rsid w:val="007D6E48"/>
    <w:rsid w:val="007E7319"/>
    <w:rsid w:val="00810454"/>
    <w:rsid w:val="00832273"/>
    <w:rsid w:val="00837579"/>
    <w:rsid w:val="00846469"/>
    <w:rsid w:val="00847C17"/>
    <w:rsid w:val="008601C3"/>
    <w:rsid w:val="008A1DDD"/>
    <w:rsid w:val="008A4F85"/>
    <w:rsid w:val="008C0F47"/>
    <w:rsid w:val="008C6B0F"/>
    <w:rsid w:val="008D3269"/>
    <w:rsid w:val="008D5651"/>
    <w:rsid w:val="008E6D5C"/>
    <w:rsid w:val="00911587"/>
    <w:rsid w:val="00916EFC"/>
    <w:rsid w:val="0092056A"/>
    <w:rsid w:val="009372BA"/>
    <w:rsid w:val="009453A6"/>
    <w:rsid w:val="00947B5D"/>
    <w:rsid w:val="00963B5D"/>
    <w:rsid w:val="009860AF"/>
    <w:rsid w:val="009A06F4"/>
    <w:rsid w:val="009B4010"/>
    <w:rsid w:val="009D0C68"/>
    <w:rsid w:val="009D415D"/>
    <w:rsid w:val="009E7A1C"/>
    <w:rsid w:val="009F3084"/>
    <w:rsid w:val="009F6189"/>
    <w:rsid w:val="009F727C"/>
    <w:rsid w:val="00A02E4D"/>
    <w:rsid w:val="00A27288"/>
    <w:rsid w:val="00A27F52"/>
    <w:rsid w:val="00A34B68"/>
    <w:rsid w:val="00A37519"/>
    <w:rsid w:val="00A6316B"/>
    <w:rsid w:val="00A7107F"/>
    <w:rsid w:val="00A71B45"/>
    <w:rsid w:val="00A72D22"/>
    <w:rsid w:val="00A7380D"/>
    <w:rsid w:val="00A87E8F"/>
    <w:rsid w:val="00AA2C9D"/>
    <w:rsid w:val="00AA4B08"/>
    <w:rsid w:val="00AA6137"/>
    <w:rsid w:val="00AA6972"/>
    <w:rsid w:val="00AC70B4"/>
    <w:rsid w:val="00AE3074"/>
    <w:rsid w:val="00AE74AC"/>
    <w:rsid w:val="00AF1F80"/>
    <w:rsid w:val="00AF5D5F"/>
    <w:rsid w:val="00B005C4"/>
    <w:rsid w:val="00B045B2"/>
    <w:rsid w:val="00B2496C"/>
    <w:rsid w:val="00B65FF5"/>
    <w:rsid w:val="00B9256D"/>
    <w:rsid w:val="00B92EB8"/>
    <w:rsid w:val="00B93D8D"/>
    <w:rsid w:val="00BA3C9A"/>
    <w:rsid w:val="00BA66EE"/>
    <w:rsid w:val="00BC4414"/>
    <w:rsid w:val="00BE7637"/>
    <w:rsid w:val="00BF6BF7"/>
    <w:rsid w:val="00C01208"/>
    <w:rsid w:val="00C100BB"/>
    <w:rsid w:val="00C14314"/>
    <w:rsid w:val="00C369E8"/>
    <w:rsid w:val="00C4047E"/>
    <w:rsid w:val="00C44A57"/>
    <w:rsid w:val="00C45BB8"/>
    <w:rsid w:val="00C57B6E"/>
    <w:rsid w:val="00C622DA"/>
    <w:rsid w:val="00C75422"/>
    <w:rsid w:val="00C94F9D"/>
    <w:rsid w:val="00D02E34"/>
    <w:rsid w:val="00D11E97"/>
    <w:rsid w:val="00D313F2"/>
    <w:rsid w:val="00D426E9"/>
    <w:rsid w:val="00D54048"/>
    <w:rsid w:val="00D5708F"/>
    <w:rsid w:val="00DA3C54"/>
    <w:rsid w:val="00DA73E1"/>
    <w:rsid w:val="00DA7783"/>
    <w:rsid w:val="00DC6498"/>
    <w:rsid w:val="00DD27AD"/>
    <w:rsid w:val="00DD3CA2"/>
    <w:rsid w:val="00DE0689"/>
    <w:rsid w:val="00DE1208"/>
    <w:rsid w:val="00E35FC1"/>
    <w:rsid w:val="00E46B18"/>
    <w:rsid w:val="00E47FF1"/>
    <w:rsid w:val="00E5433D"/>
    <w:rsid w:val="00E57909"/>
    <w:rsid w:val="00E83A25"/>
    <w:rsid w:val="00E97A16"/>
    <w:rsid w:val="00EA6FB8"/>
    <w:rsid w:val="00EB661A"/>
    <w:rsid w:val="00ED05D5"/>
    <w:rsid w:val="00ED5014"/>
    <w:rsid w:val="00F07C69"/>
    <w:rsid w:val="00F12AE4"/>
    <w:rsid w:val="00F13DE1"/>
    <w:rsid w:val="00F16AC2"/>
    <w:rsid w:val="00F34762"/>
    <w:rsid w:val="00F479B7"/>
    <w:rsid w:val="00F52F9B"/>
    <w:rsid w:val="00F57B96"/>
    <w:rsid w:val="00F6298B"/>
    <w:rsid w:val="00F668CC"/>
    <w:rsid w:val="00F76914"/>
    <w:rsid w:val="00F8582E"/>
    <w:rsid w:val="00FC0B7C"/>
    <w:rsid w:val="00FD4401"/>
    <w:rsid w:val="00FE5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1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F4C8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AU" w:eastAsia="ru-RU"/>
    </w:rPr>
  </w:style>
  <w:style w:type="character" w:customStyle="1" w:styleId="a4">
    <w:name w:val="Текст Знак"/>
    <w:basedOn w:val="a0"/>
    <w:link w:val="a3"/>
    <w:rsid w:val="006F4C8D"/>
    <w:rPr>
      <w:rFonts w:ascii="Courier New" w:eastAsia="Times New Roman" w:hAnsi="Courier New" w:cs="Times New Roman"/>
      <w:sz w:val="20"/>
      <w:szCs w:val="20"/>
      <w:lang w:val="en-AU" w:eastAsia="ru-RU"/>
    </w:rPr>
  </w:style>
  <w:style w:type="paragraph" w:styleId="a5">
    <w:name w:val="List Paragraph"/>
    <w:basedOn w:val="a"/>
    <w:uiPriority w:val="34"/>
    <w:qFormat/>
    <w:rsid w:val="00041C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7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731C5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074350"/>
    <w:rPr>
      <w:color w:val="808080"/>
    </w:rPr>
  </w:style>
  <w:style w:type="table" w:styleId="a9">
    <w:name w:val="Table Grid"/>
    <w:basedOn w:val="a1"/>
    <w:uiPriority w:val="59"/>
    <w:rsid w:val="00C44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____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uk-UA"/>
  <c:chart>
    <c:autoTitleDeleted val="1"/>
    <c:plotArea>
      <c:layout>
        <c:manualLayout>
          <c:layoutTarget val="inner"/>
          <c:xMode val="edge"/>
          <c:yMode val="edge"/>
          <c:x val="8.6670847785435212E-2"/>
          <c:y val="0.12182124840793566"/>
          <c:w val="0.81029703704610478"/>
          <c:h val="0.71031071425498715"/>
        </c:manualLayout>
      </c:layout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U2, В</c:v>
                </c:pt>
              </c:strCache>
            </c:strRef>
          </c:tx>
          <c:dLbls>
            <c:delete val="1"/>
          </c:dLbls>
          <c:xVal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3.15</c:v>
                </c:pt>
                <c:pt idx="1">
                  <c:v>3.05</c:v>
                </c:pt>
                <c:pt idx="2">
                  <c:v>2.66</c:v>
                </c:pt>
                <c:pt idx="3">
                  <c:v>2.19</c:v>
                </c:pt>
              </c:numCache>
            </c:numRef>
          </c:yVal>
          <c:smooth val="1"/>
        </c:ser>
        <c:dLbls>
          <c:showVal val="1"/>
        </c:dLbls>
        <c:axId val="91300608"/>
        <c:axId val="91302144"/>
      </c:scatterChart>
      <c:valAx>
        <c:axId val="91300608"/>
        <c:scaling>
          <c:orientation val="minMax"/>
        </c:scaling>
        <c:axPos val="b"/>
        <c:majorGridlines/>
        <c:minorGridlines/>
        <c:numFmt formatCode="General" sourceLinked="1"/>
        <c:tickLblPos val="nextTo"/>
        <c:crossAx val="91302144"/>
        <c:crosses val="autoZero"/>
        <c:crossBetween val="midCat"/>
      </c:valAx>
      <c:valAx>
        <c:axId val="91302144"/>
        <c:scaling>
          <c:orientation val="minMax"/>
        </c:scaling>
        <c:axPos val="l"/>
        <c:majorGridlines/>
        <c:minorGridlines/>
        <c:numFmt formatCode="General" sourceLinked="1"/>
        <c:tickLblPos val="nextTo"/>
        <c:crossAx val="91300608"/>
        <c:crosses val="autoZero"/>
        <c:crossBetween val="midCat"/>
      </c:valAx>
    </c:plotArea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uk-UA"/>
  <c:chart>
    <c:autoTitleDeleted val="1"/>
    <c:plotArea>
      <c:layout>
        <c:manualLayout>
          <c:layoutTarget val="inner"/>
          <c:xMode val="edge"/>
          <c:yMode val="edge"/>
          <c:x val="7.9038003222483388E-2"/>
          <c:y val="0.11055845477447805"/>
          <c:w val="0.82598025502610273"/>
          <c:h val="0.78504363984222758"/>
        </c:manualLayout>
      </c:layout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U2, мВ</c:v>
                </c:pt>
              </c:strCache>
            </c:strRef>
          </c:tx>
          <c:dLbls>
            <c:dLbl>
              <c:idx val="0"/>
              <c:layout>
                <c:manualLayout>
                  <c:x val="0"/>
                  <c:y val="0.28590692440367277"/>
                </c:manualLayout>
              </c:layout>
              <c:dLblPos val="t"/>
              <c:showCatName val="1"/>
            </c:dLbl>
            <c:dLbl>
              <c:idx val="1"/>
              <c:layout>
                <c:manualLayout>
                  <c:x val="6.3252649500564889E-3"/>
                  <c:y val="0.52161292426128747"/>
                </c:manualLayout>
              </c:layout>
              <c:dLblPos val="t"/>
              <c:showCatName val="1"/>
            </c:dLbl>
            <c:dLbl>
              <c:idx val="2"/>
              <c:layout>
                <c:manualLayout>
                  <c:x val="1.0542384953111291E-2"/>
                  <c:y val="0.78637864988995021"/>
                </c:manualLayout>
              </c:layout>
              <c:dLblPos val="t"/>
              <c:showCatName val="1"/>
            </c:dLbl>
            <c:dLbl>
              <c:idx val="3"/>
              <c:delete val="1"/>
            </c:dLbl>
            <c:dLbl>
              <c:idx val="4"/>
              <c:layout>
                <c:manualLayout>
                  <c:x val="4.2169539812445212E-3"/>
                  <c:y val="0.80157437259313846"/>
                </c:manualLayout>
              </c:layout>
              <c:dLblPos val="t"/>
              <c:showCatName val="1"/>
            </c:dLbl>
            <c:dLbl>
              <c:idx val="5"/>
              <c:layout>
                <c:manualLayout>
                  <c:x val="4.2169539812445291E-3"/>
                  <c:y val="0.60782890812749901"/>
                </c:manualLayout>
              </c:layout>
              <c:dLblPos val="t"/>
              <c:showCatName val="1"/>
            </c:dLbl>
            <c:dLbl>
              <c:idx val="6"/>
              <c:layout>
                <c:manualLayout>
                  <c:x val="2.1084769906222602E-3"/>
                  <c:y val="0.57743746272112317"/>
                </c:manualLayout>
              </c:layout>
              <c:dLblPos val="t"/>
              <c:showCatName val="1"/>
            </c:dLbl>
            <c:dLbl>
              <c:idx val="7"/>
              <c:layout>
                <c:manualLayout>
                  <c:x val="-2.1084769906222602E-3"/>
                  <c:y val="0.56224174001793559"/>
                </c:manualLayout>
              </c:layout>
              <c:dLblPos val="t"/>
              <c:showCatName val="1"/>
            </c:dLbl>
            <c:dLbl>
              <c:idx val="8"/>
              <c:delete val="1"/>
            </c:dLbl>
            <c:dLbl>
              <c:idx val="9"/>
              <c:layout>
                <c:manualLayout>
                  <c:x val="0"/>
                  <c:y val="0.50145884920518591"/>
                </c:manualLayout>
              </c:layout>
              <c:dLblPos val="t"/>
              <c:showCatName val="1"/>
            </c:dLbl>
            <c:dLbl>
              <c:idx val="10"/>
              <c:layout>
                <c:manualLayout>
                  <c:x val="2.1084769906222602E-3"/>
                  <c:y val="0.47486633447460841"/>
                </c:manualLayout>
              </c:layout>
              <c:dLblPos val="t"/>
              <c:showCatName val="1"/>
            </c:dLbl>
            <c:dLbl>
              <c:idx val="11"/>
              <c:layout>
                <c:manualLayout>
                  <c:x val="2.1084769906222602E-3"/>
                  <c:y val="0.44067595839243628"/>
                </c:manualLayout>
              </c:layout>
              <c:dLblPos val="t"/>
              <c:showCatName val="1"/>
            </c:dLbl>
            <c:dLbl>
              <c:idx val="12"/>
              <c:layout>
                <c:manualLayout>
                  <c:x val="7.7309929898576048E-17"/>
                  <c:y val="0.37989306757968705"/>
                </c:manualLayout>
              </c:layout>
              <c:dLblPos val="t"/>
              <c:showCatName val="1"/>
            </c:dLbl>
            <c:dLbl>
              <c:idx val="13"/>
              <c:delete val="1"/>
            </c:dLbl>
            <c:dLblPos val="t"/>
            <c:showCatName val="1"/>
          </c:dLbls>
          <c:xVal>
            <c:numRef>
              <c:f>Лист1!$A$2:$A$6</c:f>
              <c:numCache>
                <c:formatCode>General</c:formatCode>
                <c:ptCount val="5"/>
                <c:pt idx="0">
                  <c:v>6</c:v>
                </c:pt>
                <c:pt idx="1">
                  <c:v>12</c:v>
                </c:pt>
                <c:pt idx="2">
                  <c:v>54</c:v>
                </c:pt>
                <c:pt idx="3">
                  <c:v>90</c:v>
                </c:pt>
                <c:pt idx="4">
                  <c:v>210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170</c:v>
                </c:pt>
                <c:pt idx="1">
                  <c:v>175</c:v>
                </c:pt>
                <c:pt idx="2">
                  <c:v>179</c:v>
                </c:pt>
                <c:pt idx="3">
                  <c:v>180</c:v>
                </c:pt>
                <c:pt idx="4">
                  <c:v>180</c:v>
                </c:pt>
              </c:numCache>
            </c:numRef>
          </c:yVal>
          <c:smooth val="1"/>
        </c:ser>
        <c:dLbls>
          <c:showVal val="1"/>
        </c:dLbls>
        <c:axId val="91325952"/>
        <c:axId val="91327488"/>
      </c:scatterChart>
      <c:valAx>
        <c:axId val="91325952"/>
        <c:scaling>
          <c:orientation val="minMax"/>
        </c:scaling>
        <c:axPos val="b"/>
        <c:majorGridlines/>
        <c:minorGridlines/>
        <c:numFmt formatCode="General" sourceLinked="1"/>
        <c:tickLblPos val="nextTo"/>
        <c:crossAx val="91327488"/>
        <c:crosses val="autoZero"/>
        <c:crossBetween val="midCat"/>
      </c:valAx>
      <c:valAx>
        <c:axId val="91327488"/>
        <c:scaling>
          <c:orientation val="minMax"/>
        </c:scaling>
        <c:axPos val="l"/>
        <c:majorGridlines/>
        <c:minorGridlines/>
        <c:numFmt formatCode="General" sourceLinked="1"/>
        <c:tickLblPos val="nextTo"/>
        <c:crossAx val="91325952"/>
        <c:crosses val="autoZero"/>
        <c:crossBetween val="midCat"/>
      </c:valAx>
    </c:plotArea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0.89729</cdr:x>
      <cdr:y>0.80186</cdr:y>
    </cdr:from>
    <cdr:to>
      <cdr:x>1</cdr:x>
      <cdr:y>0.87879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4984546" y="2516428"/>
          <a:ext cx="570586" cy="24140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/>
            <a:t>f</a:t>
          </a:r>
          <a:r>
            <a:rPr lang="uk-UA" sz="1100" baseline="0"/>
            <a:t>,</a:t>
          </a:r>
          <a:r>
            <a:rPr lang="en-US" sz="1100" baseline="0"/>
            <a:t> </a:t>
          </a:r>
          <a:r>
            <a:rPr lang="uk-UA" sz="1100" baseline="0"/>
            <a:t>КГц</a:t>
          </a:r>
          <a:endParaRPr lang="uk-UA" sz="1100"/>
        </a:p>
      </cdr:txBody>
    </cdr:sp>
  </cdr:relSizeAnchor>
  <cdr:relSizeAnchor xmlns:cdr="http://schemas.openxmlformats.org/drawingml/2006/chartDrawing">
    <cdr:from>
      <cdr:x>0.00898</cdr:x>
      <cdr:y>0.0268</cdr:y>
    </cdr:from>
    <cdr:to>
      <cdr:x>0.15854</cdr:x>
      <cdr:y>0.10723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49885" y="84104"/>
          <a:ext cx="830834" cy="25239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 baseline="0"/>
            <a:t>U</a:t>
          </a:r>
          <a:r>
            <a:rPr lang="en-US" sz="1100" baseline="-25000"/>
            <a:t>2</a:t>
          </a:r>
          <a:r>
            <a:rPr lang="en-US" sz="1100" baseline="0"/>
            <a:t>/U</a:t>
          </a:r>
          <a:r>
            <a:rPr lang="en-US" sz="1100" baseline="-25000"/>
            <a:t>1</a:t>
          </a:r>
          <a:r>
            <a:rPr lang="uk-UA" sz="1100" baseline="0"/>
            <a:t>, мВ</a:t>
          </a:r>
          <a:endParaRPr lang="uk-UA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0.90527</cdr:x>
      <cdr:y>0.75055</cdr:y>
    </cdr:from>
    <cdr:to>
      <cdr:x>0.9999</cdr:x>
      <cdr:y>0.84232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452720" y="2509113"/>
          <a:ext cx="569975" cy="30680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 baseline="0"/>
            <a:t>U</a:t>
          </a:r>
          <a:r>
            <a:rPr lang="en-US" sz="1100" baseline="-25000"/>
            <a:t>2</a:t>
          </a:r>
          <a:r>
            <a:rPr lang="uk-UA" sz="1100" baseline="0"/>
            <a:t>,</a:t>
          </a:r>
          <a:r>
            <a:rPr lang="en-US" sz="1100" baseline="0"/>
            <a:t> </a:t>
          </a:r>
          <a:r>
            <a:rPr lang="uk-UA" sz="1100" baseline="0"/>
            <a:t>мВ</a:t>
          </a:r>
          <a:endParaRPr lang="uk-UA" sz="1100"/>
        </a:p>
      </cdr:txBody>
    </cdr:sp>
  </cdr:relSizeAnchor>
  <cdr:relSizeAnchor xmlns:cdr="http://schemas.openxmlformats.org/drawingml/2006/chartDrawing">
    <cdr:from>
      <cdr:x>0.00898</cdr:x>
      <cdr:y>0.0268</cdr:y>
    </cdr:from>
    <cdr:to>
      <cdr:x>0.10614</cdr:x>
      <cdr:y>0.10722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54089" y="89594"/>
          <a:ext cx="585229" cy="2688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/>
            <a:t>U</a:t>
          </a:r>
          <a:r>
            <a:rPr lang="uk-UA" sz="1100" baseline="-25000"/>
            <a:t>1</a:t>
          </a:r>
          <a:r>
            <a:rPr lang="uk-UA" sz="1100" baseline="0"/>
            <a:t>, мВ</a:t>
          </a:r>
          <a:endParaRPr lang="uk-UA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3B937-1587-4EB9-BA81-D9C7F6158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1629</Words>
  <Characters>930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10</cp:revision>
  <cp:lastPrinted>2011-04-04T19:26:00Z</cp:lastPrinted>
  <dcterms:created xsi:type="dcterms:W3CDTF">2011-04-25T06:25:00Z</dcterms:created>
  <dcterms:modified xsi:type="dcterms:W3CDTF">2011-05-26T17:34:00Z</dcterms:modified>
</cp:coreProperties>
</file>