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8B5" w:rsidRPr="00D84495" w:rsidRDefault="00B338B5" w:rsidP="00B338B5">
      <w:pPr>
        <w:pStyle w:val="a3"/>
        <w:jc w:val="center"/>
        <w:rPr>
          <w:rFonts w:asciiTheme="majorBidi" w:eastAsia="MS Mincho" w:hAnsiTheme="majorBidi" w:cstheme="majorBidi"/>
          <w:sz w:val="36"/>
          <w:szCs w:val="36"/>
          <w:lang w:val="uk-UA"/>
        </w:rPr>
      </w:pPr>
      <w:r w:rsidRPr="00D84495">
        <w:rPr>
          <w:rFonts w:asciiTheme="majorBidi" w:eastAsia="MS Mincho" w:hAnsiTheme="majorBidi" w:cstheme="majorBidi"/>
          <w:sz w:val="36"/>
          <w:szCs w:val="36"/>
          <w:lang w:val="uk-UA"/>
        </w:rPr>
        <w:t>Львівський національний університет імені Івана Франка</w:t>
      </w:r>
    </w:p>
    <w:p w:rsidR="00B338B5" w:rsidRPr="00D84495" w:rsidRDefault="00B338B5" w:rsidP="00B338B5">
      <w:pPr>
        <w:pStyle w:val="4"/>
        <w:spacing w:before="0" w:beforeAutospacing="0" w:after="72" w:afterAutospacing="0" w:line="285" w:lineRule="atLeast"/>
        <w:jc w:val="center"/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</w:pPr>
      <w:r w:rsidRPr="00D84495">
        <w:rPr>
          <w:rFonts w:asciiTheme="majorBidi" w:eastAsia="MS Mincho" w:hAnsiTheme="majorBidi" w:cstheme="majorBidi"/>
          <w:b w:val="0"/>
          <w:bCs w:val="0"/>
          <w:sz w:val="36"/>
          <w:szCs w:val="36"/>
          <w:lang w:val="uk-UA"/>
        </w:rPr>
        <w:t xml:space="preserve">Кафедра </w:t>
      </w:r>
      <w:r w:rsidRPr="00D84495"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  <w:t>радіофізики</w:t>
      </w:r>
    </w:p>
    <w:p w:rsidR="00B338B5" w:rsidRPr="00D84495" w:rsidRDefault="00B338B5" w:rsidP="00B338B5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B338B5" w:rsidRPr="00D84495" w:rsidRDefault="00B338B5" w:rsidP="00B338B5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B338B5" w:rsidRPr="00D84495" w:rsidRDefault="00B338B5" w:rsidP="00B338B5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B338B5" w:rsidRPr="00D84495" w:rsidRDefault="00B338B5" w:rsidP="00B338B5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B338B5" w:rsidRPr="00D84495" w:rsidRDefault="00B338B5" w:rsidP="00B338B5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B338B5" w:rsidRPr="00D84495" w:rsidRDefault="00B338B5" w:rsidP="00B338B5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B338B5" w:rsidRPr="00D84495" w:rsidRDefault="00B338B5" w:rsidP="00B338B5">
      <w:pPr>
        <w:jc w:val="center"/>
        <w:rPr>
          <w:rFonts w:asciiTheme="majorBidi" w:eastAsia="Calibri" w:hAnsiTheme="majorBidi" w:cstheme="majorBidi"/>
          <w:b/>
          <w:sz w:val="48"/>
          <w:szCs w:val="48"/>
          <w:lang w:val="uk-UA"/>
        </w:rPr>
      </w:pPr>
      <w:r w:rsidRPr="00D84495">
        <w:rPr>
          <w:rFonts w:asciiTheme="majorBidi" w:eastAsia="Calibri" w:hAnsiTheme="majorBidi" w:cstheme="majorBidi"/>
          <w:b/>
          <w:sz w:val="48"/>
          <w:szCs w:val="48"/>
          <w:lang w:val="uk-UA"/>
        </w:rPr>
        <w:t>Звіт</w:t>
      </w:r>
    </w:p>
    <w:p w:rsidR="00B338B5" w:rsidRPr="00D84495" w:rsidRDefault="00B338B5" w:rsidP="000E532D">
      <w:pPr>
        <w:jc w:val="center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D84495">
        <w:rPr>
          <w:rFonts w:asciiTheme="majorBidi" w:eastAsia="Calibri" w:hAnsiTheme="majorBidi" w:cstheme="majorBidi"/>
          <w:sz w:val="28"/>
          <w:szCs w:val="28"/>
          <w:lang w:val="uk-UA"/>
        </w:rPr>
        <w:t>про виконання лабораторної роботи №</w:t>
      </w:r>
      <w:r w:rsidR="000E532D" w:rsidRPr="00D84495">
        <w:rPr>
          <w:rFonts w:asciiTheme="majorBidi" w:eastAsia="Calibri" w:hAnsiTheme="majorBidi" w:cstheme="majorBidi"/>
          <w:sz w:val="28"/>
          <w:szCs w:val="28"/>
          <w:lang w:val="uk-UA"/>
        </w:rPr>
        <w:t>5</w:t>
      </w:r>
    </w:p>
    <w:p w:rsidR="00B338B5" w:rsidRPr="00D84495" w:rsidRDefault="000E532D" w:rsidP="000E532D">
      <w:pPr>
        <w:jc w:val="center"/>
        <w:rPr>
          <w:rFonts w:cs="Times New Roman"/>
          <w:b/>
          <w:sz w:val="32"/>
          <w:szCs w:val="28"/>
          <w:lang w:val="uk-UA"/>
        </w:rPr>
      </w:pPr>
      <w:r w:rsidRPr="00D84495">
        <w:rPr>
          <w:rFonts w:cs="Times New Roman"/>
          <w:b/>
          <w:sz w:val="32"/>
          <w:szCs w:val="28"/>
          <w:lang w:val="uk-UA"/>
        </w:rPr>
        <w:t>ДОСЛІДЖЕННЯ РОБОТИ RC  - ГЕНЕРАТОРА</w:t>
      </w:r>
    </w:p>
    <w:p w:rsidR="00B338B5" w:rsidRPr="00D84495" w:rsidRDefault="00B338B5" w:rsidP="00B338B5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B338B5" w:rsidRPr="00D84495" w:rsidRDefault="00B338B5" w:rsidP="00B338B5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0E532D" w:rsidRPr="00D84495" w:rsidRDefault="000E532D" w:rsidP="00B338B5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B338B5" w:rsidRPr="00D84495" w:rsidRDefault="00B338B5" w:rsidP="00B338B5">
      <w:pPr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  <w:r w:rsidRPr="00D84495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D84495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D84495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D84495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D84495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D84495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</w:p>
    <w:p w:rsidR="00B338B5" w:rsidRPr="00D84495" w:rsidRDefault="00B338B5" w:rsidP="00B338B5">
      <w:pPr>
        <w:rPr>
          <w:rFonts w:asciiTheme="majorBidi" w:eastAsia="Calibri" w:hAnsiTheme="majorBidi" w:cstheme="majorBidi"/>
          <w:bCs/>
          <w:sz w:val="32"/>
          <w:szCs w:val="28"/>
          <w:lang w:val="uk-UA"/>
        </w:rPr>
      </w:pPr>
      <w:r w:rsidRPr="00D84495">
        <w:rPr>
          <w:rFonts w:asciiTheme="majorBidi" w:hAnsiTheme="majorBidi" w:cstheme="majorBidi"/>
          <w:bCs/>
          <w:sz w:val="32"/>
          <w:szCs w:val="28"/>
          <w:lang w:val="uk-UA"/>
        </w:rPr>
        <w:t xml:space="preserve">                                                                                        Виконала</w:t>
      </w:r>
    </w:p>
    <w:p w:rsidR="00B338B5" w:rsidRPr="00D84495" w:rsidRDefault="00B338B5" w:rsidP="00B338B5">
      <w:pPr>
        <w:ind w:left="6372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sz w:val="28"/>
          <w:szCs w:val="28"/>
          <w:lang w:val="uk-UA"/>
        </w:rPr>
        <w:t>С</w:t>
      </w:r>
      <w:r w:rsidRPr="00D84495">
        <w:rPr>
          <w:rFonts w:asciiTheme="majorBidi" w:eastAsia="Calibri" w:hAnsiTheme="majorBidi" w:cstheme="majorBidi"/>
          <w:sz w:val="28"/>
          <w:szCs w:val="28"/>
          <w:lang w:val="uk-UA"/>
        </w:rPr>
        <w:t>т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>удентка Литвин Віри</w:t>
      </w:r>
    </w:p>
    <w:p w:rsidR="00B338B5" w:rsidRPr="00D84495" w:rsidRDefault="00B338B5" w:rsidP="00B338B5">
      <w:pPr>
        <w:ind w:left="5664" w:firstLine="708"/>
        <w:rPr>
          <w:rFonts w:asciiTheme="majorBidi" w:eastAsia="Calibri" w:hAnsiTheme="majorBidi" w:cstheme="majorBidi"/>
          <w:sz w:val="36"/>
          <w:szCs w:val="28"/>
          <w:lang w:val="uk-UA"/>
        </w:rPr>
      </w:pPr>
      <w:r w:rsidRPr="00D84495">
        <w:rPr>
          <w:rFonts w:asciiTheme="majorBidi" w:eastAsia="MS Mincho" w:hAnsiTheme="majorBidi" w:cstheme="majorBidi"/>
          <w:sz w:val="28"/>
          <w:szCs w:val="24"/>
          <w:lang w:val="uk-UA"/>
        </w:rPr>
        <w:t xml:space="preserve">Факультет </w:t>
      </w:r>
      <w:r w:rsidRPr="00D84495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Електроніки</w:t>
      </w:r>
    </w:p>
    <w:p w:rsidR="00B338B5" w:rsidRPr="00D84495" w:rsidRDefault="00B338B5" w:rsidP="00B338B5">
      <w:pPr>
        <w:ind w:left="5664" w:firstLine="708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D84495">
        <w:rPr>
          <w:rFonts w:asciiTheme="majorBidi" w:eastAsia="Calibri" w:hAnsiTheme="majorBidi" w:cstheme="majorBidi"/>
          <w:sz w:val="28"/>
          <w:szCs w:val="28"/>
          <w:lang w:val="uk-UA"/>
        </w:rPr>
        <w:t>Груп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>а</w:t>
      </w:r>
      <w:r w:rsidRPr="00D84495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D84495">
        <w:rPr>
          <w:rFonts w:asciiTheme="majorBidi" w:eastAsia="Calibri" w:hAnsiTheme="majorBidi" w:cstheme="majorBidi"/>
          <w:sz w:val="28"/>
          <w:szCs w:val="28"/>
          <w:lang w:val="uk-UA"/>
        </w:rPr>
        <w:t>Феі</w:t>
      </w:r>
      <w:proofErr w:type="spellEnd"/>
      <w:r w:rsidRPr="00D84495">
        <w:rPr>
          <w:rFonts w:asciiTheme="majorBidi" w:eastAsia="Calibri" w:hAnsiTheme="majorBidi" w:cstheme="majorBidi"/>
          <w:sz w:val="28"/>
          <w:szCs w:val="28"/>
          <w:lang w:val="uk-UA"/>
        </w:rPr>
        <w:t>-12</w:t>
      </w:r>
    </w:p>
    <w:p w:rsidR="00B338B5" w:rsidRPr="00D84495" w:rsidRDefault="00B338B5" w:rsidP="00B338B5">
      <w:pPr>
        <w:ind w:left="6372" w:firstLine="708"/>
        <w:rPr>
          <w:rFonts w:asciiTheme="majorBidi" w:hAnsiTheme="majorBidi" w:cstheme="majorBidi"/>
          <w:sz w:val="32"/>
          <w:szCs w:val="32"/>
          <w:lang w:val="uk-UA"/>
        </w:rPr>
      </w:pPr>
      <w:r w:rsidRPr="00D84495">
        <w:rPr>
          <w:rFonts w:asciiTheme="majorBidi" w:eastAsia="Calibri" w:hAnsiTheme="majorBidi" w:cstheme="majorBidi"/>
          <w:sz w:val="32"/>
          <w:szCs w:val="32"/>
          <w:lang w:val="uk-UA"/>
        </w:rPr>
        <w:t xml:space="preserve">Викладач </w:t>
      </w:r>
      <w:r w:rsidRPr="00D84495">
        <w:rPr>
          <w:rFonts w:asciiTheme="majorBidi" w:hAnsiTheme="majorBidi" w:cstheme="majorBidi"/>
          <w:sz w:val="32"/>
          <w:szCs w:val="32"/>
          <w:lang w:val="uk-UA"/>
        </w:rPr>
        <w:t>:</w:t>
      </w:r>
    </w:p>
    <w:p w:rsidR="00B338B5" w:rsidRPr="00D84495" w:rsidRDefault="00B338B5" w:rsidP="00B338B5">
      <w:pPr>
        <w:ind w:left="5664"/>
        <w:rPr>
          <w:rFonts w:asciiTheme="majorBidi" w:eastAsia="Calibri" w:hAnsiTheme="majorBidi" w:cstheme="majorBidi"/>
          <w:b/>
          <w:sz w:val="32"/>
          <w:szCs w:val="32"/>
          <w:lang w:val="uk-UA"/>
        </w:rPr>
      </w:pPr>
      <w:r w:rsidRPr="00D84495">
        <w:rPr>
          <w:rStyle w:val="apple-style-span"/>
          <w:rFonts w:asciiTheme="majorBidi" w:hAnsiTheme="majorBidi" w:cstheme="majorBidi"/>
          <w:color w:val="000000"/>
          <w:sz w:val="36"/>
          <w:szCs w:val="36"/>
          <w:lang w:val="uk-UA"/>
        </w:rPr>
        <w:t xml:space="preserve">        </w:t>
      </w:r>
      <w:r w:rsidRPr="00D84495">
        <w:rPr>
          <w:rStyle w:val="apple-style-span"/>
          <w:rFonts w:asciiTheme="majorBidi" w:hAnsiTheme="majorBidi" w:cstheme="majorBidi"/>
          <w:color w:val="000000"/>
          <w:sz w:val="32"/>
          <w:szCs w:val="32"/>
          <w:lang w:val="uk-UA"/>
        </w:rPr>
        <w:t>доц. Ковальчук М. Г.</w:t>
      </w:r>
    </w:p>
    <w:p w:rsidR="00B338B5" w:rsidRPr="00D84495" w:rsidRDefault="00B338B5" w:rsidP="00B338B5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B338B5" w:rsidRPr="00D84495" w:rsidRDefault="00B338B5" w:rsidP="00B338B5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0E532D" w:rsidRPr="00D84495" w:rsidRDefault="000E532D" w:rsidP="00B338B5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B338B5" w:rsidRPr="00D84495" w:rsidRDefault="00B338B5" w:rsidP="00B338B5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B338B5" w:rsidRPr="00D84495" w:rsidRDefault="00B338B5" w:rsidP="00B338B5">
      <w:pPr>
        <w:spacing w:after="120" w:line="240" w:lineRule="auto"/>
        <w:jc w:val="center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D84495">
        <w:rPr>
          <w:rFonts w:asciiTheme="majorBidi" w:eastAsia="Calibri" w:hAnsiTheme="majorBidi" w:cstheme="majorBidi"/>
          <w:bCs/>
          <w:sz w:val="28"/>
          <w:szCs w:val="28"/>
          <w:lang w:val="uk-UA"/>
        </w:rPr>
        <w:t>Львів 2011</w:t>
      </w:r>
    </w:p>
    <w:p w:rsidR="000E532D" w:rsidRPr="00D84495" w:rsidRDefault="000E532D" w:rsidP="00B338B5">
      <w:pPr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B338B5" w:rsidRPr="00D84495" w:rsidRDefault="00B338B5" w:rsidP="00B338B5">
      <w:pPr>
        <w:rPr>
          <w:rFonts w:asciiTheme="majorBidi" w:hAnsiTheme="majorBidi" w:cstheme="majorBidi"/>
          <w:b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 xml:space="preserve">Завдання: </w:t>
      </w:r>
    </w:p>
    <w:p w:rsidR="00B338B5" w:rsidRPr="00D84495" w:rsidRDefault="00B338B5" w:rsidP="00B338B5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84495">
        <w:rPr>
          <w:rFonts w:asciiTheme="majorBidi" w:hAnsiTheme="majorBidi" w:cstheme="majorBidi"/>
          <w:sz w:val="28"/>
          <w:szCs w:val="28"/>
        </w:rPr>
        <w:t>Отримати у викладача вихідні дані про досліджувану схему.</w:t>
      </w:r>
    </w:p>
    <w:p w:rsidR="00B338B5" w:rsidRPr="00D84495" w:rsidRDefault="00B338B5" w:rsidP="00B338B5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84495">
        <w:rPr>
          <w:rFonts w:asciiTheme="majorBidi" w:hAnsiTheme="majorBidi" w:cstheme="majorBidi"/>
          <w:sz w:val="28"/>
          <w:szCs w:val="28"/>
        </w:rPr>
        <w:t>Зібрати схему для дослідження генератора з розімкнутим зворотним зв’язком.</w:t>
      </w:r>
    </w:p>
    <w:p w:rsidR="00B338B5" w:rsidRPr="00D84495" w:rsidRDefault="00B338B5" w:rsidP="00B338B5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84495">
        <w:rPr>
          <w:rFonts w:asciiTheme="majorBidi" w:hAnsiTheme="majorBidi" w:cstheme="majorBidi"/>
          <w:sz w:val="28"/>
          <w:szCs w:val="28"/>
        </w:rPr>
        <w:t>Зняти  амплітудно-частотну (залежність |β(</w:t>
      </w:r>
      <w:r w:rsidRPr="00D84495">
        <w:rPr>
          <w:rFonts w:asciiTheme="majorBidi" w:hAnsiTheme="majorBidi" w:cstheme="majorBidi"/>
          <w:i/>
          <w:iCs/>
          <w:sz w:val="28"/>
          <w:szCs w:val="28"/>
        </w:rPr>
        <w:t>ω</w:t>
      </w:r>
      <w:r w:rsidRPr="00D84495">
        <w:rPr>
          <w:rFonts w:asciiTheme="majorBidi" w:hAnsiTheme="majorBidi" w:cstheme="majorBidi"/>
          <w:sz w:val="28"/>
          <w:szCs w:val="28"/>
        </w:rPr>
        <w:t xml:space="preserve">)|) і фазочастотну   (залежність </w:t>
      </w:r>
      <w:proofErr w:type="spellStart"/>
      <w:r w:rsidRPr="00D84495">
        <w:rPr>
          <w:rFonts w:asciiTheme="majorBidi" w:hAnsiTheme="majorBidi" w:cstheme="majorBidi"/>
          <w:i/>
          <w:iCs/>
          <w:sz w:val="28"/>
          <w:szCs w:val="28"/>
        </w:rPr>
        <w:t>arg</w:t>
      </w:r>
      <w:proofErr w:type="spellEnd"/>
      <w:r w:rsidRPr="00D8449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D84495">
        <w:rPr>
          <w:rFonts w:asciiTheme="majorBidi" w:hAnsiTheme="majorBidi" w:cstheme="majorBidi"/>
          <w:sz w:val="28"/>
          <w:szCs w:val="28"/>
        </w:rPr>
        <w:t>β</w:t>
      </w:r>
      <w:r w:rsidRPr="00D84495">
        <w:rPr>
          <w:rFonts w:asciiTheme="majorBidi" w:hAnsiTheme="majorBidi" w:cstheme="majorBidi"/>
          <w:i/>
          <w:iCs/>
          <w:sz w:val="28"/>
          <w:szCs w:val="28"/>
        </w:rPr>
        <w:t>(ω)</w:t>
      </w:r>
      <w:r w:rsidRPr="00D84495">
        <w:rPr>
          <w:rFonts w:asciiTheme="majorBidi" w:hAnsiTheme="majorBidi" w:cstheme="majorBidi"/>
          <w:sz w:val="28"/>
          <w:szCs w:val="28"/>
        </w:rPr>
        <w:t>)характеристики  кола зворотного зв’язку.</w:t>
      </w:r>
    </w:p>
    <w:p w:rsidR="00B338B5" w:rsidRPr="00D84495" w:rsidRDefault="00B338B5" w:rsidP="00B338B5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84495">
        <w:rPr>
          <w:rFonts w:asciiTheme="majorBidi" w:hAnsiTheme="majorBidi" w:cstheme="majorBidi"/>
          <w:sz w:val="28"/>
          <w:szCs w:val="28"/>
        </w:rPr>
        <w:t>Виходячи з фазочастотної характеристики визначити частоту генерації та порівняти її з розрахунковою.</w:t>
      </w:r>
    </w:p>
    <w:p w:rsidR="00B338B5" w:rsidRPr="00D84495" w:rsidRDefault="00B338B5" w:rsidP="00B338B5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84495">
        <w:rPr>
          <w:rFonts w:asciiTheme="majorBidi" w:hAnsiTheme="majorBidi" w:cstheme="majorBidi"/>
          <w:sz w:val="28"/>
          <w:szCs w:val="28"/>
        </w:rPr>
        <w:t xml:space="preserve">Визначити коефіцієнт підсилення підсилювача на частоті генерації,  перевірити ,чи задовольняється умова балансу амплітуд. </w:t>
      </w:r>
    </w:p>
    <w:p w:rsidR="00B338B5" w:rsidRPr="00D84495" w:rsidRDefault="00B338B5" w:rsidP="00B338B5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84495">
        <w:rPr>
          <w:rFonts w:asciiTheme="majorBidi" w:hAnsiTheme="majorBidi" w:cstheme="majorBidi"/>
          <w:sz w:val="28"/>
          <w:szCs w:val="28"/>
        </w:rPr>
        <w:t>Оформити звіт, де слід навести графіки АЧХ і ФЧХ ланки зворотного зв’язку, теоретичні  та  експериментальні значення частоти генерації, значення К ,визначені на частоті генерації, співставивши теоретичні та експериментальні результати.</w:t>
      </w:r>
    </w:p>
    <w:p w:rsidR="00B338B5" w:rsidRPr="00D84495" w:rsidRDefault="00B338B5" w:rsidP="00B338B5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</w:p>
    <w:p w:rsidR="00B338B5" w:rsidRPr="00D84495" w:rsidRDefault="009D5213" w:rsidP="00B338B5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b/>
          <w:bCs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975360</wp:posOffset>
            </wp:positionH>
            <wp:positionV relativeFrom="paragraph">
              <wp:posOffset>563245</wp:posOffset>
            </wp:positionV>
            <wp:extent cx="4524375" cy="2952750"/>
            <wp:effectExtent l="19050" t="0" r="9525" b="0"/>
            <wp:wrapTopAndBottom/>
            <wp:docPr id="6" name="Рисунок 0" descr="s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8B5" w:rsidRPr="00D84495">
        <w:rPr>
          <w:rFonts w:asciiTheme="majorBidi" w:hAnsiTheme="majorBidi" w:cstheme="majorBidi"/>
          <w:b/>
          <w:bCs/>
          <w:sz w:val="28"/>
          <w:szCs w:val="28"/>
          <w:lang w:val="uk-UA"/>
        </w:rPr>
        <w:t>Схема :</w:t>
      </w:r>
    </w:p>
    <w:p w:rsidR="00EF37CE" w:rsidRPr="00D84495" w:rsidRDefault="00EF37CE" w:rsidP="000E532D">
      <w:pPr>
        <w:pStyle w:val="2"/>
        <w:rPr>
          <w:rFonts w:asciiTheme="majorBidi" w:hAnsiTheme="majorBidi"/>
          <w:color w:val="auto"/>
          <w:sz w:val="28"/>
          <w:szCs w:val="28"/>
          <w:lang w:val="uk-UA"/>
        </w:rPr>
      </w:pPr>
    </w:p>
    <w:p w:rsidR="000E532D" w:rsidRPr="00D84495" w:rsidRDefault="00776092" w:rsidP="000E532D">
      <w:pPr>
        <w:pStyle w:val="2"/>
        <w:rPr>
          <w:rFonts w:asciiTheme="majorBidi" w:hAnsiTheme="majorBidi"/>
          <w:b w:val="0"/>
          <w:color w:val="auto"/>
          <w:sz w:val="28"/>
          <w:szCs w:val="28"/>
          <w:lang w:val="uk-UA"/>
        </w:rPr>
      </w:pPr>
      <w:r w:rsidRPr="00D84495">
        <w:rPr>
          <w:rFonts w:asciiTheme="majorBidi" w:hAnsiTheme="majorBidi"/>
          <w:color w:val="auto"/>
          <w:sz w:val="28"/>
          <w:szCs w:val="28"/>
          <w:lang w:val="uk-UA"/>
        </w:rPr>
        <w:t>Короткі теоретичні відомості</w:t>
      </w:r>
      <w:r w:rsidR="000E532D" w:rsidRPr="00D84495">
        <w:rPr>
          <w:rFonts w:asciiTheme="majorBidi" w:hAnsiTheme="majorBidi"/>
          <w:color w:val="auto"/>
          <w:sz w:val="28"/>
          <w:szCs w:val="28"/>
          <w:lang w:val="uk-UA"/>
        </w:rPr>
        <w:t>:</w:t>
      </w:r>
    </w:p>
    <w:p w:rsidR="00776092" w:rsidRPr="00D84495" w:rsidRDefault="00776092" w:rsidP="009D5213">
      <w:pPr>
        <w:spacing w:after="0"/>
        <w:ind w:firstLine="284"/>
        <w:jc w:val="both"/>
        <w:rPr>
          <w:rFonts w:asciiTheme="majorBidi" w:hAnsiTheme="majorBidi" w:cstheme="majorBidi"/>
          <w:position w:val="-6"/>
          <w:sz w:val="28"/>
          <w:szCs w:val="28"/>
          <w:lang w:val="uk-UA"/>
        </w:rPr>
      </w:pPr>
    </w:p>
    <w:p w:rsidR="000E532D" w:rsidRPr="00D84495" w:rsidRDefault="000E532D" w:rsidP="009D5213">
      <w:pPr>
        <w:spacing w:after="0"/>
        <w:ind w:firstLine="284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object w:dxaOrig="39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4.25pt" o:ole="" fillcolor="window">
            <v:imagedata r:id="rId7" o:title=""/>
          </v:shape>
          <o:OLEObject Type="Embed" ProgID="Equation.3" ShapeID="_x0000_i1025" DrawAspect="Content" ObjectID="_1368240011" r:id="rId8"/>
        </w:objec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- автогенератором називається автогенератор, в якому умови самозбудження забезпечуються частотно-вибірковим колом зворотного зв’язку, що складається з резисторів та ємностей (без застосування індуктивностей). 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lastRenderedPageBreak/>
        <w:t>Такі автогенератори   використовуються здебільшого для генерування коливань порівняно низьких частот, де застосування  індуктивностей є небажаним.</w:t>
      </w:r>
    </w:p>
    <w:p w:rsidR="00776092" w:rsidRPr="00D84495" w:rsidRDefault="00776092" w:rsidP="00776092">
      <w:pPr>
        <w:ind w:firstLine="284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Як відомо, для самозбудження підсилювача, що має коефіцієнт підсилення  </w:t>
      </w:r>
      <w:r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object w:dxaOrig="220" w:dyaOrig="340">
          <v:shape id="_x0000_i1026" type="#_x0000_t75" style="width:11.25pt;height:17.25pt" o:ole="" fillcolor="window">
            <v:imagedata r:id="rId9" o:title=""/>
          </v:shape>
          <o:OLEObject Type="Embed" ProgID="Equation.3" ShapeID="_x0000_i1026" DrawAspect="Content" ObjectID="_1368240012" r:id="rId10"/>
        </w:objec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, охопленого зворотним зв’язком через чотириполюсник  з   передавальним  коефіцієнтом </w:t>
      </w:r>
      <w:r w:rsidRPr="00D84495">
        <w:rPr>
          <w:rFonts w:asciiTheme="majorBidi" w:hAnsiTheme="majorBidi" w:cstheme="majorBidi"/>
          <w:position w:val="-10"/>
          <w:sz w:val="28"/>
          <w:szCs w:val="28"/>
          <w:lang w:val="uk-UA"/>
        </w:rPr>
        <w:object w:dxaOrig="240" w:dyaOrig="360">
          <v:shape id="_x0000_i1027" type="#_x0000_t75" style="width:12pt;height:18pt" o:ole="" fillcolor="window">
            <v:imagedata r:id="rId11" o:title=""/>
          </v:shape>
          <o:OLEObject Type="Embed" ProgID="Equation.3" ShapeID="_x0000_i1027" DrawAspect="Content" ObjectID="_1368240013" r:id="rId12"/>
        </w:objec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 (рис.1),  мають бути виконані дві умови:</w:t>
      </w:r>
    </w:p>
    <w:p w:rsidR="00776092" w:rsidRPr="00D84495" w:rsidRDefault="00776092" w:rsidP="00776092">
      <w:pPr>
        <w:spacing w:after="0"/>
        <w:ind w:firstLine="284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-   фазова умова, яка вимагає, щоб загальний набіг фази по колу зворотного зв’язку, що складається з набігу фази у підсилювачі   та набігу фази у чотириполюснику зворотного зв’язку, дорівнював у  сумі  </w:t>
      </w:r>
      <w:r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>2kπ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  (k=0,1,2,3,...).  Ця умова виконується звичайно на якійсь певній частоті  </w:t>
      </w:r>
      <w:r w:rsidRPr="00D84495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 w:rsidRPr="00D84495">
        <w:rPr>
          <w:rFonts w:asciiTheme="majorBidi" w:hAnsiTheme="majorBidi" w:cstheme="majorBidi"/>
          <w:i/>
          <w:iCs/>
          <w:position w:val="-12"/>
          <w:sz w:val="28"/>
          <w:szCs w:val="28"/>
          <w:lang w:val="uk-UA"/>
        </w:rPr>
        <w:t>f:</w:t>
      </w:r>
    </w:p>
    <w:p w:rsidR="00776092" w:rsidRPr="00D84495" w:rsidRDefault="00776092" w:rsidP="00776092">
      <w:pPr>
        <w:spacing w:after="0"/>
        <w:ind w:firstLine="284"/>
        <w:jc w:val="both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D84495">
        <w:rPr>
          <w:rFonts w:asciiTheme="majorBidi" w:hAnsiTheme="majorBidi" w:cstheme="majorBidi"/>
          <w:i/>
          <w:iCs/>
          <w:position w:val="-14"/>
          <w:sz w:val="28"/>
          <w:szCs w:val="28"/>
          <w:lang w:val="uk-UA"/>
        </w:rPr>
        <w:t>arg</w:t>
      </w:r>
      <w:proofErr w:type="spellEnd"/>
      <w:r w:rsidRPr="00D84495">
        <w:rPr>
          <w:rFonts w:asciiTheme="majorBidi" w:hAnsiTheme="majorBidi" w:cstheme="majorBidi"/>
          <w:i/>
          <w:iCs/>
          <w:position w:val="-14"/>
          <w:sz w:val="28"/>
          <w:szCs w:val="28"/>
          <w:lang w:val="uk-UA"/>
        </w:rPr>
        <w:t xml:space="preserve"> K + </w:t>
      </w:r>
      <w:proofErr w:type="spellStart"/>
      <w:r w:rsidRPr="00D84495">
        <w:rPr>
          <w:rFonts w:asciiTheme="majorBidi" w:hAnsiTheme="majorBidi" w:cstheme="majorBidi"/>
          <w:i/>
          <w:iCs/>
          <w:position w:val="-14"/>
          <w:sz w:val="28"/>
          <w:szCs w:val="28"/>
          <w:lang w:val="uk-UA"/>
        </w:rPr>
        <w:t>arg</w:t>
      </w:r>
      <w:proofErr w:type="spellEnd"/>
      <w:r w:rsidRPr="00D84495">
        <w:rPr>
          <w:rFonts w:asciiTheme="majorBidi" w:hAnsiTheme="majorBidi" w:cstheme="majorBidi"/>
          <w:i/>
          <w:iCs/>
          <w:position w:val="-14"/>
          <w:sz w:val="28"/>
          <w:szCs w:val="28"/>
          <w:lang w:val="uk-UA"/>
        </w:rPr>
        <w:t xml:space="preserve"> β = 2kπ</w:t>
      </w:r>
    </w:p>
    <w:p w:rsidR="00776092" w:rsidRPr="00D84495" w:rsidRDefault="00776092" w:rsidP="00776092">
      <w:pPr>
        <w:numPr>
          <w:ilvl w:val="12"/>
          <w:numId w:val="0"/>
        </w:numPr>
        <w:spacing w:after="0"/>
        <w:ind w:left="180"/>
        <w:rPr>
          <w:rFonts w:asciiTheme="majorBidi" w:hAnsiTheme="majorBidi" w:cstheme="majorBidi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-  амплітудна умова, яка вимагає, щоб добуток   коефіцієнта   підсилення  підсилювача на частоті  </w:t>
      </w:r>
      <w:r w:rsidRPr="00D84495">
        <w:rPr>
          <w:rFonts w:asciiTheme="majorBidi" w:hAnsiTheme="majorBidi" w:cstheme="majorBidi"/>
          <w:i/>
          <w:iCs/>
          <w:position w:val="-12"/>
          <w:sz w:val="28"/>
          <w:szCs w:val="28"/>
          <w:lang w:val="uk-UA"/>
        </w:rPr>
        <w:t>f</w:t>
      </w:r>
      <w:r w:rsidRPr="00D84495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 і   послаблення   чотириполюсника   зворотного зв’язку   на   цій же частоті   був більшим від одиниці         </w:t>
      </w:r>
      <w:r w:rsidRPr="00D84495">
        <w:rPr>
          <w:rFonts w:asciiTheme="majorBidi" w:hAnsiTheme="majorBidi" w:cstheme="majorBidi"/>
          <w:position w:val="-10"/>
          <w:sz w:val="28"/>
          <w:szCs w:val="28"/>
          <w:lang w:val="uk-UA"/>
        </w:rPr>
        <w:object w:dxaOrig="1200" w:dyaOrig="340">
          <v:shape id="_x0000_i1028" type="#_x0000_t75" style="width:60pt;height:16.5pt" o:ole="" fillcolor="window">
            <v:imagedata r:id="rId13" o:title=""/>
          </v:shape>
          <o:OLEObject Type="Embed" ProgID="Equation.3" ShapeID="_x0000_i1028" DrawAspect="Content" ObjectID="_1368240014" r:id="rId14"/>
        </w:object>
      </w:r>
      <w:r w:rsidRPr="00D84495">
        <w:rPr>
          <w:rFonts w:asciiTheme="majorBidi" w:hAnsiTheme="majorBidi" w:cstheme="majorBidi"/>
          <w:position w:val="-12"/>
          <w:sz w:val="28"/>
          <w:szCs w:val="28"/>
          <w:lang w:val="uk-UA"/>
        </w:rPr>
        <w:t>.</w:t>
      </w:r>
    </w:p>
    <w:p w:rsidR="00776092" w:rsidRPr="00D84495" w:rsidRDefault="00776092" w:rsidP="00776092">
      <w:pPr>
        <w:rPr>
          <w:rFonts w:asciiTheme="majorBidi" w:hAnsiTheme="majorBidi" w:cstheme="majorBidi"/>
          <w:position w:val="-32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noProof/>
          <w:position w:val="-32"/>
          <w:sz w:val="28"/>
          <w:szCs w:val="28"/>
          <w:lang w:val="uk-UA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180975</wp:posOffset>
            </wp:positionV>
            <wp:extent cx="4648200" cy="1378585"/>
            <wp:effectExtent l="19050" t="0" r="0" b="0"/>
            <wp:wrapSquare wrapText="bothSides"/>
            <wp:docPr id="5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  </w:t>
      </w:r>
    </w:p>
    <w:p w:rsidR="00776092" w:rsidRPr="00D84495" w:rsidRDefault="00776092" w:rsidP="00776092">
      <w:pPr>
        <w:rPr>
          <w:rFonts w:asciiTheme="majorBidi" w:hAnsiTheme="majorBidi" w:cstheme="majorBidi"/>
          <w:position w:val="-32"/>
          <w:sz w:val="28"/>
          <w:szCs w:val="28"/>
          <w:lang w:val="uk-UA"/>
        </w:rPr>
      </w:pPr>
    </w:p>
    <w:p w:rsidR="00776092" w:rsidRPr="00D84495" w:rsidRDefault="00776092" w:rsidP="00776092">
      <w:pPr>
        <w:rPr>
          <w:rFonts w:asciiTheme="majorBidi" w:hAnsiTheme="majorBidi" w:cstheme="majorBidi"/>
          <w:position w:val="-32"/>
          <w:sz w:val="28"/>
          <w:szCs w:val="28"/>
          <w:lang w:val="uk-UA"/>
        </w:rPr>
      </w:pPr>
    </w:p>
    <w:p w:rsidR="00C27D90" w:rsidRPr="00D84495" w:rsidRDefault="00C27D90" w:rsidP="00776092">
      <w:pPr>
        <w:rPr>
          <w:rFonts w:asciiTheme="majorBidi" w:hAnsiTheme="majorBidi" w:cstheme="majorBidi"/>
          <w:position w:val="-32"/>
          <w:sz w:val="28"/>
          <w:szCs w:val="28"/>
          <w:lang w:val="uk-UA"/>
        </w:rPr>
      </w:pPr>
    </w:p>
    <w:p w:rsidR="00EF37CE" w:rsidRPr="00D84495" w:rsidRDefault="00776092" w:rsidP="00D84495">
      <w:pPr>
        <w:spacing w:after="0"/>
        <w:rPr>
          <w:rFonts w:asciiTheme="majorBidi" w:hAnsiTheme="majorBidi" w:cstheme="majorBidi"/>
          <w:i/>
          <w:iCs/>
          <w:position w:val="-12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        Лише при одночасному виконанні цих двох умов коливання в системі будуть зростати у часі на частоті</w:t>
      </w:r>
      <w:r w:rsidRPr="00D84495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 w:rsidRPr="00D84495">
        <w:rPr>
          <w:rFonts w:asciiTheme="majorBidi" w:hAnsiTheme="majorBidi" w:cstheme="majorBidi"/>
          <w:i/>
          <w:iCs/>
          <w:position w:val="-12"/>
          <w:sz w:val="28"/>
          <w:szCs w:val="28"/>
          <w:lang w:val="uk-UA"/>
        </w:rPr>
        <w:t>f</w:t>
      </w:r>
      <w:r w:rsidR="00EF37CE" w:rsidRPr="00D84495">
        <w:rPr>
          <w:rFonts w:asciiTheme="majorBidi" w:hAnsiTheme="majorBidi" w:cstheme="majorBidi"/>
          <w:i/>
          <w:iCs/>
          <w:position w:val="-12"/>
          <w:sz w:val="28"/>
          <w:szCs w:val="28"/>
          <w:lang w:val="uk-UA"/>
        </w:rPr>
        <w:t>.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</w:p>
    <w:p w:rsidR="00C27D90" w:rsidRPr="00D84495" w:rsidRDefault="00C27D90" w:rsidP="00D84495">
      <w:pPr>
        <w:spacing w:after="0"/>
        <w:ind w:firstLine="567"/>
        <w:rPr>
          <w:rFonts w:asciiTheme="majorBidi" w:hAnsiTheme="majorBidi" w:cstheme="majorBidi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Умова балансу амплітуд </w:t>
      </w:r>
      <w:r w:rsidR="00EF37CE" w:rsidRPr="00D84495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>означає ,</w:t>
      </w:r>
      <w:r w:rsidR="00EF37CE" w:rsidRPr="00D84495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>що</w:t>
      </w:r>
      <w:r w:rsidR="00EF37CE" w:rsidRPr="00D84495">
        <w:rPr>
          <w:rFonts w:asciiTheme="majorBidi" w:hAnsiTheme="majorBidi" w:cstheme="majorBidi"/>
          <w:sz w:val="28"/>
          <w:szCs w:val="28"/>
          <w:lang w:val="uk-UA"/>
        </w:rPr>
        <w:t xml:space="preserve"> ланка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 зворотного зв’язку ослаблює сигнал у меншій мірі , ніж його підсилює </w:t>
      </w:r>
      <w:r w:rsidR="00EF37CE" w:rsidRPr="00D84495">
        <w:rPr>
          <w:rFonts w:asciiTheme="majorBidi" w:hAnsiTheme="majorBidi" w:cstheme="majorBidi"/>
          <w:sz w:val="28"/>
          <w:szCs w:val="28"/>
          <w:lang w:val="uk-UA"/>
        </w:rPr>
        <w:t>підсилювальна ланка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>, а умова балансу фаз  зумовлює те, що сигнал, який поступає на вхід підсилювальної ланки з ланки зворотного зв’язку знаходиться у фазі з вхідним сигналом.</w:t>
      </w:r>
    </w:p>
    <w:p w:rsidR="00C27D90" w:rsidRPr="00D84495" w:rsidRDefault="00C27D90" w:rsidP="00EF37CE">
      <w:pPr>
        <w:spacing w:after="0"/>
        <w:ind w:firstLine="567"/>
        <w:rPr>
          <w:rFonts w:asciiTheme="majorBidi" w:hAnsiTheme="majorBidi" w:cstheme="majorBidi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sz w:val="28"/>
          <w:szCs w:val="28"/>
          <w:lang w:val="uk-UA"/>
        </w:rPr>
        <w:t>В нашій схемі підсилювальна ланка  являє собою однокаскадний підсилювач на польовому  транзисторі</w:t>
      </w:r>
      <w:r w:rsidR="00302FED" w:rsidRPr="00D84495">
        <w:rPr>
          <w:rFonts w:asciiTheme="majorBidi" w:hAnsiTheme="majorBidi" w:cstheme="majorBidi"/>
          <w:sz w:val="28"/>
          <w:szCs w:val="28"/>
          <w:lang w:val="uk-UA"/>
        </w:rPr>
        <w:t xml:space="preserve">, а для зворотного зв’язку  використовується ланцюгова </w:t>
      </w:r>
      <w:r w:rsidR="00302FED"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object w:dxaOrig="399" w:dyaOrig="280">
          <v:shape id="_x0000_i1029" type="#_x0000_t75" style="width:20.25pt;height:14.25pt" o:ole="" fillcolor="window">
            <v:imagedata r:id="rId7" o:title=""/>
          </v:shape>
          <o:OLEObject Type="Embed" ProgID="Equation.3" ShapeID="_x0000_i1029" DrawAspect="Content" ObjectID="_1368240015" r:id="rId16"/>
        </w:object>
      </w:r>
      <w:r w:rsidR="00302FED" w:rsidRPr="00D84495">
        <w:rPr>
          <w:rFonts w:asciiTheme="majorBidi" w:hAnsiTheme="majorBidi" w:cstheme="majorBidi"/>
          <w:sz w:val="28"/>
          <w:szCs w:val="28"/>
          <w:lang w:val="uk-UA"/>
        </w:rPr>
        <w:t xml:space="preserve">- схема. </w:t>
      </w:r>
      <w:r w:rsidR="00AE51CA" w:rsidRPr="00D84495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3822E8" w:rsidRPr="00D84495" w:rsidRDefault="00AE51CA" w:rsidP="00EF37CE">
      <w:pPr>
        <w:spacing w:after="0"/>
        <w:ind w:firstLine="567"/>
        <w:rPr>
          <w:rFonts w:asciiTheme="majorBidi" w:hAnsiTheme="majorBidi" w:cstheme="majorBidi"/>
          <w:position w:val="-6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В цю схему(рис. 1)  послідовно включені три  диференціюючі </w:t>
      </w:r>
      <w:r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object w:dxaOrig="399" w:dyaOrig="280">
          <v:shape id="_x0000_i1030" type="#_x0000_t75" style="width:20.25pt;height:14.25pt" o:ole="" fillcolor="window">
            <v:imagedata r:id="rId7" o:title=""/>
          </v:shape>
          <o:OLEObject Type="Embed" ProgID="Equation.3" ShapeID="_x0000_i1030" DrawAspect="Content" ObjectID="_1368240016" r:id="rId17"/>
        </w:object>
      </w:r>
      <w:r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 xml:space="preserve"> - ланки, які зумовлюють зсув напруги ,</w:t>
      </w:r>
      <w:r w:rsidR="00EF37CE"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 xml:space="preserve"> </w:t>
      </w:r>
      <w:r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 xml:space="preserve">що через них передається на π, оскільки сам підсилювач теж повертає  фазу підсилювального сигналу на π . Умова зсуву фази </w:t>
      </w:r>
      <w:r w:rsidR="003822E8"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 xml:space="preserve"> сигналу </w:t>
      </w:r>
      <w:r w:rsidR="003822E8"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object w:dxaOrig="399" w:dyaOrig="280">
          <v:shape id="_x0000_i1031" type="#_x0000_t75" style="width:20.25pt;height:14.25pt" o:ole="" fillcolor="window">
            <v:imagedata r:id="rId7" o:title=""/>
          </v:shape>
          <o:OLEObject Type="Embed" ProgID="Equation.3" ShapeID="_x0000_i1031" DrawAspect="Content" ObjectID="_1368240017" r:id="rId18"/>
        </w:object>
      </w:r>
      <w:r w:rsidR="003822E8"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 xml:space="preserve"> - колом  на кут π </w:t>
      </w:r>
      <w:r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>зумовлює частоту генерації  f</w:t>
      </w:r>
      <w:r w:rsidR="003822E8"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>.</w:t>
      </w:r>
    </w:p>
    <w:p w:rsidR="00AE51CA" w:rsidRPr="00D84495" w:rsidRDefault="003822E8" w:rsidP="00EF37CE">
      <w:pPr>
        <w:spacing w:after="0"/>
        <w:ind w:firstLine="567"/>
        <w:rPr>
          <w:rFonts w:asciiTheme="majorBidi" w:hAnsiTheme="majorBidi" w:cstheme="majorBidi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>Оскільки при цій частоті</w:t>
      </w:r>
      <w:r w:rsidR="00EF37CE"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 xml:space="preserve"> |β| = 1/29</w:t>
      </w:r>
      <w:r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 xml:space="preserve"> , то для генерації необхідно , щоб </w:t>
      </w:r>
      <w:r w:rsidR="00AE51CA"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 xml:space="preserve">  </w:t>
      </w:r>
      <w:r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>підсилювач мав коефіцієнт підсилення не менший, ніж 29, що випливає з мови балансу амплітуд.</w:t>
      </w:r>
      <w:r w:rsidR="00AE51CA" w:rsidRPr="00D84495">
        <w:rPr>
          <w:rFonts w:asciiTheme="majorBidi" w:hAnsiTheme="majorBidi" w:cstheme="majorBidi"/>
          <w:position w:val="-6"/>
          <w:sz w:val="28"/>
          <w:szCs w:val="28"/>
          <w:lang w:val="uk-UA"/>
        </w:rPr>
        <w:t xml:space="preserve"> </w:t>
      </w:r>
    </w:p>
    <w:p w:rsidR="00D84495" w:rsidRPr="00D84495" w:rsidRDefault="00D84495" w:rsidP="00AE5B3A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</w:p>
    <w:p w:rsidR="00AE5B3A" w:rsidRPr="00D84495" w:rsidRDefault="00B338B5" w:rsidP="00AE5B3A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b/>
          <w:bCs/>
          <w:sz w:val="28"/>
          <w:szCs w:val="28"/>
          <w:lang w:val="uk-UA"/>
        </w:rPr>
        <w:lastRenderedPageBreak/>
        <w:t>Робоч</w:t>
      </w:r>
      <w:r w:rsidR="00AE5B3A" w:rsidRPr="00D84495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і </w:t>
      </w:r>
      <w:r w:rsidRPr="00D84495">
        <w:rPr>
          <w:rFonts w:asciiTheme="majorBidi" w:hAnsiTheme="majorBidi" w:cstheme="majorBidi"/>
          <w:b/>
          <w:bCs/>
          <w:sz w:val="28"/>
          <w:szCs w:val="28"/>
          <w:lang w:val="uk-UA"/>
        </w:rPr>
        <w:t>формул</w:t>
      </w:r>
      <w:r w:rsidR="00AE5B3A" w:rsidRPr="00D84495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и </w:t>
      </w:r>
      <w:r w:rsidRPr="00D84495">
        <w:rPr>
          <w:rFonts w:asciiTheme="majorBidi" w:hAnsiTheme="majorBidi" w:cstheme="majorBidi"/>
          <w:b/>
          <w:bCs/>
          <w:sz w:val="28"/>
          <w:szCs w:val="28"/>
          <w:lang w:val="uk-UA"/>
        </w:rPr>
        <w:t>:</w:t>
      </w:r>
    </w:p>
    <w:p w:rsidR="00B338B5" w:rsidRPr="00D84495" w:rsidRDefault="009D5213" w:rsidP="00AE5B3A">
      <w:pPr>
        <w:rPr>
          <w:rFonts w:asciiTheme="majorBidi" w:eastAsiaTheme="minorEastAsia" w:hAnsiTheme="majorBidi" w:cstheme="majorBidi"/>
          <w:bCs/>
          <w:sz w:val="28"/>
          <w:szCs w:val="28"/>
          <w:lang w:val="uk-UA"/>
        </w:rPr>
      </w:pPr>
      <w:r w:rsidRPr="00D84495">
        <w:rPr>
          <w:rFonts w:asciiTheme="majorBidi" w:eastAsiaTheme="minorEastAsia" w:hAnsiTheme="majorBidi" w:cstheme="majorBidi"/>
          <w:bCs/>
          <w:sz w:val="28"/>
          <w:szCs w:val="28"/>
          <w:lang w:val="uk-UA"/>
        </w:rPr>
        <w:tab/>
      </w:r>
      <w:r w:rsidRPr="00D84495">
        <w:rPr>
          <w:rFonts w:asciiTheme="majorBidi" w:eastAsiaTheme="minorEastAsia" w:hAnsiTheme="majorBidi" w:cstheme="majorBidi"/>
          <w:bCs/>
          <w:sz w:val="28"/>
          <w:szCs w:val="28"/>
          <w:lang w:val="uk-UA"/>
        </w:rPr>
        <w:tab/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uk-UA"/>
          </w:rPr>
          <m:t>f=</m:t>
        </m:r>
        <m:f>
          <m:fPr>
            <m:ctrlPr>
              <w:rPr>
                <w:rFonts w:ascii="Cambria Math" w:hAnsiTheme="majorBidi" w:cstheme="majorBidi"/>
                <w:bCs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πRC</m:t>
            </m:r>
            <m:rad>
              <m:radPr>
                <m:degHide m:val="on"/>
                <m:ctrlPr>
                  <w:rPr>
                    <w:rFonts w:ascii="Cambria Math" w:hAnsiTheme="majorBidi" w:cstheme="majorBidi"/>
                    <w:bCs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val="uk-UA"/>
                  </w:rPr>
                  <m:t>6</m:t>
                </m:r>
              </m:e>
            </m:rad>
          </m:den>
        </m:f>
      </m:oMath>
    </w:p>
    <w:p w:rsidR="00B338B5" w:rsidRPr="00D84495" w:rsidRDefault="00B338B5" w:rsidP="009D5213">
      <w:pPr>
        <w:ind w:left="708" w:firstLine="708"/>
        <w:rPr>
          <w:rFonts w:asciiTheme="majorBidi" w:hAnsiTheme="majorBidi" w:cstheme="majorBidi"/>
          <w:position w:val="-32"/>
          <w:sz w:val="28"/>
          <w:szCs w:val="28"/>
          <w:vertAlign w:val="subscript"/>
          <w:lang w:val="uk-UA"/>
        </w:rPr>
      </w:pP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k =  </w:t>
      </w:r>
      <w:proofErr w:type="spellStart"/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>U</w:t>
      </w:r>
      <w:r w:rsidRPr="00D84495">
        <w:rPr>
          <w:rFonts w:asciiTheme="majorBidi" w:hAnsiTheme="majorBidi" w:cstheme="majorBidi"/>
          <w:position w:val="-32"/>
          <w:sz w:val="28"/>
          <w:szCs w:val="28"/>
          <w:vertAlign w:val="subscript"/>
          <w:lang w:val="uk-UA"/>
        </w:rPr>
        <w:t>вих</w:t>
      </w:r>
      <w:proofErr w:type="spellEnd"/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>/</w:t>
      </w:r>
      <w:proofErr w:type="spellStart"/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>U</w:t>
      </w:r>
      <w:r w:rsidRPr="00D84495">
        <w:rPr>
          <w:rFonts w:asciiTheme="majorBidi" w:hAnsiTheme="majorBidi" w:cstheme="majorBidi"/>
          <w:position w:val="-32"/>
          <w:sz w:val="28"/>
          <w:szCs w:val="28"/>
          <w:vertAlign w:val="subscript"/>
          <w:lang w:val="uk-UA"/>
        </w:rPr>
        <w:t>вх</w:t>
      </w:r>
      <w:proofErr w:type="spellEnd"/>
    </w:p>
    <w:p w:rsidR="00AE5B3A" w:rsidRPr="00D84495" w:rsidRDefault="00AE5B3A" w:rsidP="00D84495">
      <w:pPr>
        <w:rPr>
          <w:rFonts w:asciiTheme="majorBidi" w:hAnsiTheme="majorBidi" w:cstheme="majorBidi"/>
          <w:position w:val="-32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2737485</wp:posOffset>
            </wp:positionH>
            <wp:positionV relativeFrom="paragraph">
              <wp:posOffset>47625</wp:posOffset>
            </wp:positionV>
            <wp:extent cx="3561715" cy="2371725"/>
            <wp:effectExtent l="19050" t="0" r="635" b="0"/>
            <wp:wrapSquare wrapText="bothSides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>Амплітудно-частотна (залежність |β(</w:t>
      </w:r>
      <w:r w:rsidRPr="00D84495">
        <w:rPr>
          <w:rFonts w:asciiTheme="majorBidi" w:hAnsiTheme="majorBidi" w:cstheme="majorBidi"/>
          <w:i/>
          <w:iCs/>
          <w:sz w:val="28"/>
          <w:szCs w:val="28"/>
          <w:lang w:val="uk-UA"/>
        </w:rPr>
        <w:t>ω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)|) і фазочастотна   (залежність </w:t>
      </w:r>
      <w:proofErr w:type="spellStart"/>
      <w:r w:rsidRPr="00D84495">
        <w:rPr>
          <w:rFonts w:asciiTheme="majorBidi" w:hAnsiTheme="majorBidi" w:cstheme="majorBidi"/>
          <w:i/>
          <w:iCs/>
          <w:sz w:val="28"/>
          <w:szCs w:val="28"/>
          <w:lang w:val="uk-UA"/>
        </w:rPr>
        <w:t>arg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>β</w:t>
      </w:r>
      <w:proofErr w:type="spellEnd"/>
      <w:r w:rsidRPr="00D84495">
        <w:rPr>
          <w:rFonts w:asciiTheme="majorBidi" w:hAnsiTheme="majorBidi" w:cstheme="majorBidi"/>
          <w:i/>
          <w:iCs/>
          <w:sz w:val="28"/>
          <w:szCs w:val="28"/>
          <w:lang w:val="uk-UA"/>
        </w:rPr>
        <w:t>(ω)</w:t>
      </w:r>
      <w:r w:rsidRPr="00D84495">
        <w:rPr>
          <w:rFonts w:asciiTheme="majorBidi" w:hAnsiTheme="majorBidi" w:cstheme="majorBidi"/>
          <w:sz w:val="28"/>
          <w:szCs w:val="28"/>
          <w:lang w:val="uk-UA"/>
        </w:rPr>
        <w:t xml:space="preserve">)характеристики  кола зворотного зв’язку у комплексному представленні: </w:t>
      </w:r>
    </w:p>
    <w:p w:rsidR="00D84495" w:rsidRPr="00D84495" w:rsidRDefault="00D84495" w:rsidP="00D84495">
      <w:pPr>
        <w:rPr>
          <w:rFonts w:asciiTheme="majorBidi" w:hAnsiTheme="majorBidi" w:cstheme="majorBidi"/>
          <w:position w:val="-32"/>
          <w:sz w:val="28"/>
          <w:szCs w:val="28"/>
          <w:lang w:val="uk-UA"/>
        </w:rPr>
      </w:pPr>
    </w:p>
    <w:p w:rsidR="00AE5B3A" w:rsidRPr="00D84495" w:rsidRDefault="00AE5B3A" w:rsidP="00AE5B3A">
      <w:pPr>
        <w:spacing w:after="0" w:line="240" w:lineRule="auto"/>
        <w:jc w:val="both"/>
        <w:rPr>
          <w:b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b/>
          <w:sz w:val="28"/>
          <w:szCs w:val="28"/>
          <w:lang w:val="uk-UA"/>
        </w:rPr>
        <w:t>Результати вимірювань та обчислень</w:t>
      </w:r>
      <w:r w:rsidRPr="00D84495">
        <w:rPr>
          <w:b/>
          <w:sz w:val="28"/>
          <w:szCs w:val="28"/>
          <w:lang w:val="uk-UA"/>
        </w:rPr>
        <w:t xml:space="preserve"> :</w:t>
      </w:r>
    </w:p>
    <w:p w:rsidR="00AE5B3A" w:rsidRPr="00D84495" w:rsidRDefault="00AE5B3A" w:rsidP="00AE5B3A">
      <w:pPr>
        <w:rPr>
          <w:rFonts w:asciiTheme="majorBidi" w:hAnsiTheme="majorBidi" w:cstheme="majorBidi"/>
          <w:position w:val="-32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f </w:t>
      </w:r>
      <w:proofErr w:type="spellStart"/>
      <w:r w:rsidRPr="00D84495">
        <w:rPr>
          <w:rFonts w:asciiTheme="majorBidi" w:hAnsiTheme="majorBidi" w:cstheme="majorBidi"/>
          <w:position w:val="-32"/>
          <w:sz w:val="28"/>
          <w:szCs w:val="28"/>
          <w:vertAlign w:val="subscript"/>
          <w:lang w:val="uk-UA"/>
        </w:rPr>
        <w:t>теор.</w:t>
      </w: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>=</w:t>
      </w:r>
      <w:proofErr w:type="spellEnd"/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 142</w:t>
      </w:r>
      <w:r w:rsidR="009D5213"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>±5</w:t>
      </w: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 Гц;</w:t>
      </w:r>
    </w:p>
    <w:p w:rsidR="00AE5B3A" w:rsidRPr="00D84495" w:rsidRDefault="00AE5B3A" w:rsidP="00AE5B3A">
      <w:pPr>
        <w:rPr>
          <w:rFonts w:asciiTheme="majorBidi" w:hAnsiTheme="majorBidi" w:cstheme="majorBidi"/>
          <w:position w:val="-32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f </w:t>
      </w:r>
      <w:proofErr w:type="spellStart"/>
      <w:r w:rsidRPr="00D84495">
        <w:rPr>
          <w:rFonts w:asciiTheme="majorBidi" w:hAnsiTheme="majorBidi" w:cstheme="majorBidi"/>
          <w:position w:val="-32"/>
          <w:sz w:val="28"/>
          <w:szCs w:val="28"/>
          <w:vertAlign w:val="subscript"/>
          <w:lang w:val="uk-UA"/>
        </w:rPr>
        <w:t>пр.</w:t>
      </w: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>=</w:t>
      </w:r>
      <w:proofErr w:type="spellEnd"/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 150</w:t>
      </w:r>
      <w:r w:rsidR="009D5213"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>±5</w:t>
      </w: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 Гц;</w:t>
      </w:r>
    </w:p>
    <w:p w:rsidR="00AE5B3A" w:rsidRPr="00D84495" w:rsidRDefault="00AE5B3A" w:rsidP="00AE5B3A">
      <w:pPr>
        <w:rPr>
          <w:rFonts w:asciiTheme="majorBidi" w:hAnsiTheme="majorBidi" w:cstheme="majorBidi"/>
          <w:position w:val="-32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k </w:t>
      </w:r>
      <w:r w:rsidR="00EF37CE"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>= 29;</w:t>
      </w:r>
    </w:p>
    <w:p w:rsidR="00603438" w:rsidRPr="00D84495" w:rsidRDefault="00603438" w:rsidP="00AE5B3A">
      <w:pPr>
        <w:rPr>
          <w:rFonts w:asciiTheme="majorBidi" w:hAnsiTheme="majorBidi" w:cstheme="majorBidi"/>
          <w:b/>
          <w:bCs/>
          <w:position w:val="-32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b/>
          <w:bCs/>
          <w:position w:val="-32"/>
          <w:sz w:val="28"/>
          <w:szCs w:val="28"/>
          <w:lang w:val="uk-UA"/>
        </w:rPr>
        <w:t xml:space="preserve">Висновок: </w:t>
      </w:r>
    </w:p>
    <w:p w:rsidR="00603438" w:rsidRPr="00D84495" w:rsidRDefault="00603438" w:rsidP="009D5213">
      <w:pPr>
        <w:ind w:firstLine="708"/>
        <w:rPr>
          <w:rFonts w:asciiTheme="majorBidi" w:hAnsiTheme="majorBidi" w:cstheme="majorBidi"/>
          <w:position w:val="-32"/>
          <w:sz w:val="28"/>
          <w:szCs w:val="28"/>
          <w:lang w:val="uk-UA"/>
        </w:rPr>
      </w:pP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Під час підготовки і виконання цієї лабораторної роботи я дослідила принципи роботи  RC -  генератора. </w:t>
      </w:r>
    </w:p>
    <w:p w:rsidR="00603438" w:rsidRPr="00D84495" w:rsidRDefault="00603438" w:rsidP="009D5213">
      <w:pPr>
        <w:ind w:firstLine="708"/>
        <w:rPr>
          <w:rFonts w:asciiTheme="majorBidi" w:hAnsiTheme="majorBidi" w:cstheme="majorBidi"/>
          <w:position w:val="-32"/>
          <w:sz w:val="28"/>
          <w:szCs w:val="28"/>
          <w:vertAlign w:val="subscript"/>
          <w:lang w:val="uk-UA"/>
        </w:rPr>
      </w:pP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>Я перевірила, що розрахована теоретично і виміряна експериментально частоти генерації співпадають у межах допустимої похибки</w:t>
      </w:r>
      <w:r w:rsidR="009D5213"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>, а також р</w:t>
      </w:r>
      <w:r w:rsidRPr="00D84495">
        <w:rPr>
          <w:rFonts w:asciiTheme="majorBidi" w:hAnsiTheme="majorBidi" w:cstheme="majorBidi"/>
          <w:position w:val="-32"/>
          <w:sz w:val="28"/>
          <w:szCs w:val="28"/>
          <w:lang w:val="uk-UA"/>
        </w:rPr>
        <w:t>озрахувала коефіцієнт підсилення підсилювача на частоті генерації і переконалась, що виконується умова балансу амплітуд.</w:t>
      </w:r>
    </w:p>
    <w:p w:rsidR="00AE5B3A" w:rsidRPr="00D84495" w:rsidRDefault="00AE5B3A" w:rsidP="00316B1C">
      <w:pPr>
        <w:rPr>
          <w:rFonts w:asciiTheme="majorBidi" w:hAnsiTheme="majorBidi" w:cstheme="majorBidi"/>
          <w:position w:val="-32"/>
          <w:sz w:val="28"/>
          <w:szCs w:val="28"/>
          <w:lang w:val="uk-UA"/>
        </w:rPr>
      </w:pPr>
    </w:p>
    <w:sectPr w:rsidR="00AE5B3A" w:rsidRPr="00D84495" w:rsidSect="00AE5B3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465"/>
    <w:multiLevelType w:val="hybridMultilevel"/>
    <w:tmpl w:val="204086AA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52CBA"/>
    <w:rsid w:val="000E532D"/>
    <w:rsid w:val="0014571B"/>
    <w:rsid w:val="001E6D77"/>
    <w:rsid w:val="001F1B3F"/>
    <w:rsid w:val="0022673F"/>
    <w:rsid w:val="002510D1"/>
    <w:rsid w:val="00284EB7"/>
    <w:rsid w:val="002A42AB"/>
    <w:rsid w:val="00302FED"/>
    <w:rsid w:val="00316B1C"/>
    <w:rsid w:val="003822E8"/>
    <w:rsid w:val="0045640F"/>
    <w:rsid w:val="00521471"/>
    <w:rsid w:val="005A1220"/>
    <w:rsid w:val="00603438"/>
    <w:rsid w:val="0064564B"/>
    <w:rsid w:val="00752CBA"/>
    <w:rsid w:val="00776092"/>
    <w:rsid w:val="007E5936"/>
    <w:rsid w:val="008B32A8"/>
    <w:rsid w:val="00943D6E"/>
    <w:rsid w:val="009B6942"/>
    <w:rsid w:val="009D5213"/>
    <w:rsid w:val="00AE51CA"/>
    <w:rsid w:val="00AE5B3A"/>
    <w:rsid w:val="00AE5C54"/>
    <w:rsid w:val="00B27E35"/>
    <w:rsid w:val="00B338B5"/>
    <w:rsid w:val="00C27D90"/>
    <w:rsid w:val="00C70C00"/>
    <w:rsid w:val="00D16B3B"/>
    <w:rsid w:val="00D84495"/>
    <w:rsid w:val="00E04943"/>
    <w:rsid w:val="00EF37CE"/>
    <w:rsid w:val="00F0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CB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3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752C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52C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752CBA"/>
  </w:style>
  <w:style w:type="paragraph" w:styleId="a3">
    <w:name w:val="Plain Text"/>
    <w:basedOn w:val="a"/>
    <w:link w:val="a4"/>
    <w:rsid w:val="00752CB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4">
    <w:name w:val="Текст Знак"/>
    <w:basedOn w:val="a0"/>
    <w:link w:val="a3"/>
    <w:rsid w:val="00752CBA"/>
    <w:rPr>
      <w:rFonts w:ascii="Courier New" w:eastAsia="Times New Roman" w:hAnsi="Courier New" w:cs="Times New Roman"/>
      <w:sz w:val="20"/>
      <w:szCs w:val="20"/>
      <w:lang w:val="en-AU" w:eastAsia="ru-RU"/>
    </w:rPr>
  </w:style>
  <w:style w:type="paragraph" w:styleId="a5">
    <w:name w:val="List Paragraph"/>
    <w:basedOn w:val="a"/>
    <w:uiPriority w:val="34"/>
    <w:qFormat/>
    <w:rsid w:val="00D16B3B"/>
    <w:pPr>
      <w:ind w:left="720"/>
      <w:contextualSpacing/>
    </w:pPr>
    <w:rPr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AE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E5C54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14571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0E5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59B60-CD4B-4752-8DD4-520E6DB81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2011-05-30T02:54:00Z</dcterms:created>
  <dcterms:modified xsi:type="dcterms:W3CDTF">2011-05-30T02:54:00Z</dcterms:modified>
</cp:coreProperties>
</file>