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7D04" w14:textId="77777777" w:rsidR="00CA64C4" w:rsidRPr="00C65F3B" w:rsidRDefault="008611E5" w:rsidP="00E422A8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>Reference:</w:t>
      </w:r>
    </w:p>
    <w:p w14:paraId="5F9DB434" w14:textId="77777777" w:rsidR="008611E5" w:rsidRPr="00C65F3B" w:rsidRDefault="008611E5" w:rsidP="00E422A8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</w:p>
    <w:p w14:paraId="2A6B18BB" w14:textId="77777777" w:rsidR="00904A2A" w:rsidRPr="00C65F3B" w:rsidRDefault="00904A2A" w:rsidP="00E422A8">
      <w:pPr>
        <w:wordWrap w:val="0"/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 w:cs="Arial"/>
          <w:color w:val="000000" w:themeColor="text1"/>
          <w:sz w:val="22"/>
          <w:szCs w:val="22"/>
        </w:rPr>
        <w:t>Dmowska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, A. &amp; 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Stepinski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 T. F. (2017) ‘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A high resolution population grid for the conterminous United States: The 2010 edition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’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，</w:t>
      </w:r>
      <w:r w:rsidRPr="00C65F3B">
        <w:rPr>
          <w:rFonts w:ascii="Palatino" w:hAnsi="Palatino" w:cs="Arial"/>
          <w:i/>
          <w:color w:val="000000" w:themeColor="text1"/>
          <w:sz w:val="22"/>
          <w:szCs w:val="22"/>
        </w:rPr>
        <w:t>Computers, Environment and Urban Systems</w:t>
      </w:r>
      <w:r w:rsidRPr="00C65F3B">
        <w:rPr>
          <w:rFonts w:ascii="Palatino" w:hAnsi="Palatino" w:cs="Arial"/>
          <w:i/>
          <w:color w:val="000000" w:themeColor="text1"/>
          <w:sz w:val="22"/>
          <w:szCs w:val="22"/>
        </w:rPr>
        <w:t xml:space="preserve">, 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61(A), pp. 13-23, ScienceDirect [Online]. Available from: </w:t>
      </w:r>
      <w:hyperlink r:id="rId4" w:history="1">
        <w:r w:rsidRPr="00C65F3B">
          <w:rPr>
            <w:rStyle w:val="Hyperlink"/>
            <w:rFonts w:ascii="Palatino" w:hAnsi="Palatino" w:cs="Arial"/>
            <w:color w:val="000000" w:themeColor="text1"/>
            <w:sz w:val="22"/>
            <w:szCs w:val="22"/>
          </w:rPr>
          <w:t>https://www.sciencedirect.com/science/article/pii/S0198971516301983</w:t>
        </w:r>
      </w:hyperlink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 </w:t>
      </w:r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>(Accessed: 13 February 2018).</w:t>
      </w:r>
    </w:p>
    <w:p w14:paraId="329B5798" w14:textId="77777777" w:rsidR="00E422A8" w:rsidRPr="00C65F3B" w:rsidRDefault="00E422A8" w:rsidP="00E422A8">
      <w:pPr>
        <w:wordWrap w:val="0"/>
        <w:jc w:val="both"/>
        <w:rPr>
          <w:rFonts w:ascii="Palatino" w:eastAsiaTheme="majorEastAsia" w:hAnsi="Palatino"/>
          <w:color w:val="000000" w:themeColor="text1"/>
          <w:sz w:val="22"/>
          <w:szCs w:val="22"/>
          <w:lang w:val="en-GB"/>
        </w:rPr>
      </w:pPr>
    </w:p>
    <w:p w14:paraId="3B43C9A3" w14:textId="77777777" w:rsidR="00E422A8" w:rsidRPr="00C65F3B" w:rsidRDefault="00E422A8" w:rsidP="00E422A8">
      <w:pPr>
        <w:wordWrap w:val="0"/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Dong, J., Liu, C. &amp; Lin, Z. (2014) ‘Charging infrastructure planning for promoting battery electric vehicles: An activity-based approach using multiday travel data’, </w:t>
      </w:r>
      <w:r w:rsidRPr="00C65F3B">
        <w:rPr>
          <w:rFonts w:ascii="Palatino" w:hAnsi="Palatino" w:cs="Arial"/>
          <w:i/>
          <w:color w:val="000000" w:themeColor="text1"/>
          <w:sz w:val="22"/>
          <w:szCs w:val="22"/>
        </w:rPr>
        <w:t>Transportation Research Part C: Emerging Technologies,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 38, pp. 44-55, ScienceDirect [Online]. Available from: </w:t>
      </w:r>
      <w:hyperlink r:id="rId5" w:history="1">
        <w:r w:rsidRPr="00C65F3B">
          <w:rPr>
            <w:rStyle w:val="Hyperlink"/>
            <w:rFonts w:ascii="Palatino" w:hAnsi="Palatino" w:cs="Arial"/>
            <w:color w:val="000000" w:themeColor="text1"/>
            <w:sz w:val="22"/>
            <w:szCs w:val="22"/>
          </w:rPr>
          <w:t>https://www.sciencedirect.com/science/article/pii/S0968090X13002283</w:t>
        </w:r>
      </w:hyperlink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  </w:t>
      </w:r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>(Accessed: 13 February 2018).</w:t>
      </w:r>
    </w:p>
    <w:p w14:paraId="23704867" w14:textId="77777777" w:rsidR="008D47D9" w:rsidRPr="00C65F3B" w:rsidRDefault="008D47D9" w:rsidP="00E422A8">
      <w:pPr>
        <w:wordWrap w:val="0"/>
        <w:jc w:val="both"/>
        <w:rPr>
          <w:rFonts w:ascii="Palatino" w:eastAsiaTheme="majorEastAsia" w:hAnsi="Palatino"/>
          <w:color w:val="000000" w:themeColor="text1"/>
          <w:sz w:val="22"/>
          <w:szCs w:val="22"/>
          <w:lang w:val="en-GB"/>
        </w:rPr>
      </w:pPr>
    </w:p>
    <w:p w14:paraId="1433D49D" w14:textId="77777777" w:rsidR="008D47D9" w:rsidRPr="00C65F3B" w:rsidRDefault="008D47D9" w:rsidP="008D47D9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eastAsiaTheme="majorEastAsia" w:hAnsi="Palatino" w:cs="OpenSans-Semibold"/>
          <w:bCs/>
          <w:i/>
          <w:color w:val="000000" w:themeColor="text1"/>
          <w:sz w:val="22"/>
          <w:szCs w:val="22"/>
        </w:rPr>
        <w:t xml:space="preserve">Electricity production from renewable sources, excluding hydroelectric (kWh) </w:t>
      </w:r>
      <w:r w:rsidRPr="00C65F3B">
        <w:rPr>
          <w:rFonts w:ascii="Palatino" w:eastAsiaTheme="majorEastAsia" w:hAnsi="Palatino" w:cs="OpenSans-Semibold"/>
          <w:bCs/>
          <w:color w:val="000000" w:themeColor="text1"/>
          <w:sz w:val="22"/>
          <w:szCs w:val="22"/>
        </w:rPr>
        <w:t xml:space="preserve">(2014) [Online]. Available from: </w:t>
      </w:r>
      <w:hyperlink r:id="rId6" w:history="1">
        <w:r w:rsidRPr="00C65F3B">
          <w:rPr>
            <w:rStyle w:val="Hyperlink"/>
            <w:rFonts w:ascii="Palatino" w:hAnsi="Palatino"/>
            <w:color w:val="000000" w:themeColor="text1"/>
            <w:sz w:val="22"/>
            <w:szCs w:val="22"/>
            <w:lang w:val="en-GB"/>
          </w:rPr>
          <w:t>https://data.worldbank.org/indicator/EG.ELC.RNWX.KH</w:t>
        </w:r>
      </w:hyperlink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 xml:space="preserve"> (Accessed: 13 February 2018).</w:t>
      </w:r>
    </w:p>
    <w:p w14:paraId="3A1A7366" w14:textId="77777777" w:rsidR="008D47D9" w:rsidRPr="00C65F3B" w:rsidRDefault="008D47D9" w:rsidP="008D47D9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</w:p>
    <w:p w14:paraId="76E0739B" w14:textId="77777777" w:rsidR="008D47D9" w:rsidRPr="00C65F3B" w:rsidRDefault="008D47D9" w:rsidP="008D47D9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/>
          <w:i/>
          <w:color w:val="000000" w:themeColor="text1"/>
          <w:sz w:val="22"/>
          <w:szCs w:val="22"/>
          <w:lang w:val="en-GB"/>
        </w:rPr>
        <w:t>Google map</w:t>
      </w:r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 xml:space="preserve"> (2018) [Online]. Available from: </w:t>
      </w:r>
    </w:p>
    <w:p w14:paraId="1BBFECE8" w14:textId="77777777" w:rsidR="008D47D9" w:rsidRPr="00C65F3B" w:rsidRDefault="008D47D9" w:rsidP="008D47D9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hyperlink r:id="rId7" w:history="1">
        <w:r w:rsidRPr="00C65F3B">
          <w:rPr>
            <w:rStyle w:val="Hyperlink"/>
            <w:rFonts w:ascii="Palatino" w:hAnsi="Palatino"/>
            <w:color w:val="000000" w:themeColor="text1"/>
            <w:sz w:val="22"/>
            <w:szCs w:val="22"/>
            <w:lang w:val="en-GB"/>
          </w:rPr>
          <w:t>http://www.google.cn/maps/@31.264768,120.7351371,14z</w:t>
        </w:r>
      </w:hyperlink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 xml:space="preserve"> (Accessed: 13 February 2018).</w:t>
      </w:r>
    </w:p>
    <w:p w14:paraId="47B14843" w14:textId="5438576D" w:rsidR="00904A2A" w:rsidRPr="00C65F3B" w:rsidRDefault="00904A2A" w:rsidP="00E422A8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</w:p>
    <w:p w14:paraId="3EED23CA" w14:textId="77777777" w:rsidR="008D47D9" w:rsidRPr="00C65F3B" w:rsidRDefault="008D47D9" w:rsidP="008D47D9">
      <w:pPr>
        <w:wordWrap w:val="0"/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Huang, K., Kanaroglou, P. &amp; Zhang, X. (2016), ‘The design of electric vehicle charging network’, </w:t>
      </w:r>
      <w:hyperlink r:id="rId8" w:history="1">
        <w:r w:rsidRPr="00C65F3B">
          <w:rPr>
            <w:rFonts w:ascii="Palatino" w:hAnsi="Palatino" w:cs="Arial"/>
            <w:i/>
            <w:color w:val="000000" w:themeColor="text1"/>
            <w:sz w:val="22"/>
            <w:szCs w:val="22"/>
          </w:rPr>
          <w:t>Transportation Research Part D: Transport and Environment</w:t>
        </w:r>
      </w:hyperlink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, 49, pp. 1-17, ScienceDirect [Online]. Available from: </w:t>
      </w:r>
      <w:hyperlink r:id="rId9" w:history="1">
        <w:r w:rsidRPr="00C65F3B">
          <w:rPr>
            <w:rStyle w:val="Hyperlink"/>
            <w:rFonts w:ascii="Palatino" w:hAnsi="Palatino" w:cs="Arial"/>
            <w:color w:val="000000" w:themeColor="text1"/>
            <w:sz w:val="22"/>
            <w:szCs w:val="22"/>
          </w:rPr>
          <w:t>https://www.sciencedirect.com/science/article/pii/S1361920915300778</w:t>
        </w:r>
      </w:hyperlink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 </w:t>
      </w:r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>(Accessed: 13 February 2018).</w:t>
      </w:r>
    </w:p>
    <w:p w14:paraId="2A82DB18" w14:textId="77777777" w:rsidR="008D47D9" w:rsidRPr="00C65F3B" w:rsidRDefault="008D47D9" w:rsidP="008D47D9">
      <w:pPr>
        <w:wordWrap w:val="0"/>
        <w:jc w:val="both"/>
        <w:rPr>
          <w:rFonts w:ascii="Palatino" w:eastAsiaTheme="majorEastAsia" w:hAnsi="Palatino"/>
          <w:color w:val="000000" w:themeColor="text1"/>
          <w:sz w:val="22"/>
          <w:szCs w:val="22"/>
          <w:lang w:val="en-GB"/>
        </w:rPr>
      </w:pPr>
    </w:p>
    <w:p w14:paraId="4445782E" w14:textId="14ED33A3" w:rsidR="008D47D9" w:rsidRPr="00C65F3B" w:rsidRDefault="008D47D9" w:rsidP="00646AC9">
      <w:pPr>
        <w:wordWrap w:val="0"/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 w:cs="CrimsonText-Regular"/>
          <w:i/>
          <w:color w:val="000000" w:themeColor="text1"/>
          <w:sz w:val="22"/>
          <w:szCs w:val="22"/>
        </w:rPr>
        <w:t>Korea Ranks 40th in Car Ownership</w:t>
      </w:r>
      <w:r w:rsidRPr="00C65F3B">
        <w:rPr>
          <w:rFonts w:ascii="Palatino" w:hAnsi="Palatino" w:cs="CrimsonText-Regular"/>
          <w:color w:val="000000" w:themeColor="text1"/>
          <w:sz w:val="22"/>
          <w:szCs w:val="22"/>
        </w:rPr>
        <w:t xml:space="preserve"> (2018) [Online]. Available from: </w:t>
      </w:r>
      <w:hyperlink r:id="rId10" w:history="1">
        <w:r w:rsidRPr="00C65F3B">
          <w:rPr>
            <w:rStyle w:val="Hyperlink"/>
            <w:rFonts w:ascii="Palatino" w:hAnsi="Palatino"/>
            <w:color w:val="000000" w:themeColor="text1"/>
            <w:sz w:val="22"/>
            <w:szCs w:val="22"/>
            <w:lang w:val="en-GB"/>
          </w:rPr>
          <w:t>http://www.koreatimes.co.kr/www/news/biz/2007/12/123_15561.html</w:t>
        </w:r>
      </w:hyperlink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 xml:space="preserve"> (Accessed: 13 February 2018).</w:t>
      </w:r>
    </w:p>
    <w:p w14:paraId="382054FA" w14:textId="77777777" w:rsidR="008D47D9" w:rsidRPr="00C65F3B" w:rsidRDefault="008D47D9" w:rsidP="008D47D9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</w:p>
    <w:p w14:paraId="65D74A25" w14:textId="5128DBC9" w:rsidR="00904A2A" w:rsidRPr="00C65F3B" w:rsidRDefault="00904A2A" w:rsidP="00E422A8">
      <w:pPr>
        <w:widowControl w:val="0"/>
        <w:autoSpaceDE w:val="0"/>
        <w:autoSpaceDN w:val="0"/>
        <w:adjustRightInd w:val="0"/>
        <w:jc w:val="both"/>
        <w:rPr>
          <w:rFonts w:ascii="Palatino" w:hAnsi="Palatino" w:cs="Arial"/>
          <w:color w:val="000000" w:themeColor="text1"/>
          <w:sz w:val="22"/>
          <w:szCs w:val="22"/>
        </w:rPr>
      </w:pPr>
      <w:r w:rsidRPr="00C65F3B">
        <w:rPr>
          <w:rFonts w:ascii="Palatino" w:hAnsi="Palatino" w:cs="Arial"/>
          <w:color w:val="000000" w:themeColor="text1"/>
          <w:sz w:val="22"/>
          <w:szCs w:val="22"/>
        </w:rPr>
        <w:t>Li</w:t>
      </w:r>
      <w:r w:rsidR="00285910"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, S., 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Huang</w:t>
      </w:r>
      <w:r w:rsidR="00285910"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, Y. &amp; 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Mason</w:t>
      </w:r>
      <w:r w:rsidR="00285910" w:rsidRPr="00C65F3B">
        <w:rPr>
          <w:rFonts w:ascii="Palatino" w:hAnsi="Palatino" w:cs="Arial"/>
          <w:color w:val="000000" w:themeColor="text1"/>
          <w:sz w:val="22"/>
          <w:szCs w:val="22"/>
        </w:rPr>
        <w:t>, S. J. (2016) ‘</w:t>
      </w:r>
      <w:r w:rsidR="00285910" w:rsidRPr="00C65F3B">
        <w:rPr>
          <w:rFonts w:ascii="Palatino" w:hAnsi="Palatino" w:cs="Arial"/>
          <w:color w:val="000000" w:themeColor="text1"/>
          <w:sz w:val="22"/>
          <w:szCs w:val="22"/>
        </w:rPr>
        <w:t>A multi-period optimization model for the deployment of public electric vehicle charging stations on network</w:t>
      </w:r>
      <w:r w:rsidR="00285910"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’, </w:t>
      </w:r>
      <w:hyperlink r:id="rId11" w:history="1">
        <w:r w:rsidR="00285910" w:rsidRPr="00C65F3B">
          <w:rPr>
            <w:rFonts w:ascii="Palatino" w:hAnsi="Palatino" w:cs="Arial"/>
            <w:i/>
            <w:color w:val="000000" w:themeColor="text1"/>
            <w:sz w:val="22"/>
            <w:szCs w:val="22"/>
          </w:rPr>
          <w:t>Transportation Research Part C: Emerging Technologies</w:t>
        </w:r>
      </w:hyperlink>
      <w:r w:rsidR="00285910"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, 65, pp. </w:t>
      </w:r>
      <w:r w:rsidR="00285910" w:rsidRPr="00C65F3B">
        <w:rPr>
          <w:rFonts w:ascii="Palatino" w:hAnsi="Palatino" w:cs="Arial"/>
          <w:color w:val="000000" w:themeColor="text1"/>
          <w:sz w:val="22"/>
          <w:szCs w:val="22"/>
        </w:rPr>
        <w:t>128-143</w:t>
      </w:r>
      <w:r w:rsidR="00285910"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 ,</w:t>
      </w:r>
    </w:p>
    <w:p w14:paraId="7C4BF365" w14:textId="2A4B7F51" w:rsidR="00E422A8" w:rsidRPr="00C65F3B" w:rsidRDefault="00285910" w:rsidP="008D47D9">
      <w:pPr>
        <w:wordWrap w:val="0"/>
        <w:jc w:val="both"/>
        <w:rPr>
          <w:rFonts w:ascii="Palatino" w:eastAsiaTheme="majorEastAsia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 w:cs="Arial"/>
          <w:color w:val="000000" w:themeColor="text1"/>
          <w:sz w:val="22"/>
          <w:szCs w:val="22"/>
        </w:rPr>
        <w:t>ScienceDirect [Online]. Available from:</w:t>
      </w:r>
      <w:r w:rsidRPr="00C65F3B">
        <w:rPr>
          <w:rFonts w:ascii="Palatino" w:hAnsi="Palatino"/>
          <w:color w:val="000000" w:themeColor="text1"/>
          <w:sz w:val="22"/>
          <w:szCs w:val="22"/>
        </w:rPr>
        <w:t xml:space="preserve"> </w:t>
      </w:r>
      <w:hyperlink r:id="rId12" w:history="1">
        <w:r w:rsidRPr="00C65F3B">
          <w:rPr>
            <w:rStyle w:val="Hyperlink"/>
            <w:rFonts w:ascii="Palatino" w:hAnsi="Palatino" w:cs="Arial"/>
            <w:color w:val="000000" w:themeColor="text1"/>
            <w:sz w:val="22"/>
            <w:szCs w:val="22"/>
          </w:rPr>
          <w:t>https://www.sciencedirect.com/science/article/pii/S0968090X16000267</w:t>
        </w:r>
      </w:hyperlink>
      <w:r w:rsidR="00E422A8"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 </w:t>
      </w:r>
      <w:r w:rsidR="00E422A8" w:rsidRPr="00C65F3B">
        <w:rPr>
          <w:rFonts w:ascii="Palatino" w:hAnsi="Palatino"/>
          <w:color w:val="000000" w:themeColor="text1"/>
          <w:sz w:val="22"/>
          <w:szCs w:val="22"/>
          <w:lang w:val="en-GB"/>
        </w:rPr>
        <w:t>(Accessed: 13 February 2018).</w:t>
      </w:r>
    </w:p>
    <w:p w14:paraId="67D582E4" w14:textId="0B7DCFDF" w:rsidR="00285910" w:rsidRPr="00C65F3B" w:rsidRDefault="00285910" w:rsidP="00E422A8">
      <w:pPr>
        <w:widowControl w:val="0"/>
        <w:autoSpaceDE w:val="0"/>
        <w:autoSpaceDN w:val="0"/>
        <w:adjustRightInd w:val="0"/>
        <w:jc w:val="both"/>
        <w:rPr>
          <w:rFonts w:ascii="Palatino" w:hAnsi="Palatino" w:cs="Arial"/>
          <w:color w:val="000000" w:themeColor="text1"/>
          <w:sz w:val="22"/>
          <w:szCs w:val="22"/>
        </w:rPr>
      </w:pPr>
    </w:p>
    <w:p w14:paraId="0A254D15" w14:textId="77777777" w:rsidR="00E422A8" w:rsidRPr="00C65F3B" w:rsidRDefault="00285910" w:rsidP="00E422A8">
      <w:pPr>
        <w:wordWrap w:val="0"/>
        <w:jc w:val="both"/>
        <w:rPr>
          <w:rFonts w:ascii="Palatino" w:eastAsiaTheme="majorEastAsia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 w:cs="Arial"/>
          <w:color w:val="000000" w:themeColor="text1"/>
          <w:sz w:val="22"/>
          <w:szCs w:val="22"/>
        </w:rPr>
        <w:t>Mozafar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, M. R., 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Moradi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, M. H. &amp; 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Amini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, M. H. (2017) ‘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A simultaneous approach for optimal allocation of renewable energy sources and electric vehicle charging stations in smart grids based on improved GA-PSO algorithm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’, </w:t>
      </w:r>
      <w:hyperlink r:id="rId13" w:history="1">
        <w:r w:rsidRPr="00C65F3B">
          <w:rPr>
            <w:rFonts w:ascii="Palatino" w:hAnsi="Palatino" w:cs="Arial"/>
            <w:i/>
            <w:color w:val="000000" w:themeColor="text1"/>
            <w:sz w:val="22"/>
            <w:szCs w:val="22"/>
          </w:rPr>
          <w:t>Sustainable Cities and Society</w:t>
        </w:r>
      </w:hyperlink>
      <w:r w:rsidR="00E422A8" w:rsidRPr="00C65F3B">
        <w:rPr>
          <w:rFonts w:ascii="Palatino" w:hAnsi="Palatino" w:cs="Arial"/>
          <w:i/>
          <w:color w:val="000000" w:themeColor="text1"/>
          <w:sz w:val="22"/>
          <w:szCs w:val="22"/>
        </w:rPr>
        <w:t>,</w:t>
      </w:r>
      <w:r w:rsidR="00E422A8"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 32, pp. 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627-637</w:t>
      </w:r>
      <w:r w:rsidR="00E422A8"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, </w:t>
      </w:r>
      <w:r w:rsidR="00E422A8" w:rsidRPr="00C65F3B">
        <w:rPr>
          <w:rFonts w:ascii="Palatino" w:hAnsi="Palatino" w:cs="Arial"/>
          <w:color w:val="000000" w:themeColor="text1"/>
          <w:sz w:val="22"/>
          <w:szCs w:val="22"/>
        </w:rPr>
        <w:t>ScienceDirect [Online]. Available from:</w:t>
      </w:r>
      <w:r w:rsidR="00E422A8"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 </w:t>
      </w:r>
      <w:hyperlink r:id="rId14" w:history="1">
        <w:r w:rsidR="00E422A8" w:rsidRPr="00C65F3B">
          <w:rPr>
            <w:rStyle w:val="Hyperlink"/>
            <w:rFonts w:ascii="Palatino" w:hAnsi="Palatino" w:cs="Arial"/>
            <w:color w:val="000000" w:themeColor="text1"/>
            <w:sz w:val="22"/>
            <w:szCs w:val="22"/>
          </w:rPr>
          <w:t>https://www.sciencedirect.com/science/article/pii/S2210670716306035</w:t>
        </w:r>
      </w:hyperlink>
      <w:r w:rsidR="00E422A8"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  </w:t>
      </w:r>
      <w:r w:rsidR="00E422A8" w:rsidRPr="00C65F3B">
        <w:rPr>
          <w:rFonts w:ascii="Palatino" w:hAnsi="Palatino"/>
          <w:color w:val="000000" w:themeColor="text1"/>
          <w:sz w:val="22"/>
          <w:szCs w:val="22"/>
          <w:lang w:val="en-GB"/>
        </w:rPr>
        <w:t>(Accessed: 13 February 2018).</w:t>
      </w:r>
    </w:p>
    <w:p w14:paraId="12802D8A" w14:textId="0C5DEBA2" w:rsidR="00285910" w:rsidRPr="00C65F3B" w:rsidRDefault="00285910" w:rsidP="00E422A8">
      <w:pPr>
        <w:widowControl w:val="0"/>
        <w:wordWrap w:val="0"/>
        <w:autoSpaceDE w:val="0"/>
        <w:autoSpaceDN w:val="0"/>
        <w:adjustRightInd w:val="0"/>
        <w:jc w:val="both"/>
        <w:rPr>
          <w:rFonts w:ascii="Palatino" w:hAnsi="Palatino" w:cs="Arial"/>
          <w:color w:val="000000" w:themeColor="text1"/>
          <w:sz w:val="22"/>
          <w:szCs w:val="22"/>
        </w:rPr>
      </w:pPr>
    </w:p>
    <w:p w14:paraId="11ADA61E" w14:textId="77777777" w:rsidR="008D47D9" w:rsidRPr="00C65F3B" w:rsidRDefault="008D47D9" w:rsidP="008D47D9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eastAsiaTheme="majorEastAsia" w:hAnsi="Palatino" w:cs="OpenSans-Bold"/>
          <w:bCs/>
          <w:i/>
          <w:color w:val="000000" w:themeColor="text1"/>
          <w:sz w:val="22"/>
          <w:szCs w:val="22"/>
        </w:rPr>
        <w:t xml:space="preserve">Number of passenger cars and commercial vehicles in use worldwide from 2006 to 2015 in (1,000 units) </w:t>
      </w:r>
      <w:r w:rsidRPr="00C65F3B">
        <w:rPr>
          <w:rFonts w:ascii="Palatino" w:eastAsiaTheme="majorEastAsia" w:hAnsi="Palatino" w:cs="OpenSans-Bold"/>
          <w:bCs/>
          <w:color w:val="000000" w:themeColor="text1"/>
          <w:sz w:val="22"/>
          <w:szCs w:val="22"/>
        </w:rPr>
        <w:t>(2018) [Online]. Available from</w:t>
      </w:r>
      <w:r w:rsidRPr="00C65F3B">
        <w:rPr>
          <w:rFonts w:ascii="Palatino" w:eastAsiaTheme="majorEastAsia" w:hAnsi="Palatino"/>
          <w:color w:val="000000" w:themeColor="text1"/>
          <w:sz w:val="22"/>
          <w:szCs w:val="22"/>
          <w:lang w:val="en-GB"/>
        </w:rPr>
        <w:t xml:space="preserve">: </w:t>
      </w:r>
      <w:hyperlink r:id="rId15" w:history="1">
        <w:r w:rsidRPr="00C65F3B">
          <w:rPr>
            <w:rStyle w:val="Hyperlink"/>
            <w:rFonts w:ascii="Palatino" w:hAnsi="Palatino"/>
            <w:color w:val="000000" w:themeColor="text1"/>
            <w:sz w:val="22"/>
            <w:szCs w:val="22"/>
            <w:lang w:val="en-GB"/>
          </w:rPr>
          <w:t>https://www.stati</w:t>
        </w:r>
        <w:r w:rsidRPr="00C65F3B">
          <w:rPr>
            <w:rStyle w:val="Hyperlink"/>
            <w:rFonts w:ascii="Palatino" w:hAnsi="Palatino"/>
            <w:color w:val="000000" w:themeColor="text1"/>
            <w:sz w:val="22"/>
            <w:szCs w:val="22"/>
            <w:lang w:val="en-GB"/>
          </w:rPr>
          <w:t>s</w:t>
        </w:r>
        <w:r w:rsidRPr="00C65F3B">
          <w:rPr>
            <w:rStyle w:val="Hyperlink"/>
            <w:rFonts w:ascii="Palatino" w:hAnsi="Palatino"/>
            <w:color w:val="000000" w:themeColor="text1"/>
            <w:sz w:val="22"/>
            <w:szCs w:val="22"/>
            <w:lang w:val="en-GB"/>
          </w:rPr>
          <w:t>ta.com/statistics/281134/number-of-vehicles-in-use-worldwide/</w:t>
        </w:r>
      </w:hyperlink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 xml:space="preserve"> (Accessed: 13 February 2018).</w:t>
      </w:r>
    </w:p>
    <w:p w14:paraId="34008544" w14:textId="77777777" w:rsidR="00E422A8" w:rsidRPr="00C65F3B" w:rsidRDefault="00E422A8" w:rsidP="00E422A8">
      <w:pPr>
        <w:widowControl w:val="0"/>
        <w:autoSpaceDE w:val="0"/>
        <w:autoSpaceDN w:val="0"/>
        <w:adjustRightInd w:val="0"/>
        <w:jc w:val="both"/>
        <w:rPr>
          <w:rFonts w:ascii="Palatino" w:hAnsi="Palatino" w:cs="Arial"/>
          <w:color w:val="000000" w:themeColor="text1"/>
          <w:sz w:val="22"/>
          <w:szCs w:val="22"/>
        </w:rPr>
      </w:pPr>
    </w:p>
    <w:p w14:paraId="4E21D387" w14:textId="2D601195" w:rsidR="00E422A8" w:rsidRPr="00C65F3B" w:rsidRDefault="00E422A8" w:rsidP="008D47D9">
      <w:pPr>
        <w:wordWrap w:val="0"/>
        <w:jc w:val="both"/>
        <w:rPr>
          <w:rFonts w:ascii="Palatino" w:eastAsiaTheme="majorEastAsia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 w:cs="Arial"/>
          <w:color w:val="000000" w:themeColor="text1"/>
          <w:sz w:val="22"/>
          <w:szCs w:val="22"/>
        </w:rPr>
        <w:t>Park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, C. &amp; 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Sohn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, S. Y. (2017) ‘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An optimization approach for the placement of bicycle-sharing stations to reduce short car trips: An application to the city of Seoul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’, </w:t>
      </w:r>
      <w:hyperlink r:id="rId16" w:history="1">
        <w:r w:rsidRPr="00C65F3B">
          <w:rPr>
            <w:rFonts w:ascii="Palatino" w:hAnsi="Palatino" w:cs="Arial"/>
            <w:i/>
            <w:color w:val="000000" w:themeColor="text1"/>
            <w:sz w:val="22"/>
            <w:szCs w:val="22"/>
          </w:rPr>
          <w:t>Transportation Research Part A: Policy and Practice</w:t>
        </w:r>
      </w:hyperlink>
      <w:r w:rsidRPr="00C65F3B">
        <w:rPr>
          <w:rFonts w:ascii="Palatino" w:hAnsi="Palatino" w:cs="Arial"/>
          <w:i/>
          <w:color w:val="000000" w:themeColor="text1"/>
          <w:sz w:val="22"/>
          <w:szCs w:val="22"/>
        </w:rPr>
        <w:t xml:space="preserve">, 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105, pp. 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154-166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, 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>ScienceDirect [Online]. Available from:</w:t>
      </w:r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 </w:t>
      </w:r>
      <w:hyperlink r:id="rId17" w:history="1">
        <w:r w:rsidRPr="00C65F3B">
          <w:rPr>
            <w:rStyle w:val="Hyperlink"/>
            <w:rFonts w:ascii="Palatino" w:hAnsi="Palatino" w:cs="Arial"/>
            <w:color w:val="000000" w:themeColor="text1"/>
            <w:sz w:val="22"/>
            <w:szCs w:val="22"/>
          </w:rPr>
          <w:t>https://www.sciencedirect.com/science/article/pii/S0965856416311843</w:t>
        </w:r>
      </w:hyperlink>
      <w:r w:rsidRPr="00C65F3B">
        <w:rPr>
          <w:rFonts w:ascii="Palatino" w:hAnsi="Palatino" w:cs="Arial"/>
          <w:color w:val="000000" w:themeColor="text1"/>
          <w:sz w:val="22"/>
          <w:szCs w:val="22"/>
        </w:rPr>
        <w:t xml:space="preserve"> </w:t>
      </w:r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>(Accessed: 13 February 2018).</w:t>
      </w:r>
    </w:p>
    <w:p w14:paraId="25107914" w14:textId="77777777" w:rsidR="008D47D9" w:rsidRPr="00C65F3B" w:rsidRDefault="008D47D9" w:rsidP="008D47D9">
      <w:pPr>
        <w:jc w:val="both"/>
        <w:rPr>
          <w:rFonts w:ascii="Palatino" w:eastAsiaTheme="majorEastAsia" w:hAnsi="Palatino"/>
          <w:color w:val="000000" w:themeColor="text1"/>
          <w:sz w:val="22"/>
          <w:szCs w:val="22"/>
          <w:lang w:val="en-GB"/>
        </w:rPr>
      </w:pPr>
    </w:p>
    <w:p w14:paraId="0401AC2B" w14:textId="77777777" w:rsidR="008D47D9" w:rsidRPr="00C65F3B" w:rsidRDefault="008D47D9" w:rsidP="008D47D9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/>
          <w:i/>
          <w:color w:val="000000" w:themeColor="text1"/>
          <w:sz w:val="22"/>
          <w:szCs w:val="22"/>
          <w:lang w:val="en-GB"/>
        </w:rPr>
        <w:t xml:space="preserve">Tesla </w:t>
      </w:r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 xml:space="preserve">(2018) [Online]. Available from: </w:t>
      </w:r>
    </w:p>
    <w:p w14:paraId="4F368E10" w14:textId="77777777" w:rsidR="008D47D9" w:rsidRPr="00C65F3B" w:rsidRDefault="008D47D9" w:rsidP="008D47D9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hyperlink r:id="rId18" w:history="1">
        <w:r w:rsidRPr="00C65F3B">
          <w:rPr>
            <w:rStyle w:val="Hyperlink"/>
            <w:rFonts w:ascii="Palatino" w:hAnsi="Palatino"/>
            <w:color w:val="000000" w:themeColor="text1"/>
            <w:sz w:val="22"/>
            <w:szCs w:val="22"/>
            <w:lang w:val="en-GB"/>
          </w:rPr>
          <w:t>https://www.tesla.com/supercharger</w:t>
        </w:r>
      </w:hyperlink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 xml:space="preserve"> (Accessed: 13 February 2018).</w:t>
      </w:r>
    </w:p>
    <w:p w14:paraId="255C080F" w14:textId="77777777" w:rsidR="00E422A8" w:rsidRPr="00C65F3B" w:rsidRDefault="00E422A8" w:rsidP="00E422A8">
      <w:pPr>
        <w:widowControl w:val="0"/>
        <w:autoSpaceDE w:val="0"/>
        <w:autoSpaceDN w:val="0"/>
        <w:adjustRightInd w:val="0"/>
        <w:jc w:val="both"/>
        <w:rPr>
          <w:rFonts w:ascii="Palatino" w:hAnsi="Palatino" w:cs="Arial"/>
          <w:color w:val="000000" w:themeColor="text1"/>
          <w:sz w:val="22"/>
          <w:szCs w:val="22"/>
        </w:rPr>
      </w:pPr>
    </w:p>
    <w:p w14:paraId="03075A48" w14:textId="77777777" w:rsidR="008D47D9" w:rsidRPr="00C65F3B" w:rsidRDefault="008D47D9" w:rsidP="008D47D9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 w:cs="Font"/>
          <w:i/>
          <w:color w:val="000000" w:themeColor="text1"/>
          <w:sz w:val="22"/>
          <w:szCs w:val="22"/>
        </w:rPr>
        <w:t xml:space="preserve">Tesla will double number of Supercharger stations in 2017 </w:t>
      </w:r>
      <w:r w:rsidRPr="00C65F3B">
        <w:rPr>
          <w:rFonts w:ascii="Palatino" w:hAnsi="Palatino" w:cs="Font"/>
          <w:color w:val="000000" w:themeColor="text1"/>
          <w:sz w:val="22"/>
          <w:szCs w:val="22"/>
        </w:rPr>
        <w:t xml:space="preserve">(2017) [Online]. Available from: </w:t>
      </w:r>
    </w:p>
    <w:p w14:paraId="34DF8614" w14:textId="50251DE4" w:rsidR="00904A2A" w:rsidRPr="00C65F3B" w:rsidRDefault="008D47D9" w:rsidP="00E422A8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hyperlink r:id="rId19" w:history="1">
        <w:r w:rsidRPr="00C65F3B">
          <w:rPr>
            <w:rStyle w:val="Hyperlink"/>
            <w:rFonts w:ascii="Palatino" w:hAnsi="Palatino"/>
            <w:color w:val="000000" w:themeColor="text1"/>
            <w:sz w:val="22"/>
            <w:szCs w:val="22"/>
            <w:lang w:val="en-GB"/>
          </w:rPr>
          <w:t>https://www.cnbc.com/2017/04/24/tesla-will-double-number-of-supercharger-stations-in-2017.html</w:t>
        </w:r>
      </w:hyperlink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 xml:space="preserve"> (Accessed: 13 February 2018)</w:t>
      </w:r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>.</w:t>
      </w:r>
    </w:p>
    <w:p w14:paraId="13B74D08" w14:textId="77777777" w:rsidR="00E422A8" w:rsidRDefault="00E422A8" w:rsidP="00E422A8">
      <w:pPr>
        <w:jc w:val="both"/>
        <w:rPr>
          <w:rFonts w:ascii="Palatino" w:eastAsiaTheme="majorEastAsia" w:hAnsi="Palatino"/>
          <w:color w:val="000000" w:themeColor="text1"/>
          <w:sz w:val="22"/>
          <w:szCs w:val="22"/>
          <w:lang w:val="en-GB"/>
        </w:rPr>
      </w:pPr>
    </w:p>
    <w:p w14:paraId="6AE2AA76" w14:textId="77777777" w:rsidR="00646AC9" w:rsidRPr="00C65F3B" w:rsidRDefault="00646AC9" w:rsidP="00E422A8">
      <w:pPr>
        <w:jc w:val="both"/>
        <w:rPr>
          <w:rFonts w:ascii="Palatino" w:eastAsiaTheme="majorEastAsia" w:hAnsi="Palatino"/>
          <w:color w:val="000000" w:themeColor="text1"/>
          <w:sz w:val="22"/>
          <w:szCs w:val="22"/>
          <w:lang w:val="en-GB"/>
        </w:rPr>
      </w:pPr>
      <w:bookmarkStart w:id="0" w:name="_GoBack"/>
      <w:bookmarkEnd w:id="0"/>
    </w:p>
    <w:p w14:paraId="0E1A4E78" w14:textId="77777777" w:rsidR="008D47D9" w:rsidRPr="00C65F3B" w:rsidRDefault="008D47D9" w:rsidP="008D47D9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/>
          <w:i/>
          <w:color w:val="000000" w:themeColor="text1"/>
          <w:sz w:val="22"/>
          <w:szCs w:val="22"/>
          <w:lang w:val="en-GB"/>
        </w:rPr>
        <w:lastRenderedPageBreak/>
        <w:t xml:space="preserve">United states Census Bureau </w:t>
      </w:r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>(2018) [Online]. Available from:</w:t>
      </w:r>
    </w:p>
    <w:p w14:paraId="7A12E719" w14:textId="598F3BB9" w:rsidR="00E422A8" w:rsidRPr="00C65F3B" w:rsidRDefault="008D47D9" w:rsidP="00E422A8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hyperlink r:id="rId20" w:history="1">
        <w:r w:rsidRPr="00C65F3B">
          <w:rPr>
            <w:rStyle w:val="Hyperlink"/>
            <w:rFonts w:ascii="Palatino" w:hAnsi="Palatino"/>
            <w:color w:val="000000" w:themeColor="text1"/>
            <w:sz w:val="22"/>
            <w:szCs w:val="22"/>
            <w:lang w:val="en-GB"/>
          </w:rPr>
          <w:t>http://www.census.gov</w:t>
        </w:r>
      </w:hyperlink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 xml:space="preserve"> (Accessed: 13 February 2018).</w:t>
      </w:r>
    </w:p>
    <w:p w14:paraId="1F0EAB8F" w14:textId="77777777" w:rsidR="008D47D9" w:rsidRPr="00C65F3B" w:rsidRDefault="008D47D9" w:rsidP="00E422A8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</w:p>
    <w:p w14:paraId="1C6F16DA" w14:textId="571352FE" w:rsidR="00904A2A" w:rsidRPr="00C65F3B" w:rsidRDefault="00904A2A" w:rsidP="00E422A8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r w:rsidRPr="00C65F3B">
        <w:rPr>
          <w:rFonts w:ascii="Palatino" w:hAnsi="Palatino"/>
          <w:i/>
          <w:color w:val="000000" w:themeColor="text1"/>
          <w:sz w:val="22"/>
          <w:szCs w:val="22"/>
          <w:lang w:val="en-GB"/>
        </w:rPr>
        <w:t>Vehicles in use</w:t>
      </w:r>
      <w:r w:rsidRPr="00C65F3B">
        <w:rPr>
          <w:rFonts w:ascii="Palatino" w:hAnsi="Palatino"/>
          <w:color w:val="000000" w:themeColor="text1"/>
          <w:sz w:val="22"/>
          <w:szCs w:val="22"/>
          <w:lang w:val="en-GB"/>
        </w:rPr>
        <w:t xml:space="preserve"> (2018) [Online]. Available from:</w:t>
      </w:r>
    </w:p>
    <w:p w14:paraId="43D3E8EF" w14:textId="33ED19A0" w:rsidR="008611E5" w:rsidRPr="00C65F3B" w:rsidRDefault="008611E5" w:rsidP="00E422A8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  <w:hyperlink r:id="rId21" w:history="1">
        <w:r w:rsidRPr="00C65F3B">
          <w:rPr>
            <w:rStyle w:val="Hyperlink"/>
            <w:rFonts w:ascii="Palatino" w:hAnsi="Palatino"/>
            <w:color w:val="000000" w:themeColor="text1"/>
            <w:sz w:val="22"/>
            <w:szCs w:val="22"/>
            <w:lang w:val="en-GB"/>
          </w:rPr>
          <w:t>http://www.oica.net/category/vehicles-in-use/</w:t>
        </w:r>
      </w:hyperlink>
      <w:r w:rsidR="00904A2A" w:rsidRPr="00C65F3B">
        <w:rPr>
          <w:rFonts w:ascii="Palatino" w:hAnsi="Palatino"/>
          <w:color w:val="000000" w:themeColor="text1"/>
          <w:sz w:val="22"/>
          <w:szCs w:val="22"/>
          <w:lang w:val="en-GB"/>
        </w:rPr>
        <w:t xml:space="preserve"> </w:t>
      </w:r>
      <w:r w:rsidR="00904A2A" w:rsidRPr="00C65F3B">
        <w:rPr>
          <w:rFonts w:ascii="Palatino" w:hAnsi="Palatino"/>
          <w:color w:val="000000" w:themeColor="text1"/>
          <w:sz w:val="22"/>
          <w:szCs w:val="22"/>
          <w:lang w:val="en-GB"/>
        </w:rPr>
        <w:t>(Accessed: 13 February 2018).</w:t>
      </w:r>
    </w:p>
    <w:p w14:paraId="10D860A6" w14:textId="77777777" w:rsidR="008D47D9" w:rsidRPr="00C65F3B" w:rsidRDefault="008D47D9" w:rsidP="00E422A8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</w:p>
    <w:p w14:paraId="0B201AF5" w14:textId="77777777" w:rsidR="008611E5" w:rsidRPr="00C65F3B" w:rsidRDefault="008611E5" w:rsidP="00E422A8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</w:p>
    <w:p w14:paraId="69B6D450" w14:textId="77777777" w:rsidR="008611E5" w:rsidRPr="00C65F3B" w:rsidRDefault="008611E5" w:rsidP="00E422A8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</w:p>
    <w:p w14:paraId="25FBF173" w14:textId="77777777" w:rsidR="008611E5" w:rsidRPr="00C65F3B" w:rsidRDefault="008611E5" w:rsidP="00E422A8">
      <w:pPr>
        <w:jc w:val="both"/>
        <w:rPr>
          <w:rFonts w:ascii="Palatino" w:hAnsi="Palatino"/>
          <w:color w:val="000000" w:themeColor="text1"/>
          <w:sz w:val="22"/>
          <w:szCs w:val="22"/>
          <w:lang w:val="en-GB"/>
        </w:rPr>
      </w:pPr>
    </w:p>
    <w:sectPr w:rsidR="008611E5" w:rsidRPr="00C65F3B" w:rsidSect="000500A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ans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imsonTex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E5"/>
    <w:rsid w:val="000500A7"/>
    <w:rsid w:val="000F30E7"/>
    <w:rsid w:val="00285910"/>
    <w:rsid w:val="00646AC9"/>
    <w:rsid w:val="008611E5"/>
    <w:rsid w:val="008D47D9"/>
    <w:rsid w:val="00904A2A"/>
    <w:rsid w:val="00985877"/>
    <w:rsid w:val="00C65F3B"/>
    <w:rsid w:val="00CA64C4"/>
    <w:rsid w:val="00E4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716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1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3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sciencedirect.com/science/article/pii/S1361920915300778" TargetMode="External"/><Relationship Id="rId20" Type="http://schemas.openxmlformats.org/officeDocument/2006/relationships/hyperlink" Target="http://www.census.gov" TargetMode="External"/><Relationship Id="rId21" Type="http://schemas.openxmlformats.org/officeDocument/2006/relationships/hyperlink" Target="http://www.oica.net/category/vehicles-in-use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koreatimes.co.kr/www/news/biz/2007/12/123_15561.html" TargetMode="External"/><Relationship Id="rId11" Type="http://schemas.openxmlformats.org/officeDocument/2006/relationships/hyperlink" Target="https://www.sciencedirect.com/science/journal/0968090X" TargetMode="External"/><Relationship Id="rId12" Type="http://schemas.openxmlformats.org/officeDocument/2006/relationships/hyperlink" Target="https://www.sciencedirect.com/science/article/pii/S0968090X16000267" TargetMode="External"/><Relationship Id="rId13" Type="http://schemas.openxmlformats.org/officeDocument/2006/relationships/hyperlink" Target="https://www.sciencedirect.com/science/journal/22106707" TargetMode="External"/><Relationship Id="rId14" Type="http://schemas.openxmlformats.org/officeDocument/2006/relationships/hyperlink" Target="https://www.sciencedirect.com/science/article/pii/S2210670716306035" TargetMode="External"/><Relationship Id="rId15" Type="http://schemas.openxmlformats.org/officeDocument/2006/relationships/hyperlink" Target="https://www.statista.com/statistics/281134/number-of-vehicles-in-use-worldwide/" TargetMode="External"/><Relationship Id="rId16" Type="http://schemas.openxmlformats.org/officeDocument/2006/relationships/hyperlink" Target="https://www.sciencedirect.com/science/journal/09658564" TargetMode="External"/><Relationship Id="rId17" Type="http://schemas.openxmlformats.org/officeDocument/2006/relationships/hyperlink" Target="https://www.sciencedirect.com/science/article/pii/S0965856416311843" TargetMode="External"/><Relationship Id="rId18" Type="http://schemas.openxmlformats.org/officeDocument/2006/relationships/hyperlink" Target="https://www.tesla.com/supercharger" TargetMode="External"/><Relationship Id="rId19" Type="http://schemas.openxmlformats.org/officeDocument/2006/relationships/hyperlink" Target="https://www.cnbc.com/2017/04/24/tesla-will-double-number-of-supercharger-stations-in-2017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sciencedirect.com/science/article/pii/S0198971516301983" TargetMode="External"/><Relationship Id="rId5" Type="http://schemas.openxmlformats.org/officeDocument/2006/relationships/hyperlink" Target="https://www.sciencedirect.com/science/article/pii/S0968090X13002283" TargetMode="External"/><Relationship Id="rId6" Type="http://schemas.openxmlformats.org/officeDocument/2006/relationships/hyperlink" Target="https://data.worldbank.org/indicator/EG.ELC.RNWX.KH" TargetMode="External"/><Relationship Id="rId7" Type="http://schemas.openxmlformats.org/officeDocument/2006/relationships/hyperlink" Target="http://www.google.cn/maps/@31.264768,120.7351371,14z" TargetMode="External"/><Relationship Id="rId8" Type="http://schemas.openxmlformats.org/officeDocument/2006/relationships/hyperlink" Target="https://www.sciencedirect.com/science/journal/13619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721</Words>
  <Characters>4115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2018-02-12T13:37:00Z</dcterms:created>
  <dcterms:modified xsi:type="dcterms:W3CDTF">2018-02-12T14:35:00Z</dcterms:modified>
</cp:coreProperties>
</file>