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584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1209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azu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20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r>
              <w:rPr>
                <w:b/>
                <w:color w:val="E20627"/>
                <w:sz w:val="44"/>
              </w:rPr>
              <w:t>AZUR</w:t>
            </w:r>
            <w:r>
              <w:rPr>
                <w:color w:val="666666"/>
                <w:sz w:val="16"/>
              </w:rPr>
              <w:t xml:space="preserve">  CONSTRUCTORA E INMOBILIARIA</w:t>
            </w:r>
          </w:p>
          <w:p>
            <w:r>
              <w:rPr>
                <w:b/>
                <w:color w:val="1A1516"/>
                <w:sz w:val="21"/>
              </w:rPr>
              <w:t>Guía de pruebas · Actualizaciones del 09 y 10 de julio</w:t>
            </w:r>
          </w:p>
        </w:tc>
      </w:tr>
    </w:tbl>
    <w:p>
      <w:pPr>
        <w:pBdr>
          <w:bottom w:val="single" w:sz="12" w:space="1" w:color="E20627"/>
        </w:pBdr>
        <w:spacing w:after="40"/>
      </w:pPr>
    </w:p>
    <w:p>
      <w:r>
        <w:rPr>
          <w:color w:val="666666"/>
          <w:sz w:val="20"/>
        </w:rPr>
        <w:t>Cada punto indica qué cambió y los pasos exactos para probarlo, con el resultado esperado. Todo está desplegado; si algo no aparece, recarga con Ctrl+F5. Marca con un check cada prueba superada.</w:t>
      </w:r>
    </w:p>
    <w:p/>
    <w:p>
      <w:pPr>
        <w:spacing w:before="200" w:after="40"/>
      </w:pPr>
      <w:r>
        <w:rPr>
          <w:b/>
          <w:color w:val="E20627"/>
          <w:sz w:val="26"/>
        </w:rPr>
        <w:t xml:space="preserve">01  </w:t>
      </w:r>
      <w:r>
        <w:rPr>
          <w:b/>
          <w:color w:val="1A1516"/>
          <w:sz w:val="28"/>
        </w:rPr>
        <w:t>Comercial — Cotizaciones</w:t>
      </w:r>
    </w:p>
    <w:p>
      <w:pPr>
        <w:pBdr>
          <w:bottom w:val="single" w:sz="10" w:space="1" w:color="E20627"/>
        </w:pBdr>
        <w:spacing w:after="40"/>
      </w:pP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Cambiar cliente, asunto y ubicación</w:t>
      </w:r>
      <w:r>
        <w:rPr>
          <w:color w:val="666666"/>
          <w:sz w:val="15"/>
        </w:rPr>
        <w:t xml:space="preserve">    DATOS GENERALES</w:t>
      </w:r>
    </w:p>
    <w:p>
      <w:pPr>
        <w:spacing w:after="40"/>
        <w:ind w:left="403"/>
      </w:pPr>
      <w:r>
        <w:rPr>
          <w:i/>
          <w:color w:val="666666"/>
          <w:sz w:val="19"/>
        </w:rPr>
        <w:t>Antes no se podía cambiar el cliente de una copia; ahora sí.</w:t>
      </w:r>
    </w:p>
    <w:p>
      <w:pPr>
        <w:pStyle w:val="ListNumber"/>
        <w:ind w:left="792"/>
      </w:pPr>
      <w:r>
        <w:rPr>
          <w:sz w:val="20"/>
        </w:rPr>
        <w:t>Abre una cotización (por ejemplo una copia).</w:t>
      </w:r>
    </w:p>
    <w:p>
      <w:pPr>
        <w:pStyle w:val="ListNumber"/>
        <w:ind w:left="792"/>
      </w:pPr>
      <w:r>
        <w:rPr>
          <w:sz w:val="20"/>
        </w:rPr>
        <w:t>Ve a la pestaña Condiciones y pago.</w:t>
      </w:r>
    </w:p>
    <w:p>
      <w:pPr>
        <w:pStyle w:val="ListNumber"/>
        <w:ind w:left="792"/>
      </w:pPr>
      <w:r>
        <w:rPr>
          <w:sz w:val="20"/>
        </w:rPr>
        <w:t>En el bloque Datos generales cambia el Cliente en el desplegable.</w:t>
      </w:r>
    </w:p>
    <w:p>
      <w:pPr>
        <w:pStyle w:val="ListNumber"/>
        <w:ind w:left="792"/>
      </w:pPr>
      <w:r>
        <w:rPr>
          <w:sz w:val="20"/>
        </w:rPr>
        <w:t>Edita también Asunto y Ubicación si quieres.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El nombre del cliente cambia al instante en la cabecera y queda guardado.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Reordenar partidas (subir / bajar)</w:t>
      </w:r>
      <w:r>
        <w:rPr>
          <w:color w:val="666666"/>
          <w:sz w:val="15"/>
        </w:rPr>
        <w:t xml:space="preserve">    ITEMIZADO</w:t>
      </w:r>
    </w:p>
    <w:p>
      <w:pPr>
        <w:spacing w:after="40"/>
        <w:ind w:left="403"/>
      </w:pPr>
      <w:r>
        <w:rPr>
          <w:i/>
          <w:color w:val="666666"/>
          <w:sz w:val="19"/>
        </w:rPr>
        <w:t>Mueve una partida entre sus hermanas; el código se renumera solo.</w:t>
      </w:r>
    </w:p>
    <w:p>
      <w:pPr>
        <w:pStyle w:val="ListNumber"/>
        <w:ind w:left="792"/>
      </w:pPr>
      <w:r>
        <w:rPr>
          <w:sz w:val="20"/>
        </w:rPr>
        <w:t>En el Cuadro de costos, usa las flechas ↑/↓ a la izquierda de cada fila.</w:t>
      </w:r>
    </w:p>
    <w:p>
      <w:pPr>
        <w:pStyle w:val="ListNumber"/>
        <w:ind w:left="792"/>
      </w:pPr>
      <w:r>
        <w:rPr>
          <w:sz w:val="20"/>
        </w:rPr>
        <w:t>Sube la 1.3 → pasa a 1.2, 1.1…</w:t>
      </w:r>
    </w:p>
    <w:p>
      <w:pPr>
        <w:pStyle w:val="ListNumber"/>
        <w:ind w:left="792"/>
      </w:pPr>
      <w:r>
        <w:rPr>
          <w:sz w:val="20"/>
        </w:rPr>
        <w:t>Sube una partida 2.0 → pasa a 1.0.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Se reacomoda al instante y el código (1.1, 1.2, 2.0…) se recalcula solo.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Navegación con Tab (además de flechas y Enter)</w:t>
      </w:r>
      <w:r>
        <w:rPr>
          <w:color w:val="666666"/>
          <w:sz w:val="15"/>
        </w:rPr>
        <w:t xml:space="preserve">    ITEMIZADO</w:t>
      </w:r>
    </w:p>
    <w:p>
      <w:pPr>
        <w:spacing w:after="40"/>
        <w:ind w:left="403"/>
      </w:pPr>
      <w:r>
        <w:rPr>
          <w:i/>
          <w:color w:val="666666"/>
          <w:sz w:val="19"/>
        </w:rPr>
        <w:t>Moverse entre celdas como en Excel, ahora también con Tab.</w:t>
      </w:r>
    </w:p>
    <w:p>
      <w:pPr>
        <w:pStyle w:val="ListNumber"/>
        <w:ind w:left="792"/>
      </w:pPr>
      <w:r>
        <w:rPr>
          <w:sz w:val="20"/>
        </w:rPr>
        <w:t>Párate en una celda y usa Tab: avanza a la siguiente celda editable (izquierda→derecha) y salta de fila al final; Shift+Tab retrocede.</w:t>
      </w:r>
    </w:p>
    <w:p>
      <w:pPr>
        <w:pStyle w:val="ListNumber"/>
        <w:ind w:left="792"/>
      </w:pPr>
      <w:r>
        <w:rPr>
          <w:sz w:val="20"/>
        </w:rPr>
        <w:t>↑/↓ saltan a la misma columna de la fila anterior/siguiente; Enter baja una fila.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Tab se salta los botones de acción y se mueve solo entre celdas editables; en el borde deja el Tab normal para salir de la tabla.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Plazo con decimales</w:t>
      </w:r>
      <w:r>
        <w:rPr>
          <w:color w:val="666666"/>
          <w:sz w:val="15"/>
        </w:rPr>
        <w:t xml:space="preserve">    BUG</w:t>
      </w:r>
    </w:p>
    <w:p>
      <w:pPr>
        <w:spacing w:after="40"/>
        <w:ind w:left="403"/>
      </w:pPr>
      <w:r>
        <w:rPr>
          <w:i/>
          <w:color w:val="666666"/>
          <w:sz w:val="19"/>
        </w:rPr>
        <w:t>Antes 3.5 no se guardaba (la columna era entera).</w:t>
      </w:r>
    </w:p>
    <w:p>
      <w:pPr>
        <w:pStyle w:val="ListNumber"/>
        <w:ind w:left="792"/>
      </w:pPr>
      <w:r>
        <w:rPr>
          <w:sz w:val="20"/>
        </w:rPr>
        <w:t>Condiciones y pago → Plazo de ejecución → escribe 3.5 semanas.</w:t>
      </w:r>
    </w:p>
    <w:p>
      <w:pPr>
        <w:pStyle w:val="ListNumber"/>
        <w:ind w:left="792"/>
      </w:pPr>
      <w:r>
        <w:rPr>
          <w:sz w:val="20"/>
        </w:rPr>
        <w:t>Sal del campo y vuelve a entrar.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Ahora sí se guarda 3.5.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Menú de 3 puntos (acciones rápidas)</w:t>
      </w:r>
      <w:r>
        <w:rPr>
          <w:color w:val="666666"/>
          <w:sz w:val="15"/>
        </w:rPr>
        <w:t xml:space="preserve">    ACCIONES</w:t>
      </w:r>
    </w:p>
    <w:p>
      <w:pPr>
        <w:spacing w:after="40"/>
        <w:ind w:left="403"/>
      </w:pPr>
      <w:r>
        <w:rPr>
          <w:i/>
          <w:color w:val="666666"/>
          <w:sz w:val="19"/>
        </w:rPr>
        <w:t>Antes no abría; ahora funciona y trae acciones sin entrar a la cotización.</w:t>
      </w:r>
    </w:p>
    <w:p>
      <w:pPr>
        <w:pStyle w:val="ListNumber"/>
        <w:ind w:left="792"/>
      </w:pPr>
      <w:r>
        <w:rPr>
          <w:sz w:val="20"/>
        </w:rPr>
        <w:t>En la lista de Comercial, clic en los 3 puntos de una fila.</w:t>
      </w:r>
    </w:p>
    <w:p>
      <w:pPr>
        <w:pStyle w:val="ListNumber"/>
        <w:ind w:left="792"/>
      </w:pPr>
      <w:r>
        <w:rPr>
          <w:sz w:val="20"/>
        </w:rPr>
        <w:t>Prueba: Descargar PDF, Copiar link, Enviar a revisión, Solicitar/Eliminar.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El menú abre correctamente con todas las acciones.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Revisión / validación</w:t>
      </w:r>
      <w:r>
        <w:rPr>
          <w:color w:val="666666"/>
          <w:sz w:val="15"/>
        </w:rPr>
        <w:t xml:space="preserve">    FLUJO (NOTIFICA)</w:t>
      </w:r>
    </w:p>
    <w:p>
      <w:pPr>
        <w:spacing w:after="40"/>
        <w:ind w:left="403"/>
      </w:pPr>
      <w:r>
        <w:rPr>
          <w:i/>
          <w:color w:val="666666"/>
          <w:sz w:val="19"/>
        </w:rPr>
        <w:t>Reemplaza el “mándame el archivo por WhatsApp”.</w:t>
      </w:r>
    </w:p>
    <w:p>
      <w:pPr>
        <w:pStyle w:val="ListNumber"/>
        <w:ind w:left="792"/>
      </w:pPr>
      <w:r>
        <w:rPr>
          <w:sz w:val="20"/>
        </w:rPr>
        <w:t>Dentro de la cotización o desde el menú: Enviar a revisión.</w:t>
      </w:r>
    </w:p>
    <w:p>
      <w:pPr>
        <w:pStyle w:val="ListNumber"/>
        <w:ind w:left="792"/>
      </w:pPr>
      <w:r>
        <w:rPr>
          <w:sz w:val="20"/>
        </w:rPr>
        <w:t>Presupuestos/Gerencia reciben notificación (campana + push) con el link.</w:t>
      </w:r>
    </w:p>
    <w:p>
      <w:pPr>
        <w:pStyle w:val="ListNumber"/>
        <w:ind w:left="792"/>
      </w:pPr>
      <w:r>
        <w:rPr>
          <w:sz w:val="20"/>
        </w:rPr>
        <w:t>El revisor abre y usa Aprobar revisión u Observar (con nota).</w:t>
      </w:r>
    </w:p>
    <w:p>
      <w:pPr>
        <w:pStyle w:val="ListNumber"/>
        <w:ind w:left="792"/>
      </w:pPr>
      <w:r>
        <w:rPr>
          <w:sz w:val="20"/>
        </w:rPr>
        <w:t>Se notifica de vuelta a quien la envió.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Badges En revisión / Aprobada / Observada; la observación queda visible para corregir.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Eliminar con aprobación</w:t>
      </w:r>
      <w:r>
        <w:rPr>
          <w:color w:val="666666"/>
          <w:sz w:val="15"/>
        </w:rPr>
        <w:t xml:space="preserve">    APROBACIÓN (NOTIFICA)</w:t>
      </w:r>
    </w:p>
    <w:p>
      <w:pPr>
        <w:spacing w:after="40"/>
        <w:ind w:left="403"/>
      </w:pPr>
      <w:r>
        <w:rPr>
          <w:i/>
          <w:color w:val="666666"/>
          <w:sz w:val="19"/>
        </w:rPr>
        <w:t>Solo Gerencia elimina; el resto solicita.</w:t>
      </w:r>
    </w:p>
    <w:p>
      <w:pPr>
        <w:pStyle w:val="ListNumber"/>
        <w:ind w:left="792"/>
      </w:pPr>
      <w:r>
        <w:rPr>
          <w:sz w:val="20"/>
        </w:rPr>
        <w:t>Si NO eres Gerencia: menú → Solicitar eliminación (notifica a Gerencia).</w:t>
      </w:r>
    </w:p>
    <w:p>
      <w:pPr>
        <w:pStyle w:val="ListNumber"/>
        <w:ind w:left="792"/>
      </w:pPr>
      <w:r>
        <w:rPr>
          <w:sz w:val="20"/>
        </w:rPr>
        <w:t>Como Gerencia: abre la cotización → banner con Aprobar eliminación / Cancelar.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No se puede eliminar una cotización Aceptada (ya generó proyecto).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Plantilla de importación brandeada</w:t>
      </w:r>
      <w:r>
        <w:rPr>
          <w:color w:val="666666"/>
          <w:sz w:val="15"/>
        </w:rPr>
        <w:t xml:space="preserve">    IMPORTAR</w:t>
      </w:r>
    </w:p>
    <w:p>
      <w:pPr>
        <w:spacing w:after="40"/>
        <w:ind w:left="403"/>
      </w:pPr>
      <w:r>
        <w:rPr>
          <w:i/>
          <w:color w:val="666666"/>
          <w:sz w:val="19"/>
        </w:rPr>
        <w:t>El botón Plantilla ahora descarga un .xlsx brandeado AZUR.</w:t>
      </w:r>
    </w:p>
    <w:p>
      <w:pPr>
        <w:pStyle w:val="ListNumber"/>
        <w:ind w:left="792"/>
      </w:pPr>
      <w:r>
        <w:rPr>
          <w:sz w:val="20"/>
        </w:rPr>
        <w:t>En una cotización: botón Importar Excel → Plantilla.</w:t>
      </w:r>
    </w:p>
    <w:p>
      <w:pPr>
        <w:pStyle w:val="ListNumber"/>
        <w:ind w:left="792"/>
      </w:pPr>
      <w:r>
        <w:rPr>
          <w:sz w:val="20"/>
        </w:rPr>
        <w:t>Descarga el .xlsx (barra roja AZUR, cabecera, instrucciones, ejemplos).</w:t>
      </w:r>
    </w:p>
    <w:p>
      <w:pPr>
        <w:pStyle w:val="ListNumber"/>
        <w:ind w:left="792"/>
      </w:pPr>
      <w:r>
        <w:rPr>
          <w:sz w:val="20"/>
        </w:rPr>
        <w:t>Complétala y súbela (o copia/pega).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Se importa aunque tenga las filas de marca arriba; crea las partidas por Nivel.</w:t>
      </w:r>
    </w:p>
    <w:p>
      <w:pPr>
        <w:spacing w:before="200" w:after="40"/>
      </w:pPr>
      <w:r>
        <w:rPr>
          <w:b/>
          <w:color w:val="E20627"/>
          <w:sz w:val="26"/>
        </w:rPr>
        <w:t xml:space="preserve">02  </w:t>
      </w:r>
      <w:r>
        <w:rPr>
          <w:b/>
          <w:color w:val="1A1516"/>
          <w:sz w:val="28"/>
        </w:rPr>
        <w:t>Roles y usuarios</w:t>
      </w:r>
    </w:p>
    <w:p>
      <w:pPr>
        <w:pBdr>
          <w:bottom w:val="single" w:sz="10" w:space="1" w:color="E20627"/>
        </w:pBdr>
        <w:spacing w:after="40"/>
      </w:pP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Rol personalizado al crear usuario</w:t>
      </w:r>
      <w:r>
        <w:rPr>
          <w:color w:val="666666"/>
          <w:sz w:val="15"/>
        </w:rPr>
        <w:t xml:space="preserve">    BUG</w:t>
      </w:r>
    </w:p>
    <w:p>
      <w:pPr>
        <w:spacing w:after="40"/>
        <w:ind w:left="403"/>
      </w:pPr>
      <w:r>
        <w:rPr>
          <w:i/>
          <w:color w:val="666666"/>
          <w:sz w:val="19"/>
        </w:rPr>
        <w:t>Faltaba el selector en el alta.</w:t>
      </w:r>
    </w:p>
    <w:p>
      <w:pPr>
        <w:pStyle w:val="ListNumber"/>
        <w:ind w:left="792"/>
      </w:pPr>
      <w:r>
        <w:rPr>
          <w:sz w:val="20"/>
        </w:rPr>
        <w:t>Usuarios → Nuevo usuario.</w:t>
      </w:r>
    </w:p>
    <w:p>
      <w:pPr>
        <w:pStyle w:val="ListNumber"/>
        <w:ind w:left="792"/>
      </w:pPr>
      <w:r>
        <w:rPr>
          <w:sz w:val="20"/>
        </w:rPr>
        <w:t>En Rol personalizado (opcional) elige uno de la lista.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Si no hay roles aún, dice “crea uno con Nuevo rol”. También se asigna después desde la lista.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Editar teléfono en línea (pedido de Juan)</w:t>
      </w:r>
      <w:r>
        <w:rPr>
          <w:color w:val="666666"/>
          <w:sz w:val="15"/>
        </w:rPr>
        <w:t xml:space="preserve">    USUARIOS</w:t>
      </w:r>
    </w:p>
    <w:p>
      <w:pPr>
        <w:spacing w:after="40"/>
        <w:ind w:left="403"/>
      </w:pPr>
      <w:r>
        <w:rPr>
          <w:i/>
          <w:color w:val="666666"/>
          <w:sz w:val="19"/>
        </w:rPr>
        <w:t>Gerencia/Admin edita el teléfono directo en el panel, sin abrir Editar.</w:t>
      </w:r>
    </w:p>
    <w:p>
      <w:pPr>
        <w:pStyle w:val="ListNumber"/>
        <w:ind w:left="792"/>
      </w:pPr>
      <w:r>
        <w:rPr>
          <w:sz w:val="20"/>
        </w:rPr>
        <w:t>Usuarios → clic en el teléfono de una fila.</w:t>
      </w:r>
    </w:p>
    <w:p>
      <w:pPr>
        <w:pStyle w:val="ListNumber"/>
        <w:ind w:left="792"/>
      </w:pPr>
      <w:r>
        <w:rPr>
          <w:sz w:val="20"/>
        </w:rPr>
        <w:t>Escribe el número y sal del campo (o presiona Enter).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Se guarda al instante. Los usuarios sin permiso lo ven como texto.</w:t>
      </w:r>
    </w:p>
    <w:p>
      <w:pPr>
        <w:spacing w:before="200" w:after="40"/>
      </w:pPr>
      <w:r>
        <w:rPr>
          <w:b/>
          <w:color w:val="E20627"/>
          <w:sz w:val="26"/>
        </w:rPr>
        <w:t xml:space="preserve">03  </w:t>
      </w:r>
      <w:r>
        <w:rPr>
          <w:b/>
          <w:color w:val="1A1516"/>
          <w:sz w:val="28"/>
        </w:rPr>
        <w:t>Firmas</w:t>
      </w:r>
    </w:p>
    <w:p>
      <w:pPr>
        <w:pBdr>
          <w:bottom w:val="single" w:sz="10" w:space="1" w:color="E20627"/>
        </w:pBdr>
        <w:spacing w:after="40"/>
      </w:pP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Firma por usuario</w:t>
      </w:r>
      <w:r>
        <w:rPr>
          <w:color w:val="666666"/>
          <w:sz w:val="15"/>
        </w:rPr>
        <w:t xml:space="preserve">    PERFIL</w:t>
      </w:r>
    </w:p>
    <w:p>
      <w:pPr>
        <w:spacing w:after="40"/>
        <w:ind w:left="403"/>
      </w:pPr>
      <w:r>
        <w:rPr>
          <w:i/>
          <w:color w:val="666666"/>
          <w:sz w:val="19"/>
        </w:rPr>
        <w:t>Cada usuario carga su firma PNG; se ve en el perfil.</w:t>
      </w:r>
    </w:p>
    <w:p>
      <w:pPr>
        <w:pStyle w:val="ListNumber"/>
        <w:ind w:left="792"/>
      </w:pPr>
      <w:r>
        <w:rPr>
          <w:sz w:val="20"/>
        </w:rPr>
        <w:t>Mi perfil → bloque Mi firma → sube un PNG (ideal sin fondo).</w:t>
      </w:r>
    </w:p>
    <w:p>
      <w:pPr>
        <w:pStyle w:val="ListNumber"/>
        <w:ind w:left="792"/>
      </w:pPr>
      <w:r>
        <w:rPr>
          <w:sz w:val="20"/>
        </w:rPr>
        <w:t>O como admin: Usuarios → Editar → Firma.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Se ve la previsualización; puedes quitarla y reemplazarla.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Firmantes configurables por documento</w:t>
      </w:r>
      <w:r>
        <w:rPr>
          <w:color w:val="666666"/>
          <w:sz w:val="15"/>
        </w:rPr>
        <w:t xml:space="preserve">    DOCUMENTOS</w:t>
      </w:r>
    </w:p>
    <w:p>
      <w:pPr>
        <w:spacing w:after="40"/>
        <w:ind w:left="403"/>
      </w:pPr>
      <w:r>
        <w:rPr>
          <w:i/>
          <w:color w:val="666666"/>
          <w:sz w:val="19"/>
        </w:rPr>
        <w:t>Elige quién firma cada PDF con checkboxes.</w:t>
      </w:r>
    </w:p>
    <w:p>
      <w:pPr>
        <w:pStyle w:val="ListNumber"/>
        <w:ind w:left="792"/>
      </w:pPr>
      <w:r>
        <w:rPr>
          <w:sz w:val="20"/>
        </w:rPr>
        <w:t>Cotización: Condiciones y pago → Firmas del documento → marca firmantes.</w:t>
      </w:r>
    </w:p>
    <w:p>
      <w:pPr>
        <w:pStyle w:val="ListNumber"/>
        <w:ind w:left="792"/>
      </w:pPr>
      <w:r>
        <w:rPr>
          <w:sz w:val="20"/>
        </w:rPr>
        <w:t>Proyecto: Resumen → Firmas del documento (aplica a valorización y liquidación).</w:t>
      </w:r>
    </w:p>
    <w:p>
      <w:pPr>
        <w:pStyle w:val="ListNumber"/>
        <w:ind w:left="792"/>
      </w:pPr>
      <w:r>
        <w:rPr>
          <w:sz w:val="20"/>
        </w:rPr>
        <w:t>Cada usuario muestra su rol y si tiene Firma ✓ o Sin firma.</w:t>
      </w:r>
    </w:p>
    <w:p>
      <w:pPr>
        <w:pStyle w:val="ListNumber"/>
        <w:ind w:left="792"/>
      </w:pPr>
      <w:r>
        <w:rPr>
          <w:sz w:val="20"/>
        </w:rPr>
        <w:t>Genera el PDF.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La firma se incrusta si el usuario la tiene cargada; si no, queda el espacio para firmar. Verificado por render.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Firma del Jefe de Proyectos y del gerente único</w:t>
      </w:r>
      <w:r>
        <w:rPr>
          <w:color w:val="666666"/>
          <w:sz w:val="15"/>
        </w:rPr>
        <w:t xml:space="preserve">    AUTOMÁTICO</w:t>
      </w:r>
    </w:p>
    <w:p>
      <w:pPr>
        <w:spacing w:after="40"/>
        <w:ind w:left="403"/>
      </w:pPr>
      <w:r>
        <w:rPr>
          <w:i/>
          <w:color w:val="666666"/>
          <w:sz w:val="19"/>
        </w:rPr>
        <w:t>En la valorización salen automáticas si no configuras firmantes.</w:t>
      </w:r>
    </w:p>
    <w:p>
      <w:pPr>
        <w:pStyle w:val="ListNumber"/>
        <w:ind w:left="792"/>
      </w:pPr>
      <w:r>
        <w:rPr>
          <w:sz w:val="20"/>
        </w:rPr>
        <w:t>Sin configurar firmantes, genera una valorización.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Jefe de Proyectos en “Elaborado por” y el gerente único en “Aprobado por · Gerencia” (con su firma si la tienen).</w:t>
      </w:r>
    </w:p>
    <w:p>
      <w:pPr>
        <w:spacing w:before="160" w:after="0"/>
      </w:pPr>
      <w:r>
        <w:rPr>
          <w:sz w:val="24"/>
        </w:rPr>
        <w:t xml:space="preserve">☐  </w:t>
      </w:r>
      <w:r>
        <w:rPr>
          <w:b/>
          <w:color w:val="1A1516"/>
          <w:sz w:val="23"/>
        </w:rPr>
        <w:t>Más aire en las firmas</w:t>
      </w:r>
      <w:r>
        <w:rPr>
          <w:color w:val="666666"/>
          <w:sz w:val="15"/>
        </w:rPr>
        <w:t xml:space="preserve">    VISUAL</w:t>
      </w:r>
    </w:p>
    <w:p>
      <w:pPr>
        <w:spacing w:after="40"/>
        <w:ind w:left="403"/>
      </w:pPr>
      <w:r>
        <w:rPr>
          <w:i/>
          <w:color w:val="666666"/>
          <w:sz w:val="19"/>
        </w:rPr>
        <w:t>Ya no quedan ajustadas al texto de arriba.</w:t>
      </w:r>
    </w:p>
    <w:p>
      <w:pPr>
        <w:pStyle w:val="ListNumber"/>
        <w:ind w:left="792"/>
      </w:pPr>
      <w:r>
        <w:rPr>
          <w:sz w:val="20"/>
        </w:rPr>
        <w:t>Genera una valorización y mira el bloque de firmas.</w:t>
      </w:r>
    </w:p>
    <w:p>
      <w:pPr>
        <w:spacing w:before="20"/>
        <w:ind w:left="403"/>
      </w:pPr>
      <w:r>
        <w:rPr>
          <w:b/>
          <w:color w:val="0A7D33"/>
          <w:sz w:val="19"/>
        </w:rPr>
        <w:t xml:space="preserve">Esperado:  </w:t>
      </w:r>
      <w:r>
        <w:rPr>
          <w:color w:val="1A1516"/>
          <w:sz w:val="19"/>
        </w:rPr>
        <w:t>Hay más espacio arriba de las líneas de firma.</w:t>
      </w:r>
    </w:p>
    <w:p/>
    <w:p>
      <w:pPr>
        <w:pBdr>
          <w:bottom w:val="single" w:sz="12" w:space="1" w:color="E20627"/>
        </w:pBdr>
        <w:spacing w:after="40"/>
      </w:pPr>
    </w:p>
    <w:p>
      <w:r>
        <w:rPr>
          <w:b/>
          <w:color w:val="9A6A00"/>
          <w:sz w:val="19"/>
        </w:rPr>
        <w:t xml:space="preserve">Notas: </w:t>
      </w:r>
      <w:r>
        <w:rPr>
          <w:color w:val="666666"/>
          <w:sz w:val="19"/>
        </w:rPr>
        <w:t>Las notificaciones push llegan a quien las tenga activadas en su dispositivo (la campana in-app siempre funciona). Las firmas de valorización/liquidación se configuran por proyecto (una vez), no por cada valorización.</w:t>
      </w:r>
    </w:p>
    <w:p>
      <w:pPr>
        <w:jc w:val="center"/>
      </w:pPr>
      <w:r>
        <w:rPr>
          <w:color w:val="666666"/>
          <w:sz w:val="16"/>
        </w:rPr>
        <w:t>AZUR Constructora e Inmobiliaria · Guía de pruebas de actualizaciones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5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