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A373D" w14:textId="4646B266" w:rsidR="00EC32DD" w:rsidRDefault="00EC32DD" w:rsidP="003A0E88">
      <w:pPr>
        <w:spacing w:after="0" w:line="240" w:lineRule="auto"/>
        <w:jc w:val="center"/>
        <w:rPr>
          <w:rFonts w:ascii="Arial" w:hAnsi="Arial" w:cs="Arial"/>
          <w:b/>
          <w:bCs/>
          <w:color w:val="4472C4" w:themeColor="accent1"/>
          <w:sz w:val="20"/>
          <w:szCs w:val="20"/>
          <w:lang w:val="es-MX"/>
        </w:rPr>
      </w:pPr>
      <w:r w:rsidRPr="00EC32DD">
        <w:rPr>
          <w:rFonts w:ascii="Arial" w:hAnsi="Arial" w:cs="Arial"/>
          <w:b/>
          <w:bCs/>
          <w:color w:val="4472C4" w:themeColor="accent1"/>
          <w:sz w:val="20"/>
          <w:szCs w:val="20"/>
          <w:highlight w:val="yellow"/>
          <w:lang w:val="es-MX"/>
        </w:rPr>
        <w:t>REQUISITOS DE ADMISIÓN</w:t>
      </w:r>
    </w:p>
    <w:p w14:paraId="2A6349B9" w14:textId="77777777" w:rsidR="00EC32DD" w:rsidRDefault="00EC32DD" w:rsidP="003A0E88">
      <w:pPr>
        <w:spacing w:after="0" w:line="240" w:lineRule="auto"/>
        <w:jc w:val="center"/>
        <w:rPr>
          <w:rFonts w:ascii="Arial" w:hAnsi="Arial" w:cs="Arial"/>
          <w:b/>
          <w:bCs/>
          <w:color w:val="4472C4" w:themeColor="accent1"/>
          <w:sz w:val="20"/>
          <w:szCs w:val="20"/>
          <w:lang w:val="es-MX"/>
        </w:rPr>
      </w:pPr>
    </w:p>
    <w:p w14:paraId="7C8DB524" w14:textId="4106F964" w:rsidR="003A0E88" w:rsidRPr="003A0E88" w:rsidRDefault="003A0E88" w:rsidP="003A0E88">
      <w:pPr>
        <w:spacing w:after="0" w:line="240" w:lineRule="auto"/>
        <w:jc w:val="center"/>
        <w:rPr>
          <w:rFonts w:ascii="Arial" w:hAnsi="Arial" w:cs="Arial"/>
          <w:b/>
          <w:bCs/>
          <w:color w:val="4472C4" w:themeColor="accent1"/>
          <w:sz w:val="20"/>
          <w:szCs w:val="20"/>
          <w:lang w:val="es-MX"/>
        </w:rPr>
      </w:pPr>
      <w:r w:rsidRPr="003A0E88">
        <w:rPr>
          <w:rFonts w:ascii="Arial" w:hAnsi="Arial" w:cs="Arial"/>
          <w:b/>
          <w:bCs/>
          <w:color w:val="4472C4" w:themeColor="accent1"/>
          <w:sz w:val="20"/>
          <w:szCs w:val="20"/>
          <w:lang w:val="es-MX"/>
        </w:rPr>
        <w:t>CASOS RESUELTOS POR EL TRIBUNAL DE CONTRATACIONES PÚBLICAS</w:t>
      </w:r>
    </w:p>
    <w:p w14:paraId="13E57596" w14:textId="77777777" w:rsidR="003A0E88" w:rsidRPr="003A0E88" w:rsidRDefault="003A0E88" w:rsidP="003A0E88">
      <w:pPr>
        <w:spacing w:after="0" w:line="240" w:lineRule="auto"/>
        <w:rPr>
          <w:rFonts w:ascii="Arial" w:hAnsi="Arial" w:cs="Arial"/>
          <w:b/>
          <w:bCs/>
          <w:sz w:val="20"/>
          <w:szCs w:val="20"/>
          <w:lang w:val="es-MX"/>
        </w:rPr>
      </w:pPr>
    </w:p>
    <w:p w14:paraId="636B13B2" w14:textId="70C7EC31" w:rsidR="003A0E88" w:rsidRPr="00326997" w:rsidRDefault="003A0E88" w:rsidP="003A0E88">
      <w:pPr>
        <w:spacing w:after="0" w:line="240" w:lineRule="auto"/>
        <w:rPr>
          <w:rFonts w:ascii="Arial" w:hAnsi="Arial" w:cs="Arial"/>
          <w:b/>
          <w:bCs/>
          <w:color w:val="EE0000"/>
          <w:sz w:val="20"/>
          <w:szCs w:val="20"/>
        </w:rPr>
      </w:pPr>
    </w:p>
    <w:p w14:paraId="38EF1ECF" w14:textId="487DC171" w:rsidR="00326997" w:rsidRPr="003A0E88" w:rsidRDefault="00326997" w:rsidP="003A0E88">
      <w:pPr>
        <w:spacing w:after="0" w:line="240" w:lineRule="auto"/>
        <w:rPr>
          <w:rFonts w:ascii="Arial" w:hAnsi="Arial" w:cs="Arial"/>
          <w:b/>
          <w:bCs/>
          <w:color w:val="EE0000"/>
          <w:sz w:val="20"/>
          <w:szCs w:val="20"/>
        </w:rPr>
      </w:pPr>
      <w:r w:rsidRPr="00326997">
        <w:rPr>
          <w:rFonts w:ascii="Arial" w:hAnsi="Arial" w:cs="Arial"/>
          <w:b/>
          <w:bCs/>
          <w:color w:val="EE0000"/>
          <w:sz w:val="20"/>
          <w:szCs w:val="20"/>
          <w:highlight w:val="yellow"/>
        </w:rPr>
        <w:t>Declaración jurada de datos del postor</w:t>
      </w:r>
    </w:p>
    <w:p w14:paraId="068DCE5D" w14:textId="77777777" w:rsidR="003A0E88" w:rsidRPr="003A0E88" w:rsidRDefault="003A0E88" w:rsidP="003A0E88">
      <w:pPr>
        <w:spacing w:after="0" w:line="240" w:lineRule="auto"/>
        <w:rPr>
          <w:rFonts w:ascii="Arial" w:hAnsi="Arial" w:cs="Arial"/>
          <w:sz w:val="20"/>
          <w:szCs w:val="20"/>
          <w:lang w:val="es-MX"/>
        </w:rPr>
      </w:pPr>
    </w:p>
    <w:p w14:paraId="70DE6B73" w14:textId="77777777" w:rsidR="003A0E88" w:rsidRPr="00326997" w:rsidRDefault="003A0E88" w:rsidP="00326997">
      <w:pPr>
        <w:spacing w:after="0" w:line="240" w:lineRule="auto"/>
        <w:jc w:val="both"/>
        <w:rPr>
          <w:rFonts w:ascii="Arial" w:hAnsi="Arial" w:cs="Arial"/>
          <w:sz w:val="20"/>
          <w:szCs w:val="20"/>
          <w:lang w:val="es-MX"/>
        </w:rPr>
      </w:pPr>
    </w:p>
    <w:p w14:paraId="75DE17F2" w14:textId="77777777" w:rsidR="003A0E88" w:rsidRPr="003A0E88" w:rsidRDefault="003A0E88" w:rsidP="00326997">
      <w:pPr>
        <w:spacing w:after="0" w:line="240" w:lineRule="auto"/>
        <w:jc w:val="both"/>
        <w:rPr>
          <w:rFonts w:ascii="Arial" w:hAnsi="Arial" w:cs="Arial"/>
          <w:sz w:val="20"/>
          <w:szCs w:val="20"/>
        </w:rPr>
      </w:pPr>
      <w:r w:rsidRPr="003A0E88">
        <w:rPr>
          <w:rFonts w:ascii="Arial" w:hAnsi="Arial" w:cs="Arial"/>
          <w:b/>
          <w:bCs/>
          <w:sz w:val="20"/>
          <w:szCs w:val="20"/>
        </w:rPr>
        <w:t xml:space="preserve">1. Resolución </w:t>
      </w:r>
      <w:proofErr w:type="spellStart"/>
      <w:r w:rsidRPr="003A0E88">
        <w:rPr>
          <w:rFonts w:ascii="Arial" w:hAnsi="Arial" w:cs="Arial"/>
          <w:b/>
          <w:bCs/>
          <w:sz w:val="20"/>
          <w:szCs w:val="20"/>
        </w:rPr>
        <w:t>N.°</w:t>
      </w:r>
      <w:proofErr w:type="spellEnd"/>
      <w:r w:rsidRPr="003A0E88">
        <w:rPr>
          <w:rFonts w:ascii="Arial" w:hAnsi="Arial" w:cs="Arial"/>
          <w:b/>
          <w:bCs/>
          <w:sz w:val="20"/>
          <w:szCs w:val="20"/>
        </w:rPr>
        <w:t xml:space="preserve"> 1280-2025-TCE-S6</w:t>
      </w:r>
    </w:p>
    <w:p w14:paraId="64499F7D" w14:textId="77777777" w:rsidR="003A0E88" w:rsidRPr="003A0E88" w:rsidRDefault="003A0E88" w:rsidP="00326997">
      <w:pPr>
        <w:numPr>
          <w:ilvl w:val="0"/>
          <w:numId w:val="1"/>
        </w:numPr>
        <w:spacing w:after="0" w:line="240" w:lineRule="auto"/>
        <w:jc w:val="both"/>
        <w:rPr>
          <w:rFonts w:ascii="Arial" w:hAnsi="Arial" w:cs="Arial"/>
          <w:sz w:val="20"/>
          <w:szCs w:val="20"/>
        </w:rPr>
      </w:pPr>
      <w:r w:rsidRPr="003A0E88">
        <w:rPr>
          <w:rFonts w:ascii="Arial" w:hAnsi="Arial" w:cs="Arial"/>
          <w:b/>
          <w:bCs/>
          <w:sz w:val="20"/>
          <w:szCs w:val="20"/>
        </w:rPr>
        <w:t>La Controversia:</w:t>
      </w:r>
      <w:r w:rsidRPr="003A0E88">
        <w:rPr>
          <w:rFonts w:ascii="Arial" w:hAnsi="Arial" w:cs="Arial"/>
          <w:sz w:val="20"/>
          <w:szCs w:val="20"/>
        </w:rPr>
        <w:t xml:space="preserve"> El comité de selección declaró </w:t>
      </w:r>
      <w:r w:rsidRPr="003A0E88">
        <w:rPr>
          <w:rFonts w:ascii="Arial" w:hAnsi="Arial" w:cs="Arial"/>
          <w:b/>
          <w:bCs/>
          <w:sz w:val="20"/>
          <w:szCs w:val="20"/>
        </w:rPr>
        <w:t>no admitida</w:t>
      </w:r>
      <w:r w:rsidRPr="003A0E88">
        <w:rPr>
          <w:rFonts w:ascii="Arial" w:hAnsi="Arial" w:cs="Arial"/>
          <w:sz w:val="20"/>
          <w:szCs w:val="20"/>
        </w:rPr>
        <w:t xml:space="preserve"> la oferta del postor impugnante bajo el argumento de que su copia de vigencia de poder no mencionaba expresamente la facultad del representante para participar en procedimientos de selección del Estado.</w:t>
      </w:r>
    </w:p>
    <w:p w14:paraId="777872EC" w14:textId="77777777" w:rsidR="003A0E88" w:rsidRPr="003A0E88" w:rsidRDefault="003A0E88" w:rsidP="00326997">
      <w:pPr>
        <w:numPr>
          <w:ilvl w:val="0"/>
          <w:numId w:val="1"/>
        </w:numPr>
        <w:spacing w:after="0" w:line="240" w:lineRule="auto"/>
        <w:jc w:val="both"/>
        <w:rPr>
          <w:rFonts w:ascii="Arial" w:hAnsi="Arial" w:cs="Arial"/>
          <w:sz w:val="20"/>
          <w:szCs w:val="20"/>
        </w:rPr>
      </w:pPr>
      <w:r w:rsidRPr="003A0E88">
        <w:rPr>
          <w:rFonts w:ascii="Arial" w:hAnsi="Arial" w:cs="Arial"/>
          <w:b/>
          <w:bCs/>
          <w:sz w:val="20"/>
          <w:szCs w:val="20"/>
        </w:rPr>
        <w:t xml:space="preserve">El análisis de la oferta / Anexo </w:t>
      </w:r>
      <w:proofErr w:type="spellStart"/>
      <w:r w:rsidRPr="003A0E88">
        <w:rPr>
          <w:rFonts w:ascii="Arial" w:hAnsi="Arial" w:cs="Arial"/>
          <w:b/>
          <w:bCs/>
          <w:sz w:val="20"/>
          <w:szCs w:val="20"/>
        </w:rPr>
        <w:t>N.°</w:t>
      </w:r>
      <w:proofErr w:type="spellEnd"/>
      <w:r w:rsidRPr="003A0E88">
        <w:rPr>
          <w:rFonts w:ascii="Arial" w:hAnsi="Arial" w:cs="Arial"/>
          <w:b/>
          <w:bCs/>
          <w:sz w:val="20"/>
          <w:szCs w:val="20"/>
        </w:rPr>
        <w:t xml:space="preserve"> 1:</w:t>
      </w:r>
      <w:r w:rsidRPr="003A0E88">
        <w:rPr>
          <w:rFonts w:ascii="Arial" w:hAnsi="Arial" w:cs="Arial"/>
          <w:sz w:val="20"/>
          <w:szCs w:val="20"/>
        </w:rPr>
        <w:t xml:space="preserve"> El postor impugnó el descarte demostrando que en su </w:t>
      </w:r>
      <w:r w:rsidRPr="003A0E88">
        <w:rPr>
          <w:rFonts w:ascii="Arial" w:hAnsi="Arial" w:cs="Arial"/>
          <w:b/>
          <w:bCs/>
          <w:sz w:val="20"/>
          <w:szCs w:val="20"/>
        </w:rPr>
        <w:t xml:space="preserve">Anexo </w:t>
      </w:r>
      <w:proofErr w:type="spellStart"/>
      <w:r w:rsidRPr="003A0E88">
        <w:rPr>
          <w:rFonts w:ascii="Arial" w:hAnsi="Arial" w:cs="Arial"/>
          <w:b/>
          <w:bCs/>
          <w:sz w:val="20"/>
          <w:szCs w:val="20"/>
        </w:rPr>
        <w:t>N.°</w:t>
      </w:r>
      <w:proofErr w:type="spellEnd"/>
      <w:r w:rsidRPr="003A0E88">
        <w:rPr>
          <w:rFonts w:ascii="Arial" w:hAnsi="Arial" w:cs="Arial"/>
          <w:b/>
          <w:bCs/>
          <w:sz w:val="20"/>
          <w:szCs w:val="20"/>
        </w:rPr>
        <w:t xml:space="preserve"> 1 (Declaración jurada de datos del postor)</w:t>
      </w:r>
      <w:r w:rsidRPr="003A0E88">
        <w:rPr>
          <w:rFonts w:ascii="Arial" w:hAnsi="Arial" w:cs="Arial"/>
          <w:sz w:val="20"/>
          <w:szCs w:val="20"/>
        </w:rPr>
        <w:t xml:space="preserve"> se consignó claramente que el firmante de la oferta actuaba como su representante legal, información que coincidía plenamente con los datos de la vigencia de poder que adjuntó a la propuesta.</w:t>
      </w:r>
    </w:p>
    <w:p w14:paraId="62DDB2E1" w14:textId="77777777" w:rsidR="003A0E88" w:rsidRDefault="003A0E88" w:rsidP="00326997">
      <w:pPr>
        <w:numPr>
          <w:ilvl w:val="0"/>
          <w:numId w:val="1"/>
        </w:numPr>
        <w:spacing w:after="0" w:line="240" w:lineRule="auto"/>
        <w:jc w:val="both"/>
        <w:rPr>
          <w:rFonts w:ascii="Arial" w:hAnsi="Arial" w:cs="Arial"/>
          <w:sz w:val="20"/>
          <w:szCs w:val="20"/>
        </w:rPr>
      </w:pPr>
      <w:r w:rsidRPr="003A0E88">
        <w:rPr>
          <w:rFonts w:ascii="Arial" w:hAnsi="Arial" w:cs="Arial"/>
          <w:b/>
          <w:bCs/>
          <w:sz w:val="20"/>
          <w:szCs w:val="20"/>
        </w:rPr>
        <w:t>Posición del Tribunal:</w:t>
      </w:r>
      <w:r w:rsidRPr="003A0E88">
        <w:rPr>
          <w:rFonts w:ascii="Arial" w:hAnsi="Arial" w:cs="Arial"/>
          <w:sz w:val="20"/>
          <w:szCs w:val="20"/>
        </w:rPr>
        <w:t xml:space="preserve"> El Tribunal determinó que correspondía </w:t>
      </w:r>
      <w:r w:rsidRPr="003A0E88">
        <w:rPr>
          <w:rFonts w:ascii="Arial" w:hAnsi="Arial" w:cs="Arial"/>
          <w:b/>
          <w:bCs/>
          <w:sz w:val="20"/>
          <w:szCs w:val="20"/>
        </w:rPr>
        <w:t>revocar la decisión</w:t>
      </w:r>
      <w:r w:rsidRPr="003A0E88">
        <w:rPr>
          <w:rFonts w:ascii="Arial" w:hAnsi="Arial" w:cs="Arial"/>
          <w:sz w:val="20"/>
          <w:szCs w:val="20"/>
        </w:rPr>
        <w:t xml:space="preserve"> de no admitir la oferta. Validó que la coincidencia de los datos del representante en el Anexo N.º 1 con la vigencia de poder general presentada era suficiente para acreditar de manera válida la representación.</w:t>
      </w:r>
    </w:p>
    <w:p w14:paraId="5CCFB70B" w14:textId="77777777" w:rsidR="00326997" w:rsidRPr="003A0E88" w:rsidRDefault="00326997" w:rsidP="00326997">
      <w:pPr>
        <w:spacing w:after="0" w:line="240" w:lineRule="auto"/>
        <w:ind w:left="720"/>
        <w:jc w:val="both"/>
        <w:rPr>
          <w:rFonts w:ascii="Arial" w:hAnsi="Arial" w:cs="Arial"/>
          <w:sz w:val="20"/>
          <w:szCs w:val="20"/>
        </w:rPr>
      </w:pPr>
    </w:p>
    <w:p w14:paraId="6E245859" w14:textId="77777777" w:rsidR="003A0E88" w:rsidRPr="003A0E88" w:rsidRDefault="003A0E88" w:rsidP="00326997">
      <w:pPr>
        <w:spacing w:after="0" w:line="240" w:lineRule="auto"/>
        <w:jc w:val="both"/>
        <w:rPr>
          <w:rFonts w:ascii="Arial" w:hAnsi="Arial" w:cs="Arial"/>
          <w:sz w:val="20"/>
          <w:szCs w:val="20"/>
        </w:rPr>
      </w:pPr>
      <w:r w:rsidRPr="003A0E88">
        <w:rPr>
          <w:rFonts w:ascii="Arial" w:hAnsi="Arial" w:cs="Arial"/>
          <w:b/>
          <w:bCs/>
          <w:sz w:val="20"/>
          <w:szCs w:val="20"/>
        </w:rPr>
        <w:t xml:space="preserve">2. Resolución </w:t>
      </w:r>
      <w:proofErr w:type="spellStart"/>
      <w:r w:rsidRPr="003A0E88">
        <w:rPr>
          <w:rFonts w:ascii="Arial" w:hAnsi="Arial" w:cs="Arial"/>
          <w:b/>
          <w:bCs/>
          <w:sz w:val="20"/>
          <w:szCs w:val="20"/>
        </w:rPr>
        <w:t>N.°</w:t>
      </w:r>
      <w:proofErr w:type="spellEnd"/>
      <w:r w:rsidRPr="003A0E88">
        <w:rPr>
          <w:rFonts w:ascii="Arial" w:hAnsi="Arial" w:cs="Arial"/>
          <w:b/>
          <w:bCs/>
          <w:sz w:val="20"/>
          <w:szCs w:val="20"/>
        </w:rPr>
        <w:t xml:space="preserve"> 2338-2025-TCE-S6</w:t>
      </w:r>
    </w:p>
    <w:p w14:paraId="035E3CC8" w14:textId="77777777" w:rsidR="003A0E88" w:rsidRPr="003A0E88" w:rsidRDefault="003A0E88" w:rsidP="00326997">
      <w:pPr>
        <w:numPr>
          <w:ilvl w:val="0"/>
          <w:numId w:val="2"/>
        </w:numPr>
        <w:spacing w:after="0" w:line="240" w:lineRule="auto"/>
        <w:jc w:val="both"/>
        <w:rPr>
          <w:rFonts w:ascii="Arial" w:hAnsi="Arial" w:cs="Arial"/>
          <w:sz w:val="20"/>
          <w:szCs w:val="20"/>
        </w:rPr>
      </w:pPr>
      <w:r w:rsidRPr="003A0E88">
        <w:rPr>
          <w:rFonts w:ascii="Arial" w:hAnsi="Arial" w:cs="Arial"/>
          <w:b/>
          <w:bCs/>
          <w:sz w:val="20"/>
          <w:szCs w:val="20"/>
        </w:rPr>
        <w:t>La Controversia:</w:t>
      </w:r>
      <w:r w:rsidRPr="003A0E88">
        <w:rPr>
          <w:rFonts w:ascii="Arial" w:hAnsi="Arial" w:cs="Arial"/>
          <w:sz w:val="20"/>
          <w:szCs w:val="20"/>
        </w:rPr>
        <w:t xml:space="preserve"> El comité de selección declaró no admitida la oferta de la empresa impugnante al interpretar de forma restrictiva que su apoderada no contaba con facultades suficientes para firmar la oferta en la vigencia de poder presentada, ya que dicha vigencia se limitaba a señalar la facultad de "representación legal conciliatoria".</w:t>
      </w:r>
    </w:p>
    <w:p w14:paraId="514E6E3E" w14:textId="77777777" w:rsidR="003A0E88" w:rsidRPr="003A0E88" w:rsidRDefault="003A0E88" w:rsidP="00326997">
      <w:pPr>
        <w:numPr>
          <w:ilvl w:val="0"/>
          <w:numId w:val="2"/>
        </w:numPr>
        <w:spacing w:after="0" w:line="240" w:lineRule="auto"/>
        <w:jc w:val="both"/>
        <w:rPr>
          <w:rFonts w:ascii="Arial" w:hAnsi="Arial" w:cs="Arial"/>
          <w:sz w:val="20"/>
          <w:szCs w:val="20"/>
        </w:rPr>
      </w:pPr>
      <w:r w:rsidRPr="003A0E88">
        <w:rPr>
          <w:rFonts w:ascii="Arial" w:hAnsi="Arial" w:cs="Arial"/>
          <w:b/>
          <w:bCs/>
          <w:sz w:val="20"/>
          <w:szCs w:val="20"/>
        </w:rPr>
        <w:t xml:space="preserve">El análisis de la oferta / Anexo </w:t>
      </w:r>
      <w:proofErr w:type="spellStart"/>
      <w:r w:rsidRPr="003A0E88">
        <w:rPr>
          <w:rFonts w:ascii="Arial" w:hAnsi="Arial" w:cs="Arial"/>
          <w:b/>
          <w:bCs/>
          <w:sz w:val="20"/>
          <w:szCs w:val="20"/>
        </w:rPr>
        <w:t>N.°</w:t>
      </w:r>
      <w:proofErr w:type="spellEnd"/>
      <w:r w:rsidRPr="003A0E88">
        <w:rPr>
          <w:rFonts w:ascii="Arial" w:hAnsi="Arial" w:cs="Arial"/>
          <w:b/>
          <w:bCs/>
          <w:sz w:val="20"/>
          <w:szCs w:val="20"/>
        </w:rPr>
        <w:t xml:space="preserve"> 1:</w:t>
      </w:r>
      <w:r w:rsidRPr="003A0E88">
        <w:rPr>
          <w:rFonts w:ascii="Arial" w:hAnsi="Arial" w:cs="Arial"/>
          <w:sz w:val="20"/>
          <w:szCs w:val="20"/>
        </w:rPr>
        <w:t xml:space="preserve"> El postor argumentó que en su </w:t>
      </w:r>
      <w:r w:rsidRPr="003A0E88">
        <w:rPr>
          <w:rFonts w:ascii="Arial" w:hAnsi="Arial" w:cs="Arial"/>
          <w:b/>
          <w:bCs/>
          <w:sz w:val="20"/>
          <w:szCs w:val="20"/>
        </w:rPr>
        <w:t xml:space="preserve">Anexo </w:t>
      </w:r>
      <w:proofErr w:type="spellStart"/>
      <w:r w:rsidRPr="003A0E88">
        <w:rPr>
          <w:rFonts w:ascii="Arial" w:hAnsi="Arial" w:cs="Arial"/>
          <w:b/>
          <w:bCs/>
          <w:sz w:val="20"/>
          <w:szCs w:val="20"/>
        </w:rPr>
        <w:t>N.°</w:t>
      </w:r>
      <w:proofErr w:type="spellEnd"/>
      <w:r w:rsidRPr="003A0E88">
        <w:rPr>
          <w:rFonts w:ascii="Arial" w:hAnsi="Arial" w:cs="Arial"/>
          <w:b/>
          <w:bCs/>
          <w:sz w:val="20"/>
          <w:szCs w:val="20"/>
        </w:rPr>
        <w:t xml:space="preserve"> 1 (Declaración Jurada de datos del postor)</w:t>
      </w:r>
      <w:r w:rsidRPr="003A0E88">
        <w:rPr>
          <w:rFonts w:ascii="Arial" w:hAnsi="Arial" w:cs="Arial"/>
          <w:sz w:val="20"/>
          <w:szCs w:val="20"/>
        </w:rPr>
        <w:t xml:space="preserve"> se declaró formalmente que la firmante intervenía en su calidad de representante legal y apoderada de la persona jurídica.</w:t>
      </w:r>
    </w:p>
    <w:p w14:paraId="48E81318" w14:textId="77777777" w:rsidR="003A0E88" w:rsidRDefault="003A0E88" w:rsidP="00326997">
      <w:pPr>
        <w:numPr>
          <w:ilvl w:val="0"/>
          <w:numId w:val="2"/>
        </w:numPr>
        <w:spacing w:after="0" w:line="240" w:lineRule="auto"/>
        <w:jc w:val="both"/>
        <w:rPr>
          <w:rFonts w:ascii="Arial" w:hAnsi="Arial" w:cs="Arial"/>
          <w:sz w:val="20"/>
          <w:szCs w:val="20"/>
        </w:rPr>
      </w:pPr>
      <w:r w:rsidRPr="003A0E88">
        <w:rPr>
          <w:rFonts w:ascii="Arial" w:hAnsi="Arial" w:cs="Arial"/>
          <w:b/>
          <w:bCs/>
          <w:sz w:val="20"/>
          <w:szCs w:val="20"/>
        </w:rPr>
        <w:t>Posición del Tribunal:</w:t>
      </w:r>
      <w:r w:rsidRPr="003A0E88">
        <w:rPr>
          <w:rFonts w:ascii="Arial" w:hAnsi="Arial" w:cs="Arial"/>
          <w:sz w:val="20"/>
          <w:szCs w:val="20"/>
        </w:rPr>
        <w:t xml:space="preserve"> El Tribunal constató que en el Anexo N.º 1 la apoderada firmó válidamente en dicha calidad y que la vigencia de poder le otorgaba atribuciones generales equivalentes a las del Gerente General para suscribir la propuesta. Al comprobarse que gozaba de facultades generales suficientes para obligar a la empresa, el Tribunal declaró </w:t>
      </w:r>
      <w:r w:rsidRPr="003A0E88">
        <w:rPr>
          <w:rFonts w:ascii="Arial" w:hAnsi="Arial" w:cs="Arial"/>
          <w:b/>
          <w:bCs/>
          <w:sz w:val="20"/>
          <w:szCs w:val="20"/>
        </w:rPr>
        <w:t>fundado</w:t>
      </w:r>
      <w:r w:rsidRPr="003A0E88">
        <w:rPr>
          <w:rFonts w:ascii="Arial" w:hAnsi="Arial" w:cs="Arial"/>
          <w:sz w:val="20"/>
          <w:szCs w:val="20"/>
        </w:rPr>
        <w:t xml:space="preserve"> el recurso y ordenó tener por admitida la oferta.</w:t>
      </w:r>
    </w:p>
    <w:p w14:paraId="5C4849B3" w14:textId="77777777" w:rsidR="00326997" w:rsidRPr="003A0E88" w:rsidRDefault="00326997" w:rsidP="00326997">
      <w:pPr>
        <w:spacing w:after="0" w:line="240" w:lineRule="auto"/>
        <w:ind w:left="720"/>
        <w:jc w:val="both"/>
        <w:rPr>
          <w:rFonts w:ascii="Arial" w:hAnsi="Arial" w:cs="Arial"/>
          <w:sz w:val="20"/>
          <w:szCs w:val="20"/>
        </w:rPr>
      </w:pPr>
    </w:p>
    <w:p w14:paraId="0A316001" w14:textId="77777777" w:rsidR="003A0E88" w:rsidRPr="003A0E88" w:rsidRDefault="003A0E88" w:rsidP="00326997">
      <w:pPr>
        <w:spacing w:after="0" w:line="240" w:lineRule="auto"/>
        <w:jc w:val="both"/>
        <w:rPr>
          <w:rFonts w:ascii="Arial" w:hAnsi="Arial" w:cs="Arial"/>
          <w:sz w:val="20"/>
          <w:szCs w:val="20"/>
        </w:rPr>
      </w:pPr>
      <w:r w:rsidRPr="003A0E88">
        <w:rPr>
          <w:rFonts w:ascii="Arial" w:hAnsi="Arial" w:cs="Arial"/>
          <w:b/>
          <w:bCs/>
          <w:sz w:val="20"/>
          <w:szCs w:val="20"/>
        </w:rPr>
        <w:t xml:space="preserve">3. Resolución </w:t>
      </w:r>
      <w:proofErr w:type="spellStart"/>
      <w:r w:rsidRPr="003A0E88">
        <w:rPr>
          <w:rFonts w:ascii="Arial" w:hAnsi="Arial" w:cs="Arial"/>
          <w:b/>
          <w:bCs/>
          <w:sz w:val="20"/>
          <w:szCs w:val="20"/>
        </w:rPr>
        <w:t>N.°</w:t>
      </w:r>
      <w:proofErr w:type="spellEnd"/>
      <w:r w:rsidRPr="003A0E88">
        <w:rPr>
          <w:rFonts w:ascii="Arial" w:hAnsi="Arial" w:cs="Arial"/>
          <w:b/>
          <w:bCs/>
          <w:sz w:val="20"/>
          <w:szCs w:val="20"/>
        </w:rPr>
        <w:t xml:space="preserve"> 3503-2025-TCP-S6</w:t>
      </w:r>
    </w:p>
    <w:p w14:paraId="233CC980" w14:textId="77777777" w:rsidR="003A0E88" w:rsidRPr="003A0E88" w:rsidRDefault="003A0E88" w:rsidP="00326997">
      <w:pPr>
        <w:numPr>
          <w:ilvl w:val="0"/>
          <w:numId w:val="3"/>
        </w:numPr>
        <w:spacing w:after="0" w:line="240" w:lineRule="auto"/>
        <w:jc w:val="both"/>
        <w:rPr>
          <w:rFonts w:ascii="Arial" w:hAnsi="Arial" w:cs="Arial"/>
          <w:sz w:val="20"/>
          <w:szCs w:val="20"/>
        </w:rPr>
      </w:pPr>
      <w:r w:rsidRPr="003A0E88">
        <w:rPr>
          <w:rFonts w:ascii="Arial" w:hAnsi="Arial" w:cs="Arial"/>
          <w:b/>
          <w:bCs/>
          <w:sz w:val="20"/>
          <w:szCs w:val="20"/>
        </w:rPr>
        <w:t>La Controversia:</w:t>
      </w:r>
      <w:r w:rsidRPr="003A0E88">
        <w:rPr>
          <w:rFonts w:ascii="Arial" w:hAnsi="Arial" w:cs="Arial"/>
          <w:sz w:val="20"/>
          <w:szCs w:val="20"/>
        </w:rPr>
        <w:t xml:space="preserve"> El comité de selección declaró </w:t>
      </w:r>
      <w:r w:rsidRPr="003A0E88">
        <w:rPr>
          <w:rFonts w:ascii="Arial" w:hAnsi="Arial" w:cs="Arial"/>
          <w:b/>
          <w:bCs/>
          <w:sz w:val="20"/>
          <w:szCs w:val="20"/>
        </w:rPr>
        <w:t>no admitida</w:t>
      </w:r>
      <w:r w:rsidRPr="003A0E88">
        <w:rPr>
          <w:rFonts w:ascii="Arial" w:hAnsi="Arial" w:cs="Arial"/>
          <w:sz w:val="20"/>
          <w:szCs w:val="20"/>
        </w:rPr>
        <w:t xml:space="preserve"> la oferta de la empresa impugnante debido a que el número de teléfono celular consignado en su </w:t>
      </w:r>
      <w:r w:rsidRPr="003A0E88">
        <w:rPr>
          <w:rFonts w:ascii="Arial" w:hAnsi="Arial" w:cs="Arial"/>
          <w:b/>
          <w:bCs/>
          <w:sz w:val="20"/>
          <w:szCs w:val="20"/>
        </w:rPr>
        <w:t xml:space="preserve">Anexo </w:t>
      </w:r>
      <w:proofErr w:type="spellStart"/>
      <w:r w:rsidRPr="003A0E88">
        <w:rPr>
          <w:rFonts w:ascii="Arial" w:hAnsi="Arial" w:cs="Arial"/>
          <w:b/>
          <w:bCs/>
          <w:sz w:val="20"/>
          <w:szCs w:val="20"/>
        </w:rPr>
        <w:t>N.°</w:t>
      </w:r>
      <w:proofErr w:type="spellEnd"/>
      <w:r w:rsidRPr="003A0E88">
        <w:rPr>
          <w:rFonts w:ascii="Arial" w:hAnsi="Arial" w:cs="Arial"/>
          <w:b/>
          <w:bCs/>
          <w:sz w:val="20"/>
          <w:szCs w:val="20"/>
        </w:rPr>
        <w:t xml:space="preserve"> 1</w:t>
      </w:r>
      <w:r w:rsidRPr="003A0E88">
        <w:rPr>
          <w:rFonts w:ascii="Arial" w:hAnsi="Arial" w:cs="Arial"/>
          <w:sz w:val="20"/>
          <w:szCs w:val="20"/>
        </w:rPr>
        <w:t xml:space="preserve"> (folios 4 y 13 del expediente) difería del número registrado ante la plataforma del Registro Nacional de Proveedores (RNP) en el portal del Estado [102, 110-pág13]. La Entidad alegó que esto vulneraba la obligación de tener la información actualizada en el RNP y que constituía información inexacta [110-pág13].</w:t>
      </w:r>
    </w:p>
    <w:p w14:paraId="6E0B03BF" w14:textId="77777777" w:rsidR="003A0E88" w:rsidRDefault="003A0E88" w:rsidP="00326997">
      <w:pPr>
        <w:numPr>
          <w:ilvl w:val="0"/>
          <w:numId w:val="3"/>
        </w:numPr>
        <w:spacing w:after="0" w:line="240" w:lineRule="auto"/>
        <w:jc w:val="both"/>
        <w:rPr>
          <w:rFonts w:ascii="Arial" w:hAnsi="Arial" w:cs="Arial"/>
          <w:sz w:val="20"/>
          <w:szCs w:val="20"/>
        </w:rPr>
      </w:pPr>
      <w:r w:rsidRPr="003A0E88">
        <w:rPr>
          <w:rFonts w:ascii="Arial" w:hAnsi="Arial" w:cs="Arial"/>
          <w:b/>
          <w:bCs/>
          <w:sz w:val="20"/>
          <w:szCs w:val="20"/>
        </w:rPr>
        <w:t>Posición del Tribunal:</w:t>
      </w:r>
      <w:r w:rsidRPr="003A0E88">
        <w:rPr>
          <w:rFonts w:ascii="Arial" w:hAnsi="Arial" w:cs="Arial"/>
          <w:sz w:val="20"/>
          <w:szCs w:val="20"/>
        </w:rPr>
        <w:t xml:space="preserve"> El Colegiado declaró que la decisión de no admitir la oferta </w:t>
      </w:r>
      <w:r w:rsidRPr="003A0E88">
        <w:rPr>
          <w:rFonts w:ascii="Arial" w:hAnsi="Arial" w:cs="Arial"/>
          <w:b/>
          <w:bCs/>
          <w:sz w:val="20"/>
          <w:szCs w:val="20"/>
        </w:rPr>
        <w:t>carecía de sustento legal</w:t>
      </w:r>
      <w:r w:rsidRPr="003A0E88">
        <w:rPr>
          <w:rFonts w:ascii="Arial" w:hAnsi="Arial" w:cs="Arial"/>
          <w:sz w:val="20"/>
          <w:szCs w:val="20"/>
        </w:rPr>
        <w:t xml:space="preserve"> [110-pág14]. El Tribunal remarcó </w:t>
      </w:r>
      <w:proofErr w:type="gramStart"/>
      <w:r w:rsidRPr="003A0E88">
        <w:rPr>
          <w:rFonts w:ascii="Arial" w:hAnsi="Arial" w:cs="Arial"/>
          <w:sz w:val="20"/>
          <w:szCs w:val="20"/>
        </w:rPr>
        <w:t>que</w:t>
      </w:r>
      <w:proofErr w:type="gramEnd"/>
      <w:r w:rsidRPr="003A0E88">
        <w:rPr>
          <w:rFonts w:ascii="Arial" w:hAnsi="Arial" w:cs="Arial"/>
          <w:sz w:val="20"/>
          <w:szCs w:val="20"/>
        </w:rPr>
        <w:t xml:space="preserve"> si bien el Reglamento establece que los postores deben mantener actualizada su información ante el RNP, dicha falta de actualización </w:t>
      </w:r>
      <w:r w:rsidRPr="003A0E88">
        <w:rPr>
          <w:rFonts w:ascii="Arial" w:hAnsi="Arial" w:cs="Arial"/>
          <w:b/>
          <w:bCs/>
          <w:sz w:val="20"/>
          <w:szCs w:val="20"/>
        </w:rPr>
        <w:t>no ha sido prevista como un requisito de admisibilidad de las ofertas</w:t>
      </w:r>
      <w:r w:rsidRPr="003A0E88">
        <w:rPr>
          <w:rFonts w:ascii="Arial" w:hAnsi="Arial" w:cs="Arial"/>
          <w:sz w:val="20"/>
          <w:szCs w:val="20"/>
        </w:rPr>
        <w:t xml:space="preserve"> en las bases integradas ni en la normativa de contrataciones del Estado [110-pág14]. Al haber presentado formalmente el Anexo </w:t>
      </w:r>
      <w:proofErr w:type="spellStart"/>
      <w:r w:rsidRPr="003A0E88">
        <w:rPr>
          <w:rFonts w:ascii="Arial" w:hAnsi="Arial" w:cs="Arial"/>
          <w:sz w:val="20"/>
          <w:szCs w:val="20"/>
        </w:rPr>
        <w:t>N.°</w:t>
      </w:r>
      <w:proofErr w:type="spellEnd"/>
      <w:r w:rsidRPr="003A0E88">
        <w:rPr>
          <w:rFonts w:ascii="Arial" w:hAnsi="Arial" w:cs="Arial"/>
          <w:sz w:val="20"/>
          <w:szCs w:val="20"/>
        </w:rPr>
        <w:t xml:space="preserve"> 1 firmado por el representante, no correspondía declarar la no admisión por una inconsistencia de carácter meramente informativo [110-pág14].</w:t>
      </w:r>
    </w:p>
    <w:p w14:paraId="29AE3651" w14:textId="77777777" w:rsidR="00326997" w:rsidRPr="003A0E88" w:rsidRDefault="00326997" w:rsidP="00326997">
      <w:pPr>
        <w:spacing w:after="0" w:line="240" w:lineRule="auto"/>
        <w:ind w:left="720"/>
        <w:jc w:val="both"/>
        <w:rPr>
          <w:rFonts w:ascii="Arial" w:hAnsi="Arial" w:cs="Arial"/>
          <w:sz w:val="20"/>
          <w:szCs w:val="20"/>
        </w:rPr>
      </w:pPr>
    </w:p>
    <w:p w14:paraId="379BA4D5" w14:textId="77777777" w:rsidR="003A0E88" w:rsidRPr="003A0E88" w:rsidRDefault="003A0E88" w:rsidP="00326997">
      <w:pPr>
        <w:spacing w:after="0" w:line="240" w:lineRule="auto"/>
        <w:jc w:val="both"/>
        <w:rPr>
          <w:rFonts w:ascii="Arial" w:hAnsi="Arial" w:cs="Arial"/>
          <w:sz w:val="20"/>
          <w:szCs w:val="20"/>
        </w:rPr>
      </w:pPr>
      <w:r w:rsidRPr="003A0E88">
        <w:rPr>
          <w:rFonts w:ascii="Arial" w:hAnsi="Arial" w:cs="Arial"/>
          <w:b/>
          <w:bCs/>
          <w:sz w:val="20"/>
          <w:szCs w:val="20"/>
        </w:rPr>
        <w:t xml:space="preserve">4. Resolución </w:t>
      </w:r>
      <w:proofErr w:type="spellStart"/>
      <w:r w:rsidRPr="003A0E88">
        <w:rPr>
          <w:rFonts w:ascii="Arial" w:hAnsi="Arial" w:cs="Arial"/>
          <w:b/>
          <w:bCs/>
          <w:sz w:val="20"/>
          <w:szCs w:val="20"/>
        </w:rPr>
        <w:t>N.°</w:t>
      </w:r>
      <w:proofErr w:type="spellEnd"/>
      <w:r w:rsidRPr="003A0E88">
        <w:rPr>
          <w:rFonts w:ascii="Arial" w:hAnsi="Arial" w:cs="Arial"/>
          <w:b/>
          <w:bCs/>
          <w:sz w:val="20"/>
          <w:szCs w:val="20"/>
        </w:rPr>
        <w:t xml:space="preserve"> 4035-2026-TCP-S6</w:t>
      </w:r>
    </w:p>
    <w:p w14:paraId="690F4F53" w14:textId="77777777" w:rsidR="003A0E88" w:rsidRPr="003A0E88" w:rsidRDefault="003A0E88" w:rsidP="00326997">
      <w:pPr>
        <w:numPr>
          <w:ilvl w:val="0"/>
          <w:numId w:val="4"/>
        </w:numPr>
        <w:spacing w:after="0" w:line="240" w:lineRule="auto"/>
        <w:jc w:val="both"/>
        <w:rPr>
          <w:rFonts w:ascii="Arial" w:hAnsi="Arial" w:cs="Arial"/>
          <w:sz w:val="20"/>
          <w:szCs w:val="20"/>
        </w:rPr>
      </w:pPr>
      <w:r w:rsidRPr="003A0E88">
        <w:rPr>
          <w:rFonts w:ascii="Arial" w:hAnsi="Arial" w:cs="Arial"/>
          <w:b/>
          <w:bCs/>
          <w:sz w:val="20"/>
          <w:szCs w:val="20"/>
        </w:rPr>
        <w:t>La Controversia:</w:t>
      </w:r>
      <w:r w:rsidRPr="003A0E88">
        <w:rPr>
          <w:rFonts w:ascii="Arial" w:hAnsi="Arial" w:cs="Arial"/>
          <w:sz w:val="20"/>
          <w:szCs w:val="20"/>
        </w:rPr>
        <w:t xml:space="preserve"> El adjudicatario, en la etapa de absolución del recurso de apelación, cuestionó la admisión de la oferta técnica de uno de los consorcios impugnantes, alegando un supuesto incumplimiento en su </w:t>
      </w:r>
      <w:r w:rsidRPr="003A0E88">
        <w:rPr>
          <w:rFonts w:ascii="Arial" w:hAnsi="Arial" w:cs="Arial"/>
          <w:b/>
          <w:bCs/>
          <w:sz w:val="20"/>
          <w:szCs w:val="20"/>
        </w:rPr>
        <w:t xml:space="preserve">Anexo </w:t>
      </w:r>
      <w:proofErr w:type="spellStart"/>
      <w:r w:rsidRPr="003A0E88">
        <w:rPr>
          <w:rFonts w:ascii="Arial" w:hAnsi="Arial" w:cs="Arial"/>
          <w:b/>
          <w:bCs/>
          <w:sz w:val="20"/>
          <w:szCs w:val="20"/>
        </w:rPr>
        <w:t>N.°</w:t>
      </w:r>
      <w:proofErr w:type="spellEnd"/>
      <w:r w:rsidRPr="003A0E88">
        <w:rPr>
          <w:rFonts w:ascii="Arial" w:hAnsi="Arial" w:cs="Arial"/>
          <w:b/>
          <w:bCs/>
          <w:sz w:val="20"/>
          <w:szCs w:val="20"/>
        </w:rPr>
        <w:t xml:space="preserve"> 1</w:t>
      </w:r>
      <w:r w:rsidRPr="003A0E88">
        <w:rPr>
          <w:rFonts w:ascii="Arial" w:hAnsi="Arial" w:cs="Arial"/>
          <w:sz w:val="20"/>
          <w:szCs w:val="20"/>
        </w:rPr>
        <w:t xml:space="preserve"> y en su Anexo </w:t>
      </w:r>
      <w:proofErr w:type="spellStart"/>
      <w:r w:rsidRPr="003A0E88">
        <w:rPr>
          <w:rFonts w:ascii="Arial" w:hAnsi="Arial" w:cs="Arial"/>
          <w:sz w:val="20"/>
          <w:szCs w:val="20"/>
        </w:rPr>
        <w:t>N.°</w:t>
      </w:r>
      <w:proofErr w:type="spellEnd"/>
      <w:r w:rsidRPr="003A0E88">
        <w:rPr>
          <w:rFonts w:ascii="Arial" w:hAnsi="Arial" w:cs="Arial"/>
          <w:sz w:val="20"/>
          <w:szCs w:val="20"/>
        </w:rPr>
        <w:t xml:space="preserve"> 4.</w:t>
      </w:r>
    </w:p>
    <w:p w14:paraId="0B631C17" w14:textId="77777777" w:rsidR="003A0E88" w:rsidRDefault="003A0E88" w:rsidP="00326997">
      <w:pPr>
        <w:numPr>
          <w:ilvl w:val="0"/>
          <w:numId w:val="4"/>
        </w:numPr>
        <w:spacing w:after="0" w:line="240" w:lineRule="auto"/>
        <w:jc w:val="both"/>
        <w:rPr>
          <w:rFonts w:ascii="Arial" w:hAnsi="Arial" w:cs="Arial"/>
          <w:sz w:val="20"/>
          <w:szCs w:val="20"/>
        </w:rPr>
      </w:pPr>
      <w:r w:rsidRPr="003A0E88">
        <w:rPr>
          <w:rFonts w:ascii="Arial" w:hAnsi="Arial" w:cs="Arial"/>
          <w:b/>
          <w:bCs/>
          <w:sz w:val="20"/>
          <w:szCs w:val="20"/>
        </w:rPr>
        <w:lastRenderedPageBreak/>
        <w:t>Posición del Tribunal:</w:t>
      </w:r>
      <w:r w:rsidRPr="003A0E88">
        <w:rPr>
          <w:rFonts w:ascii="Arial" w:hAnsi="Arial" w:cs="Arial"/>
          <w:sz w:val="20"/>
          <w:szCs w:val="20"/>
        </w:rPr>
        <w:t xml:space="preserve"> El Tribunal realizó una revisión directa de la oferta del postor y </w:t>
      </w:r>
      <w:r w:rsidRPr="003A0E88">
        <w:rPr>
          <w:rFonts w:ascii="Arial" w:hAnsi="Arial" w:cs="Arial"/>
          <w:b/>
          <w:bCs/>
          <w:sz w:val="20"/>
          <w:szCs w:val="20"/>
        </w:rPr>
        <w:t>desestimó el cuestionamiento</w:t>
      </w:r>
      <w:r w:rsidRPr="003A0E88">
        <w:rPr>
          <w:rFonts w:ascii="Arial" w:hAnsi="Arial" w:cs="Arial"/>
          <w:sz w:val="20"/>
          <w:szCs w:val="20"/>
        </w:rPr>
        <w:t xml:space="preserve"> de la contraparte al constatar de forma objetiva que el postor sí cumplió con presentar la Declaración Jurada del Postor (Anexo </w:t>
      </w:r>
      <w:proofErr w:type="spellStart"/>
      <w:r w:rsidRPr="003A0E88">
        <w:rPr>
          <w:rFonts w:ascii="Arial" w:hAnsi="Arial" w:cs="Arial"/>
          <w:sz w:val="20"/>
          <w:szCs w:val="20"/>
        </w:rPr>
        <w:t>N.°</w:t>
      </w:r>
      <w:proofErr w:type="spellEnd"/>
      <w:r w:rsidRPr="003A0E88">
        <w:rPr>
          <w:rFonts w:ascii="Arial" w:hAnsi="Arial" w:cs="Arial"/>
          <w:sz w:val="20"/>
          <w:szCs w:val="20"/>
        </w:rPr>
        <w:t xml:space="preserve"> 1) de conformidad con el formato preestablecido en el numeral 2.2.1.1 de las bases integradas.</w:t>
      </w:r>
    </w:p>
    <w:p w14:paraId="481AAB80" w14:textId="77777777" w:rsidR="00326997" w:rsidRPr="003A0E88" w:rsidRDefault="00326997" w:rsidP="00326997">
      <w:pPr>
        <w:spacing w:after="0" w:line="240" w:lineRule="auto"/>
        <w:ind w:left="720"/>
        <w:jc w:val="both"/>
        <w:rPr>
          <w:rFonts w:ascii="Arial" w:hAnsi="Arial" w:cs="Arial"/>
          <w:sz w:val="20"/>
          <w:szCs w:val="20"/>
        </w:rPr>
      </w:pPr>
    </w:p>
    <w:p w14:paraId="74395846" w14:textId="77777777" w:rsidR="003A0E88" w:rsidRPr="003A0E88" w:rsidRDefault="003A0E88" w:rsidP="00326997">
      <w:pPr>
        <w:spacing w:after="0" w:line="240" w:lineRule="auto"/>
        <w:jc w:val="both"/>
        <w:rPr>
          <w:rFonts w:ascii="Arial" w:hAnsi="Arial" w:cs="Arial"/>
          <w:sz w:val="20"/>
          <w:szCs w:val="20"/>
        </w:rPr>
      </w:pPr>
      <w:r w:rsidRPr="003A0E88">
        <w:rPr>
          <w:rFonts w:ascii="Arial" w:hAnsi="Arial" w:cs="Arial"/>
          <w:b/>
          <w:bCs/>
          <w:sz w:val="20"/>
          <w:szCs w:val="20"/>
        </w:rPr>
        <w:t xml:space="preserve">5. Resolución </w:t>
      </w:r>
      <w:proofErr w:type="spellStart"/>
      <w:r w:rsidRPr="003A0E88">
        <w:rPr>
          <w:rFonts w:ascii="Arial" w:hAnsi="Arial" w:cs="Arial"/>
          <w:b/>
          <w:bCs/>
          <w:sz w:val="20"/>
          <w:szCs w:val="20"/>
        </w:rPr>
        <w:t>N.°</w:t>
      </w:r>
      <w:proofErr w:type="spellEnd"/>
      <w:r w:rsidRPr="003A0E88">
        <w:rPr>
          <w:rFonts w:ascii="Arial" w:hAnsi="Arial" w:cs="Arial"/>
          <w:b/>
          <w:bCs/>
          <w:sz w:val="20"/>
          <w:szCs w:val="20"/>
        </w:rPr>
        <w:t xml:space="preserve"> 6258-2025-TCP-S1</w:t>
      </w:r>
    </w:p>
    <w:p w14:paraId="56FC5EED" w14:textId="77777777" w:rsidR="003A0E88" w:rsidRPr="003A0E88" w:rsidRDefault="003A0E88" w:rsidP="00326997">
      <w:pPr>
        <w:numPr>
          <w:ilvl w:val="0"/>
          <w:numId w:val="5"/>
        </w:numPr>
        <w:spacing w:after="0" w:line="240" w:lineRule="auto"/>
        <w:jc w:val="both"/>
        <w:rPr>
          <w:rFonts w:ascii="Arial" w:hAnsi="Arial" w:cs="Arial"/>
          <w:sz w:val="20"/>
          <w:szCs w:val="20"/>
        </w:rPr>
      </w:pPr>
      <w:r w:rsidRPr="003A0E88">
        <w:rPr>
          <w:rFonts w:ascii="Arial" w:hAnsi="Arial" w:cs="Arial"/>
          <w:b/>
          <w:bCs/>
          <w:sz w:val="20"/>
          <w:szCs w:val="20"/>
        </w:rPr>
        <w:t>La Controversia:</w:t>
      </w:r>
      <w:r w:rsidRPr="003A0E88">
        <w:rPr>
          <w:rFonts w:ascii="Arial" w:hAnsi="Arial" w:cs="Arial"/>
          <w:sz w:val="20"/>
          <w:szCs w:val="20"/>
        </w:rPr>
        <w:t xml:space="preserve"> El órgano encargado de las contrataciones declaró </w:t>
      </w:r>
      <w:r w:rsidRPr="003A0E88">
        <w:rPr>
          <w:rFonts w:ascii="Arial" w:hAnsi="Arial" w:cs="Arial"/>
          <w:b/>
          <w:bCs/>
          <w:sz w:val="20"/>
          <w:szCs w:val="20"/>
        </w:rPr>
        <w:t>no admitida</w:t>
      </w:r>
      <w:r w:rsidRPr="003A0E88">
        <w:rPr>
          <w:rFonts w:ascii="Arial" w:hAnsi="Arial" w:cs="Arial"/>
          <w:sz w:val="20"/>
          <w:szCs w:val="20"/>
        </w:rPr>
        <w:t xml:space="preserve"> la oferta de la empresa impugnante porque el </w:t>
      </w:r>
      <w:r w:rsidRPr="003A0E88">
        <w:rPr>
          <w:rFonts w:ascii="Arial" w:hAnsi="Arial" w:cs="Arial"/>
          <w:b/>
          <w:bCs/>
          <w:sz w:val="20"/>
          <w:szCs w:val="20"/>
        </w:rPr>
        <w:t xml:space="preserve">Anexo </w:t>
      </w:r>
      <w:proofErr w:type="spellStart"/>
      <w:r w:rsidRPr="003A0E88">
        <w:rPr>
          <w:rFonts w:ascii="Arial" w:hAnsi="Arial" w:cs="Arial"/>
          <w:b/>
          <w:bCs/>
          <w:sz w:val="20"/>
          <w:szCs w:val="20"/>
        </w:rPr>
        <w:t>N.°</w:t>
      </w:r>
      <w:proofErr w:type="spellEnd"/>
      <w:r w:rsidRPr="003A0E88">
        <w:rPr>
          <w:rFonts w:ascii="Arial" w:hAnsi="Arial" w:cs="Arial"/>
          <w:b/>
          <w:bCs/>
          <w:sz w:val="20"/>
          <w:szCs w:val="20"/>
        </w:rPr>
        <w:t xml:space="preserve"> 1 (Declaración Jurada de Datos del Postor)</w:t>
      </w:r>
      <w:r w:rsidRPr="003A0E88">
        <w:rPr>
          <w:rFonts w:ascii="Arial" w:hAnsi="Arial" w:cs="Arial"/>
          <w:sz w:val="20"/>
          <w:szCs w:val="20"/>
        </w:rPr>
        <w:t xml:space="preserve"> y el resto de los documentos aparecían suscritos por un representante legal que no figuraba como representante activo en la consulta web del Registro Nacional de Proveedores (RNP). La Entidad adujo que la oferta contenía "información inexacta" debido a la falta de actualización de su información legal ante el RNP.</w:t>
      </w:r>
    </w:p>
    <w:p w14:paraId="2AD2A0B6" w14:textId="77777777" w:rsidR="003A0E88" w:rsidRDefault="003A0E88" w:rsidP="00326997">
      <w:pPr>
        <w:numPr>
          <w:ilvl w:val="0"/>
          <w:numId w:val="5"/>
        </w:numPr>
        <w:spacing w:after="0" w:line="240" w:lineRule="auto"/>
        <w:jc w:val="both"/>
        <w:rPr>
          <w:rFonts w:ascii="Arial" w:hAnsi="Arial" w:cs="Arial"/>
          <w:sz w:val="20"/>
          <w:szCs w:val="20"/>
        </w:rPr>
      </w:pPr>
      <w:r w:rsidRPr="003A0E88">
        <w:rPr>
          <w:rFonts w:ascii="Arial" w:hAnsi="Arial" w:cs="Arial"/>
          <w:b/>
          <w:bCs/>
          <w:sz w:val="20"/>
          <w:szCs w:val="20"/>
        </w:rPr>
        <w:t>Posición del Tribunal:</w:t>
      </w:r>
      <w:r w:rsidRPr="003A0E88">
        <w:rPr>
          <w:rFonts w:ascii="Arial" w:hAnsi="Arial" w:cs="Arial"/>
          <w:sz w:val="20"/>
          <w:szCs w:val="20"/>
        </w:rPr>
        <w:t xml:space="preserve"> El Tribunal declaró </w:t>
      </w:r>
      <w:r w:rsidRPr="003A0E88">
        <w:rPr>
          <w:rFonts w:ascii="Arial" w:hAnsi="Arial" w:cs="Arial"/>
          <w:b/>
          <w:bCs/>
          <w:sz w:val="20"/>
          <w:szCs w:val="20"/>
        </w:rPr>
        <w:t>nula la no admisión</w:t>
      </w:r>
      <w:r w:rsidRPr="003A0E88">
        <w:rPr>
          <w:rFonts w:ascii="Arial" w:hAnsi="Arial" w:cs="Arial"/>
          <w:sz w:val="20"/>
          <w:szCs w:val="20"/>
        </w:rPr>
        <w:t xml:space="preserve"> de la oferta. El Colegiado precisó que la obligación de actualizar la información legal registrada ante el RNP no constituye una causal de exclusión o no admisión de ofertas. El Reglamento únicamente exige acreditar de forma efectiva la representación de quien suscribe la oferta mediante la copia de la vigencia de poder (la cual fue debidamente presentada y era válida), independientemente de que los datos en el portal del RNP se encontraran desactualizados.</w:t>
      </w:r>
    </w:p>
    <w:p w14:paraId="17501AF9" w14:textId="77777777" w:rsidR="00326997" w:rsidRPr="003A0E88" w:rsidRDefault="00326997" w:rsidP="00326997">
      <w:pPr>
        <w:spacing w:after="0" w:line="240" w:lineRule="auto"/>
        <w:ind w:left="720"/>
        <w:jc w:val="both"/>
        <w:rPr>
          <w:rFonts w:ascii="Arial" w:hAnsi="Arial" w:cs="Arial"/>
          <w:sz w:val="20"/>
          <w:szCs w:val="20"/>
        </w:rPr>
      </w:pPr>
    </w:p>
    <w:p w14:paraId="6D6C2E32" w14:textId="77777777" w:rsidR="003A0E88" w:rsidRPr="003A0E88" w:rsidRDefault="003A0E88" w:rsidP="00326997">
      <w:pPr>
        <w:spacing w:after="0" w:line="240" w:lineRule="auto"/>
        <w:jc w:val="both"/>
        <w:rPr>
          <w:rFonts w:ascii="Arial" w:hAnsi="Arial" w:cs="Arial"/>
          <w:sz w:val="20"/>
          <w:szCs w:val="20"/>
        </w:rPr>
      </w:pPr>
      <w:r w:rsidRPr="003A0E88">
        <w:rPr>
          <w:rFonts w:ascii="Arial" w:hAnsi="Arial" w:cs="Arial"/>
          <w:b/>
          <w:bCs/>
          <w:sz w:val="20"/>
          <w:szCs w:val="20"/>
        </w:rPr>
        <w:t xml:space="preserve">6. Resolución </w:t>
      </w:r>
      <w:proofErr w:type="spellStart"/>
      <w:r w:rsidRPr="003A0E88">
        <w:rPr>
          <w:rFonts w:ascii="Arial" w:hAnsi="Arial" w:cs="Arial"/>
          <w:b/>
          <w:bCs/>
          <w:sz w:val="20"/>
          <w:szCs w:val="20"/>
        </w:rPr>
        <w:t>N.°</w:t>
      </w:r>
      <w:proofErr w:type="spellEnd"/>
      <w:r w:rsidRPr="003A0E88">
        <w:rPr>
          <w:rFonts w:ascii="Arial" w:hAnsi="Arial" w:cs="Arial"/>
          <w:b/>
          <w:bCs/>
          <w:sz w:val="20"/>
          <w:szCs w:val="20"/>
        </w:rPr>
        <w:t xml:space="preserve"> 7102-2026-TCP-S2</w:t>
      </w:r>
    </w:p>
    <w:p w14:paraId="6A352A53" w14:textId="77777777" w:rsidR="003A0E88" w:rsidRPr="003A0E88" w:rsidRDefault="003A0E88" w:rsidP="00326997">
      <w:pPr>
        <w:numPr>
          <w:ilvl w:val="0"/>
          <w:numId w:val="6"/>
        </w:numPr>
        <w:spacing w:after="0" w:line="240" w:lineRule="auto"/>
        <w:jc w:val="both"/>
        <w:rPr>
          <w:rFonts w:ascii="Arial" w:hAnsi="Arial" w:cs="Arial"/>
          <w:sz w:val="20"/>
          <w:szCs w:val="20"/>
        </w:rPr>
      </w:pPr>
      <w:r w:rsidRPr="003A0E88">
        <w:rPr>
          <w:rFonts w:ascii="Arial" w:hAnsi="Arial" w:cs="Arial"/>
          <w:b/>
          <w:bCs/>
          <w:sz w:val="20"/>
          <w:szCs w:val="20"/>
        </w:rPr>
        <w:t>La Controversia:</w:t>
      </w:r>
      <w:r w:rsidRPr="003A0E88">
        <w:rPr>
          <w:rFonts w:ascii="Arial" w:hAnsi="Arial" w:cs="Arial"/>
          <w:sz w:val="20"/>
          <w:szCs w:val="20"/>
        </w:rPr>
        <w:t xml:space="preserve"> El consorcio impugnante solicitó revocar la buena pro del adjudicatario alegando la existencia de errores informativos en su </w:t>
      </w:r>
      <w:r w:rsidRPr="003A0E88">
        <w:rPr>
          <w:rFonts w:ascii="Arial" w:hAnsi="Arial" w:cs="Arial"/>
          <w:b/>
          <w:bCs/>
          <w:sz w:val="20"/>
          <w:szCs w:val="20"/>
        </w:rPr>
        <w:t xml:space="preserve">Anexo </w:t>
      </w:r>
      <w:proofErr w:type="spellStart"/>
      <w:r w:rsidRPr="003A0E88">
        <w:rPr>
          <w:rFonts w:ascii="Arial" w:hAnsi="Arial" w:cs="Arial"/>
          <w:b/>
          <w:bCs/>
          <w:sz w:val="20"/>
          <w:szCs w:val="20"/>
        </w:rPr>
        <w:t>N.°</w:t>
      </w:r>
      <w:proofErr w:type="spellEnd"/>
      <w:r w:rsidRPr="003A0E88">
        <w:rPr>
          <w:rFonts w:ascii="Arial" w:hAnsi="Arial" w:cs="Arial"/>
          <w:b/>
          <w:bCs/>
          <w:sz w:val="20"/>
          <w:szCs w:val="20"/>
        </w:rPr>
        <w:t xml:space="preserve"> 1 (Declaración jurada de datos del postor)</w:t>
      </w:r>
      <w:r w:rsidRPr="003A0E88">
        <w:rPr>
          <w:rFonts w:ascii="Arial" w:hAnsi="Arial" w:cs="Arial"/>
          <w:sz w:val="20"/>
          <w:szCs w:val="20"/>
        </w:rPr>
        <w:t xml:space="preserve"> y en su Anexo </w:t>
      </w:r>
      <w:proofErr w:type="spellStart"/>
      <w:r w:rsidRPr="003A0E88">
        <w:rPr>
          <w:rFonts w:ascii="Arial" w:hAnsi="Arial" w:cs="Arial"/>
          <w:sz w:val="20"/>
          <w:szCs w:val="20"/>
        </w:rPr>
        <w:t>N.°</w:t>
      </w:r>
      <w:proofErr w:type="spellEnd"/>
      <w:r w:rsidRPr="003A0E88">
        <w:rPr>
          <w:rFonts w:ascii="Arial" w:hAnsi="Arial" w:cs="Arial"/>
          <w:sz w:val="20"/>
          <w:szCs w:val="20"/>
        </w:rPr>
        <w:t xml:space="preserve"> 3.</w:t>
      </w:r>
    </w:p>
    <w:p w14:paraId="14A59D3A" w14:textId="77777777" w:rsidR="003A0E88" w:rsidRDefault="003A0E88" w:rsidP="00326997">
      <w:pPr>
        <w:numPr>
          <w:ilvl w:val="0"/>
          <w:numId w:val="6"/>
        </w:numPr>
        <w:spacing w:after="0" w:line="240" w:lineRule="auto"/>
        <w:jc w:val="both"/>
        <w:rPr>
          <w:rFonts w:ascii="Arial" w:hAnsi="Arial" w:cs="Arial"/>
          <w:sz w:val="20"/>
          <w:szCs w:val="20"/>
        </w:rPr>
      </w:pPr>
      <w:r w:rsidRPr="003A0E88">
        <w:rPr>
          <w:rFonts w:ascii="Arial" w:hAnsi="Arial" w:cs="Arial"/>
          <w:b/>
          <w:bCs/>
          <w:sz w:val="20"/>
          <w:szCs w:val="20"/>
        </w:rPr>
        <w:t>Posición del Tribunal:</w:t>
      </w:r>
      <w:r w:rsidRPr="003A0E88">
        <w:rPr>
          <w:rFonts w:ascii="Arial" w:hAnsi="Arial" w:cs="Arial"/>
          <w:sz w:val="20"/>
          <w:szCs w:val="20"/>
        </w:rPr>
        <w:t xml:space="preserve"> El Tribunal desestimó el cuestionamiento. Determinó que los errores informativos contenidos en el Anexo </w:t>
      </w:r>
      <w:proofErr w:type="spellStart"/>
      <w:r w:rsidRPr="003A0E88">
        <w:rPr>
          <w:rFonts w:ascii="Arial" w:hAnsi="Arial" w:cs="Arial"/>
          <w:sz w:val="20"/>
          <w:szCs w:val="20"/>
        </w:rPr>
        <w:t>N.°</w:t>
      </w:r>
      <w:proofErr w:type="spellEnd"/>
      <w:r w:rsidRPr="003A0E88">
        <w:rPr>
          <w:rFonts w:ascii="Arial" w:hAnsi="Arial" w:cs="Arial"/>
          <w:sz w:val="20"/>
          <w:szCs w:val="20"/>
        </w:rPr>
        <w:t xml:space="preserve"> 1 son de </w:t>
      </w:r>
      <w:r w:rsidRPr="003A0E88">
        <w:rPr>
          <w:rFonts w:ascii="Arial" w:hAnsi="Arial" w:cs="Arial"/>
          <w:b/>
          <w:bCs/>
          <w:sz w:val="20"/>
          <w:szCs w:val="20"/>
        </w:rPr>
        <w:t>naturaleza estrictamente formal</w:t>
      </w:r>
      <w:r w:rsidRPr="003A0E88">
        <w:rPr>
          <w:rFonts w:ascii="Arial" w:hAnsi="Arial" w:cs="Arial"/>
          <w:sz w:val="20"/>
          <w:szCs w:val="20"/>
        </w:rPr>
        <w:t xml:space="preserve">. En aplicación del artículo 78.1 del Reglamento, estos errores de identificación son perfectamente </w:t>
      </w:r>
      <w:r w:rsidRPr="003A0E88">
        <w:rPr>
          <w:rFonts w:ascii="Arial" w:hAnsi="Arial" w:cs="Arial"/>
          <w:b/>
          <w:bCs/>
          <w:sz w:val="20"/>
          <w:szCs w:val="20"/>
        </w:rPr>
        <w:t>susceptibles de subsanación</w:t>
      </w:r>
      <w:r w:rsidRPr="003A0E88">
        <w:rPr>
          <w:rFonts w:ascii="Arial" w:hAnsi="Arial" w:cs="Arial"/>
          <w:sz w:val="20"/>
          <w:szCs w:val="20"/>
        </w:rPr>
        <w:t xml:space="preserve"> durante la etapa de selección, puesto que corregirlos no altera el contenido de la propuesta económica ni de la propuesta técnica. Al haber sido subsanado el anexo de manera oportuna por el adjudicatario bajo las instrucciones del comité, la admisión de su oferta fue ratificada como válida.</w:t>
      </w:r>
    </w:p>
    <w:p w14:paraId="40E6D7DB" w14:textId="77777777" w:rsidR="00326997" w:rsidRPr="003A0E88" w:rsidRDefault="00326997" w:rsidP="00326997">
      <w:pPr>
        <w:spacing w:after="0" w:line="240" w:lineRule="auto"/>
        <w:ind w:left="720"/>
        <w:jc w:val="both"/>
        <w:rPr>
          <w:rFonts w:ascii="Arial" w:hAnsi="Arial" w:cs="Arial"/>
          <w:sz w:val="20"/>
          <w:szCs w:val="20"/>
        </w:rPr>
      </w:pPr>
    </w:p>
    <w:p w14:paraId="308D8334" w14:textId="77777777" w:rsidR="003A0E88" w:rsidRPr="003A0E88" w:rsidRDefault="003A0E88" w:rsidP="00326997">
      <w:pPr>
        <w:spacing w:after="0" w:line="240" w:lineRule="auto"/>
        <w:jc w:val="both"/>
        <w:rPr>
          <w:rFonts w:ascii="Arial" w:hAnsi="Arial" w:cs="Arial"/>
          <w:sz w:val="20"/>
          <w:szCs w:val="20"/>
        </w:rPr>
      </w:pPr>
      <w:r w:rsidRPr="003A0E88">
        <w:rPr>
          <w:rFonts w:ascii="Arial" w:hAnsi="Arial" w:cs="Arial"/>
          <w:b/>
          <w:bCs/>
          <w:sz w:val="20"/>
          <w:szCs w:val="20"/>
        </w:rPr>
        <w:t xml:space="preserve">7. Resolución </w:t>
      </w:r>
      <w:proofErr w:type="spellStart"/>
      <w:r w:rsidRPr="003A0E88">
        <w:rPr>
          <w:rFonts w:ascii="Arial" w:hAnsi="Arial" w:cs="Arial"/>
          <w:b/>
          <w:bCs/>
          <w:sz w:val="20"/>
          <w:szCs w:val="20"/>
        </w:rPr>
        <w:t>N.°</w:t>
      </w:r>
      <w:proofErr w:type="spellEnd"/>
      <w:r w:rsidRPr="003A0E88">
        <w:rPr>
          <w:rFonts w:ascii="Arial" w:hAnsi="Arial" w:cs="Arial"/>
          <w:b/>
          <w:bCs/>
          <w:sz w:val="20"/>
          <w:szCs w:val="20"/>
        </w:rPr>
        <w:t xml:space="preserve"> 7309-2026-TCP-S3</w:t>
      </w:r>
    </w:p>
    <w:p w14:paraId="3FEF2028" w14:textId="77777777" w:rsidR="003A0E88" w:rsidRPr="003A0E88" w:rsidRDefault="003A0E88" w:rsidP="00326997">
      <w:pPr>
        <w:numPr>
          <w:ilvl w:val="0"/>
          <w:numId w:val="7"/>
        </w:numPr>
        <w:spacing w:after="0" w:line="240" w:lineRule="auto"/>
        <w:jc w:val="both"/>
        <w:rPr>
          <w:rFonts w:ascii="Arial" w:hAnsi="Arial" w:cs="Arial"/>
          <w:sz w:val="20"/>
          <w:szCs w:val="20"/>
        </w:rPr>
      </w:pPr>
      <w:r w:rsidRPr="003A0E88">
        <w:rPr>
          <w:rFonts w:ascii="Arial" w:hAnsi="Arial" w:cs="Arial"/>
          <w:b/>
          <w:bCs/>
          <w:sz w:val="20"/>
          <w:szCs w:val="20"/>
        </w:rPr>
        <w:t>La Controversia:</w:t>
      </w:r>
      <w:r w:rsidRPr="003A0E88">
        <w:rPr>
          <w:rFonts w:ascii="Arial" w:hAnsi="Arial" w:cs="Arial"/>
          <w:sz w:val="20"/>
          <w:szCs w:val="20"/>
        </w:rPr>
        <w:t xml:space="preserve"> El Oficial de Compras declaró </w:t>
      </w:r>
      <w:r w:rsidRPr="003A0E88">
        <w:rPr>
          <w:rFonts w:ascii="Arial" w:hAnsi="Arial" w:cs="Arial"/>
          <w:b/>
          <w:bCs/>
          <w:sz w:val="20"/>
          <w:szCs w:val="20"/>
        </w:rPr>
        <w:t>no admitida</w:t>
      </w:r>
      <w:r w:rsidRPr="003A0E88">
        <w:rPr>
          <w:rFonts w:ascii="Arial" w:hAnsi="Arial" w:cs="Arial"/>
          <w:sz w:val="20"/>
          <w:szCs w:val="20"/>
        </w:rPr>
        <w:t xml:space="preserve"> la oferta de la recurrente debido a que su </w:t>
      </w:r>
      <w:r w:rsidRPr="003A0E88">
        <w:rPr>
          <w:rFonts w:ascii="Arial" w:hAnsi="Arial" w:cs="Arial"/>
          <w:b/>
          <w:bCs/>
          <w:sz w:val="20"/>
          <w:szCs w:val="20"/>
        </w:rPr>
        <w:t xml:space="preserve">Anexo </w:t>
      </w:r>
      <w:proofErr w:type="spellStart"/>
      <w:r w:rsidRPr="003A0E88">
        <w:rPr>
          <w:rFonts w:ascii="Arial" w:hAnsi="Arial" w:cs="Arial"/>
          <w:b/>
          <w:bCs/>
          <w:sz w:val="20"/>
          <w:szCs w:val="20"/>
        </w:rPr>
        <w:t>N.°</w:t>
      </w:r>
      <w:proofErr w:type="spellEnd"/>
      <w:r w:rsidRPr="003A0E88">
        <w:rPr>
          <w:rFonts w:ascii="Arial" w:hAnsi="Arial" w:cs="Arial"/>
          <w:b/>
          <w:bCs/>
          <w:sz w:val="20"/>
          <w:szCs w:val="20"/>
        </w:rPr>
        <w:t xml:space="preserve"> 1</w:t>
      </w:r>
      <w:r w:rsidRPr="003A0E88">
        <w:rPr>
          <w:rFonts w:ascii="Arial" w:hAnsi="Arial" w:cs="Arial"/>
          <w:sz w:val="20"/>
          <w:szCs w:val="20"/>
        </w:rPr>
        <w:t xml:space="preserve"> y su Anexo </w:t>
      </w:r>
      <w:proofErr w:type="spellStart"/>
      <w:r w:rsidRPr="003A0E88">
        <w:rPr>
          <w:rFonts w:ascii="Arial" w:hAnsi="Arial" w:cs="Arial"/>
          <w:sz w:val="20"/>
          <w:szCs w:val="20"/>
        </w:rPr>
        <w:t>N.°</w:t>
      </w:r>
      <w:proofErr w:type="spellEnd"/>
      <w:r w:rsidRPr="003A0E88">
        <w:rPr>
          <w:rFonts w:ascii="Arial" w:hAnsi="Arial" w:cs="Arial"/>
          <w:sz w:val="20"/>
          <w:szCs w:val="20"/>
        </w:rPr>
        <w:t xml:space="preserve"> 2 contenían modificaciones formales e información distinta a la prevista en los formatos oficiales de las bases integradas. La Entidad y el adjudicatario defendieron la no admisión alegando que los postores tienen la obligación de respetar estrictamente los formatos establecidos de forma obligatoria.</w:t>
      </w:r>
    </w:p>
    <w:p w14:paraId="53B17632" w14:textId="77777777" w:rsidR="003A0E88" w:rsidRDefault="003A0E88" w:rsidP="00326997">
      <w:pPr>
        <w:numPr>
          <w:ilvl w:val="0"/>
          <w:numId w:val="7"/>
        </w:numPr>
        <w:spacing w:after="0" w:line="240" w:lineRule="auto"/>
        <w:jc w:val="both"/>
        <w:rPr>
          <w:rFonts w:ascii="Arial" w:hAnsi="Arial" w:cs="Arial"/>
          <w:sz w:val="20"/>
          <w:szCs w:val="20"/>
        </w:rPr>
      </w:pPr>
      <w:r w:rsidRPr="003A0E88">
        <w:rPr>
          <w:rFonts w:ascii="Arial" w:hAnsi="Arial" w:cs="Arial"/>
          <w:b/>
          <w:bCs/>
          <w:sz w:val="20"/>
          <w:szCs w:val="20"/>
        </w:rPr>
        <w:t>Posición del Tribunal:</w:t>
      </w:r>
      <w:r w:rsidRPr="003A0E88">
        <w:rPr>
          <w:rFonts w:ascii="Arial" w:hAnsi="Arial" w:cs="Arial"/>
          <w:sz w:val="20"/>
          <w:szCs w:val="20"/>
        </w:rPr>
        <w:t xml:space="preserve"> En los pasajes disponibles de esta resolución, el Tribunal </w:t>
      </w:r>
      <w:r w:rsidRPr="003A0E88">
        <w:rPr>
          <w:rFonts w:ascii="Arial" w:hAnsi="Arial" w:cs="Arial"/>
          <w:b/>
          <w:bCs/>
          <w:sz w:val="20"/>
          <w:szCs w:val="20"/>
        </w:rPr>
        <w:t>no llegó a emitir un pronunciamiento de fondo</w:t>
      </w:r>
      <w:r w:rsidRPr="003A0E88">
        <w:rPr>
          <w:rFonts w:ascii="Arial" w:hAnsi="Arial" w:cs="Arial"/>
          <w:sz w:val="20"/>
          <w:szCs w:val="20"/>
        </w:rPr>
        <w:t xml:space="preserve"> sobre la legalidad de los cambios en los formatos del Anexo </w:t>
      </w:r>
      <w:proofErr w:type="spellStart"/>
      <w:r w:rsidRPr="003A0E88">
        <w:rPr>
          <w:rFonts w:ascii="Arial" w:hAnsi="Arial" w:cs="Arial"/>
          <w:sz w:val="20"/>
          <w:szCs w:val="20"/>
        </w:rPr>
        <w:t>N.°</w:t>
      </w:r>
      <w:proofErr w:type="spellEnd"/>
      <w:r w:rsidRPr="003A0E88">
        <w:rPr>
          <w:rFonts w:ascii="Arial" w:hAnsi="Arial" w:cs="Arial"/>
          <w:sz w:val="20"/>
          <w:szCs w:val="20"/>
        </w:rPr>
        <w:t xml:space="preserve"> 1, debido a que declaró </w:t>
      </w:r>
      <w:r w:rsidRPr="003A0E88">
        <w:rPr>
          <w:rFonts w:ascii="Arial" w:hAnsi="Arial" w:cs="Arial"/>
          <w:b/>
          <w:bCs/>
          <w:sz w:val="20"/>
          <w:szCs w:val="20"/>
        </w:rPr>
        <w:t>improcedente</w:t>
      </w:r>
      <w:r w:rsidRPr="003A0E88">
        <w:rPr>
          <w:rFonts w:ascii="Arial" w:hAnsi="Arial" w:cs="Arial"/>
          <w:sz w:val="20"/>
          <w:szCs w:val="20"/>
        </w:rPr>
        <w:t xml:space="preserve"> el recurso de apelación de la impugnante por haber sido presentado fuera del plazo legal (</w:t>
      </w:r>
      <w:proofErr w:type="spellStart"/>
      <w:r w:rsidRPr="003A0E88">
        <w:rPr>
          <w:rFonts w:ascii="Arial" w:hAnsi="Arial" w:cs="Arial"/>
          <w:sz w:val="20"/>
          <w:szCs w:val="20"/>
        </w:rPr>
        <w:t>extextemporáneo</w:t>
      </w:r>
      <w:proofErr w:type="spellEnd"/>
      <w:r w:rsidRPr="003A0E88">
        <w:rPr>
          <w:rFonts w:ascii="Arial" w:hAnsi="Arial" w:cs="Arial"/>
          <w:sz w:val="20"/>
          <w:szCs w:val="20"/>
        </w:rPr>
        <w:t xml:space="preserve">) [page 7 </w:t>
      </w:r>
      <w:proofErr w:type="spellStart"/>
      <w:r w:rsidRPr="003A0E88">
        <w:rPr>
          <w:rFonts w:ascii="Arial" w:hAnsi="Arial" w:cs="Arial"/>
          <w:sz w:val="20"/>
          <w:szCs w:val="20"/>
        </w:rPr>
        <w:t>excerpt</w:t>
      </w:r>
      <w:proofErr w:type="spellEnd"/>
      <w:r w:rsidRPr="003A0E88">
        <w:rPr>
          <w:rFonts w:ascii="Arial" w:hAnsi="Arial" w:cs="Arial"/>
          <w:sz w:val="20"/>
          <w:szCs w:val="20"/>
        </w:rPr>
        <w:t>].</w:t>
      </w:r>
    </w:p>
    <w:p w14:paraId="0EE67385" w14:textId="77777777" w:rsidR="00326997" w:rsidRPr="003A0E88" w:rsidRDefault="00326997" w:rsidP="00326997">
      <w:pPr>
        <w:spacing w:after="0" w:line="240" w:lineRule="auto"/>
        <w:ind w:left="720"/>
        <w:jc w:val="both"/>
        <w:rPr>
          <w:rFonts w:ascii="Arial" w:hAnsi="Arial" w:cs="Arial"/>
          <w:sz w:val="20"/>
          <w:szCs w:val="20"/>
        </w:rPr>
      </w:pPr>
    </w:p>
    <w:p w14:paraId="5A1049EF" w14:textId="77777777" w:rsidR="003A0E88" w:rsidRPr="003A0E88" w:rsidRDefault="003A0E88" w:rsidP="00326997">
      <w:pPr>
        <w:spacing w:after="0" w:line="240" w:lineRule="auto"/>
        <w:jc w:val="both"/>
        <w:rPr>
          <w:rFonts w:ascii="Arial" w:hAnsi="Arial" w:cs="Arial"/>
          <w:sz w:val="20"/>
          <w:szCs w:val="20"/>
        </w:rPr>
      </w:pPr>
      <w:r w:rsidRPr="003A0E88">
        <w:rPr>
          <w:rFonts w:ascii="Arial" w:hAnsi="Arial" w:cs="Arial"/>
          <w:b/>
          <w:bCs/>
          <w:sz w:val="20"/>
          <w:szCs w:val="20"/>
        </w:rPr>
        <w:t xml:space="preserve">8. Resolución </w:t>
      </w:r>
      <w:proofErr w:type="spellStart"/>
      <w:r w:rsidRPr="003A0E88">
        <w:rPr>
          <w:rFonts w:ascii="Arial" w:hAnsi="Arial" w:cs="Arial"/>
          <w:b/>
          <w:bCs/>
          <w:sz w:val="20"/>
          <w:szCs w:val="20"/>
        </w:rPr>
        <w:t>N.°</w:t>
      </w:r>
      <w:proofErr w:type="spellEnd"/>
      <w:r w:rsidRPr="003A0E88">
        <w:rPr>
          <w:rFonts w:ascii="Arial" w:hAnsi="Arial" w:cs="Arial"/>
          <w:b/>
          <w:bCs/>
          <w:sz w:val="20"/>
          <w:szCs w:val="20"/>
        </w:rPr>
        <w:t xml:space="preserve"> 7334-2026-TCP-S2</w:t>
      </w:r>
    </w:p>
    <w:p w14:paraId="3DF133A3" w14:textId="77777777" w:rsidR="003A0E88" w:rsidRPr="003A0E88" w:rsidRDefault="003A0E88" w:rsidP="00326997">
      <w:pPr>
        <w:numPr>
          <w:ilvl w:val="0"/>
          <w:numId w:val="8"/>
        </w:numPr>
        <w:spacing w:after="0" w:line="240" w:lineRule="auto"/>
        <w:jc w:val="both"/>
        <w:rPr>
          <w:rFonts w:ascii="Arial" w:hAnsi="Arial" w:cs="Arial"/>
          <w:sz w:val="20"/>
          <w:szCs w:val="20"/>
        </w:rPr>
      </w:pPr>
      <w:r w:rsidRPr="003A0E88">
        <w:rPr>
          <w:rFonts w:ascii="Arial" w:hAnsi="Arial" w:cs="Arial"/>
          <w:b/>
          <w:bCs/>
          <w:sz w:val="20"/>
          <w:szCs w:val="20"/>
        </w:rPr>
        <w:t>La Controversia / Análisis conceptual:</w:t>
      </w:r>
      <w:r w:rsidRPr="003A0E88">
        <w:rPr>
          <w:rFonts w:ascii="Arial" w:hAnsi="Arial" w:cs="Arial"/>
          <w:sz w:val="20"/>
          <w:szCs w:val="20"/>
        </w:rPr>
        <w:t xml:space="preserve"> Aunque el debate principal no versó sobre un error directo en la declaración, el adjudicatario y la Entidad analizaron el impacto legal de la documentación requerida para la admisión.</w:t>
      </w:r>
    </w:p>
    <w:p w14:paraId="6956B793" w14:textId="77777777" w:rsidR="003A0E88" w:rsidRPr="003A0E88" w:rsidRDefault="003A0E88" w:rsidP="00326997">
      <w:pPr>
        <w:numPr>
          <w:ilvl w:val="0"/>
          <w:numId w:val="8"/>
        </w:numPr>
        <w:spacing w:after="0" w:line="240" w:lineRule="auto"/>
        <w:jc w:val="both"/>
        <w:rPr>
          <w:rFonts w:ascii="Arial" w:hAnsi="Arial" w:cs="Arial"/>
          <w:sz w:val="20"/>
          <w:szCs w:val="20"/>
        </w:rPr>
      </w:pPr>
      <w:r w:rsidRPr="003A0E88">
        <w:rPr>
          <w:rFonts w:ascii="Arial" w:hAnsi="Arial" w:cs="Arial"/>
          <w:b/>
          <w:bCs/>
          <w:sz w:val="20"/>
          <w:szCs w:val="20"/>
        </w:rPr>
        <w:t>Posición del Tribunal / Análisis Conceptual:</w:t>
      </w:r>
      <w:r w:rsidRPr="003A0E88">
        <w:rPr>
          <w:rFonts w:ascii="Arial" w:hAnsi="Arial" w:cs="Arial"/>
          <w:sz w:val="20"/>
          <w:szCs w:val="20"/>
        </w:rPr>
        <w:t xml:space="preserve"> Se estableció una importante distinción conceptual sobre la naturaleza jurídica de los documentos: a diferencia de los </w:t>
      </w:r>
      <w:r w:rsidRPr="003A0E88">
        <w:rPr>
          <w:rFonts w:ascii="Arial" w:hAnsi="Arial" w:cs="Arial"/>
          <w:b/>
          <w:bCs/>
          <w:sz w:val="20"/>
          <w:szCs w:val="20"/>
        </w:rPr>
        <w:t xml:space="preserve">Anexos </w:t>
      </w:r>
      <w:proofErr w:type="spellStart"/>
      <w:r w:rsidRPr="003A0E88">
        <w:rPr>
          <w:rFonts w:ascii="Arial" w:hAnsi="Arial" w:cs="Arial"/>
          <w:b/>
          <w:bCs/>
          <w:sz w:val="20"/>
          <w:szCs w:val="20"/>
        </w:rPr>
        <w:t>N.°</w:t>
      </w:r>
      <w:proofErr w:type="spellEnd"/>
      <w:r w:rsidRPr="003A0E88">
        <w:rPr>
          <w:rFonts w:ascii="Arial" w:hAnsi="Arial" w:cs="Arial"/>
          <w:b/>
          <w:bCs/>
          <w:sz w:val="20"/>
          <w:szCs w:val="20"/>
        </w:rPr>
        <w:t xml:space="preserve"> 01 (Datos del Postor)</w:t>
      </w:r>
      <w:r w:rsidRPr="003A0E88">
        <w:rPr>
          <w:rFonts w:ascii="Arial" w:hAnsi="Arial" w:cs="Arial"/>
          <w:sz w:val="20"/>
          <w:szCs w:val="20"/>
        </w:rPr>
        <w:t xml:space="preserve"> y </w:t>
      </w:r>
      <w:proofErr w:type="spellStart"/>
      <w:r w:rsidRPr="003A0E88">
        <w:rPr>
          <w:rFonts w:ascii="Arial" w:hAnsi="Arial" w:cs="Arial"/>
          <w:sz w:val="20"/>
          <w:szCs w:val="20"/>
        </w:rPr>
        <w:t>N.°</w:t>
      </w:r>
      <w:proofErr w:type="spellEnd"/>
      <w:r w:rsidRPr="003A0E88">
        <w:rPr>
          <w:rFonts w:ascii="Arial" w:hAnsi="Arial" w:cs="Arial"/>
          <w:sz w:val="20"/>
          <w:szCs w:val="20"/>
        </w:rPr>
        <w:t xml:space="preserve"> 02 (Pacto de Integridad) —los cuales </w:t>
      </w:r>
      <w:r w:rsidRPr="003A0E88">
        <w:rPr>
          <w:rFonts w:ascii="Arial" w:hAnsi="Arial" w:cs="Arial"/>
          <w:b/>
          <w:bCs/>
          <w:sz w:val="20"/>
          <w:szCs w:val="20"/>
        </w:rPr>
        <w:t>únicamente recaban información de identificación del proveedor o pautan su conducta ética</w:t>
      </w:r>
      <w:r w:rsidRPr="003A0E88">
        <w:rPr>
          <w:rFonts w:ascii="Arial" w:hAnsi="Arial" w:cs="Arial"/>
          <w:sz w:val="20"/>
          <w:szCs w:val="20"/>
        </w:rPr>
        <w:t xml:space="preserve">—, el Anexo </w:t>
      </w:r>
      <w:proofErr w:type="spellStart"/>
      <w:r w:rsidRPr="003A0E88">
        <w:rPr>
          <w:rFonts w:ascii="Arial" w:hAnsi="Arial" w:cs="Arial"/>
          <w:sz w:val="20"/>
          <w:szCs w:val="20"/>
        </w:rPr>
        <w:t>N.°</w:t>
      </w:r>
      <w:proofErr w:type="spellEnd"/>
      <w:r w:rsidRPr="003A0E88">
        <w:rPr>
          <w:rFonts w:ascii="Arial" w:hAnsi="Arial" w:cs="Arial"/>
          <w:sz w:val="20"/>
          <w:szCs w:val="20"/>
        </w:rPr>
        <w:t xml:space="preserve"> 03 constituye la verdadera "piedra angular" de la oferta, al entrelazar de manera vinculante la manifestación de voluntad con el cumplimiento efectivo de los requerimientos técnicos mínimos (RTM). En consecuencia, los errores u omisiones en el Anexo </w:t>
      </w:r>
      <w:proofErr w:type="spellStart"/>
      <w:r w:rsidRPr="003A0E88">
        <w:rPr>
          <w:rFonts w:ascii="Arial" w:hAnsi="Arial" w:cs="Arial"/>
          <w:sz w:val="20"/>
          <w:szCs w:val="20"/>
        </w:rPr>
        <w:t>N.°</w:t>
      </w:r>
      <w:proofErr w:type="spellEnd"/>
      <w:r w:rsidRPr="003A0E88">
        <w:rPr>
          <w:rFonts w:ascii="Arial" w:hAnsi="Arial" w:cs="Arial"/>
          <w:sz w:val="20"/>
          <w:szCs w:val="20"/>
        </w:rPr>
        <w:t xml:space="preserve"> 1 no tienen carácter de propuesta técnica de fondo y deben ser evaluados con un criterio menos restrictivo.</w:t>
      </w:r>
    </w:p>
    <w:p w14:paraId="20030895" w14:textId="77777777" w:rsidR="005326D5" w:rsidRDefault="005326D5" w:rsidP="003A0E88">
      <w:pPr>
        <w:spacing w:after="0" w:line="240" w:lineRule="auto"/>
        <w:rPr>
          <w:rFonts w:ascii="Arial" w:hAnsi="Arial" w:cs="Arial"/>
          <w:sz w:val="20"/>
          <w:szCs w:val="20"/>
        </w:rPr>
      </w:pPr>
    </w:p>
    <w:p w14:paraId="78A73134" w14:textId="77777777" w:rsidR="00326997" w:rsidRDefault="00326997" w:rsidP="003A0E88">
      <w:pPr>
        <w:spacing w:after="0" w:line="240" w:lineRule="auto"/>
        <w:rPr>
          <w:rFonts w:ascii="Arial" w:hAnsi="Arial" w:cs="Arial"/>
          <w:sz w:val="20"/>
          <w:szCs w:val="20"/>
        </w:rPr>
      </w:pPr>
    </w:p>
    <w:p w14:paraId="1CE4B70D" w14:textId="2F26209A" w:rsidR="00326997" w:rsidRPr="003A0E88" w:rsidRDefault="00326997" w:rsidP="00326997">
      <w:pPr>
        <w:spacing w:after="0" w:line="240" w:lineRule="auto"/>
        <w:rPr>
          <w:rFonts w:ascii="Arial" w:hAnsi="Arial" w:cs="Arial"/>
          <w:b/>
          <w:bCs/>
          <w:color w:val="EE0000"/>
          <w:sz w:val="20"/>
          <w:szCs w:val="20"/>
        </w:rPr>
      </w:pPr>
      <w:r w:rsidRPr="00326997">
        <w:rPr>
          <w:rFonts w:ascii="Arial" w:hAnsi="Arial" w:cs="Arial"/>
          <w:b/>
          <w:bCs/>
          <w:color w:val="EE0000"/>
          <w:sz w:val="20"/>
          <w:szCs w:val="20"/>
          <w:highlight w:val="yellow"/>
        </w:rPr>
        <w:t>Pacto de integridad</w:t>
      </w:r>
    </w:p>
    <w:p w14:paraId="0D4F3522" w14:textId="77777777" w:rsidR="00326997" w:rsidRPr="003A0E88" w:rsidRDefault="00326997" w:rsidP="00326997">
      <w:pPr>
        <w:spacing w:after="0" w:line="240" w:lineRule="auto"/>
        <w:rPr>
          <w:rFonts w:ascii="Arial" w:hAnsi="Arial" w:cs="Arial"/>
          <w:sz w:val="20"/>
          <w:szCs w:val="20"/>
          <w:lang w:val="es-MX"/>
        </w:rPr>
      </w:pPr>
    </w:p>
    <w:p w14:paraId="76322B06" w14:textId="77777777" w:rsidR="00666D7D" w:rsidRPr="00666D7D" w:rsidRDefault="00666D7D" w:rsidP="00666D7D">
      <w:pPr>
        <w:spacing w:after="0" w:line="240" w:lineRule="auto"/>
        <w:jc w:val="both"/>
        <w:rPr>
          <w:rFonts w:ascii="Arial" w:hAnsi="Arial" w:cs="Arial"/>
          <w:sz w:val="20"/>
          <w:szCs w:val="20"/>
        </w:rPr>
      </w:pPr>
      <w:r w:rsidRPr="00666D7D">
        <w:rPr>
          <w:rFonts w:ascii="Arial" w:hAnsi="Arial" w:cs="Arial"/>
          <w:b/>
          <w:bCs/>
          <w:sz w:val="20"/>
          <w:szCs w:val="20"/>
        </w:rPr>
        <w:t xml:space="preserve">1. Resoluciones </w:t>
      </w:r>
      <w:proofErr w:type="spellStart"/>
      <w:r w:rsidRPr="00666D7D">
        <w:rPr>
          <w:rFonts w:ascii="Arial" w:hAnsi="Arial" w:cs="Arial"/>
          <w:b/>
          <w:bCs/>
          <w:sz w:val="20"/>
          <w:szCs w:val="20"/>
        </w:rPr>
        <w:t>N.°</w:t>
      </w:r>
      <w:proofErr w:type="spellEnd"/>
      <w:r w:rsidRPr="00666D7D">
        <w:rPr>
          <w:rFonts w:ascii="Arial" w:hAnsi="Arial" w:cs="Arial"/>
          <w:b/>
          <w:bCs/>
          <w:sz w:val="20"/>
          <w:szCs w:val="20"/>
        </w:rPr>
        <w:t xml:space="preserve"> 4035-2026-TCP-S6 y </w:t>
      </w:r>
      <w:proofErr w:type="spellStart"/>
      <w:r w:rsidRPr="00666D7D">
        <w:rPr>
          <w:rFonts w:ascii="Arial" w:hAnsi="Arial" w:cs="Arial"/>
          <w:b/>
          <w:bCs/>
          <w:sz w:val="20"/>
          <w:szCs w:val="20"/>
        </w:rPr>
        <w:t>N.°</w:t>
      </w:r>
      <w:proofErr w:type="spellEnd"/>
      <w:r w:rsidRPr="00666D7D">
        <w:rPr>
          <w:rFonts w:ascii="Arial" w:hAnsi="Arial" w:cs="Arial"/>
          <w:b/>
          <w:bCs/>
          <w:sz w:val="20"/>
          <w:szCs w:val="20"/>
        </w:rPr>
        <w:t xml:space="preserve"> 6735-2025-S5 (Suscripción en consorcios: ¿Firma del representante común o de todos los integrantes?)</w:t>
      </w:r>
    </w:p>
    <w:p w14:paraId="7DA97CC3" w14:textId="77777777" w:rsidR="00666D7D" w:rsidRPr="00666D7D" w:rsidRDefault="00666D7D" w:rsidP="00666D7D">
      <w:pPr>
        <w:numPr>
          <w:ilvl w:val="0"/>
          <w:numId w:val="9"/>
        </w:numPr>
        <w:spacing w:after="0" w:line="240" w:lineRule="auto"/>
        <w:jc w:val="both"/>
        <w:rPr>
          <w:rFonts w:ascii="Arial" w:hAnsi="Arial" w:cs="Arial"/>
          <w:sz w:val="20"/>
          <w:szCs w:val="20"/>
        </w:rPr>
      </w:pPr>
      <w:r w:rsidRPr="00666D7D">
        <w:rPr>
          <w:rFonts w:ascii="Arial" w:hAnsi="Arial" w:cs="Arial"/>
          <w:b/>
          <w:bCs/>
          <w:sz w:val="20"/>
          <w:szCs w:val="20"/>
        </w:rPr>
        <w:t>La Controversia:</w:t>
      </w:r>
      <w:r w:rsidRPr="00666D7D">
        <w:rPr>
          <w:rFonts w:ascii="Arial" w:hAnsi="Arial" w:cs="Arial"/>
          <w:sz w:val="20"/>
          <w:szCs w:val="20"/>
        </w:rPr>
        <w:t xml:space="preserve"> En ambos procedimientos de selección, los comités declararon </w:t>
      </w:r>
      <w:r w:rsidRPr="00666D7D">
        <w:rPr>
          <w:rFonts w:ascii="Arial" w:hAnsi="Arial" w:cs="Arial"/>
          <w:b/>
          <w:bCs/>
          <w:sz w:val="20"/>
          <w:szCs w:val="20"/>
        </w:rPr>
        <w:t>no admitidas</w:t>
      </w:r>
      <w:r w:rsidRPr="00666D7D">
        <w:rPr>
          <w:rFonts w:ascii="Arial" w:hAnsi="Arial" w:cs="Arial"/>
          <w:sz w:val="20"/>
          <w:szCs w:val="20"/>
        </w:rPr>
        <w:t xml:space="preserve"> las ofertas de los consorcios impugnantes porque presentaron el </w:t>
      </w:r>
      <w:r w:rsidRPr="00666D7D">
        <w:rPr>
          <w:rFonts w:ascii="Arial" w:hAnsi="Arial" w:cs="Arial"/>
          <w:b/>
          <w:bCs/>
          <w:sz w:val="20"/>
          <w:szCs w:val="20"/>
        </w:rPr>
        <w:t xml:space="preserve">Anexo </w:t>
      </w:r>
      <w:proofErr w:type="spellStart"/>
      <w:r w:rsidRPr="00666D7D">
        <w:rPr>
          <w:rFonts w:ascii="Arial" w:hAnsi="Arial" w:cs="Arial"/>
          <w:b/>
          <w:bCs/>
          <w:sz w:val="20"/>
          <w:szCs w:val="20"/>
        </w:rPr>
        <w:t>N.°</w:t>
      </w:r>
      <w:proofErr w:type="spellEnd"/>
      <w:r w:rsidRPr="00666D7D">
        <w:rPr>
          <w:rFonts w:ascii="Arial" w:hAnsi="Arial" w:cs="Arial"/>
          <w:b/>
          <w:bCs/>
          <w:sz w:val="20"/>
          <w:szCs w:val="20"/>
        </w:rPr>
        <w:t xml:space="preserve"> 2 (Pacto de Integridad) firmado únicamente por el representante común</w:t>
      </w:r>
      <w:r w:rsidRPr="00666D7D">
        <w:rPr>
          <w:rFonts w:ascii="Arial" w:hAnsi="Arial" w:cs="Arial"/>
          <w:sz w:val="20"/>
          <w:szCs w:val="20"/>
        </w:rPr>
        <w:t xml:space="preserve"> del consorcio. Los adjudicatarios y las entidades defendieron la exclusión argumentando que el Pacto de Integridad es una declaración de carácter </w:t>
      </w:r>
      <w:r w:rsidRPr="00666D7D">
        <w:rPr>
          <w:rFonts w:ascii="Arial" w:hAnsi="Arial" w:cs="Arial"/>
          <w:b/>
          <w:bCs/>
          <w:sz w:val="20"/>
          <w:szCs w:val="20"/>
        </w:rPr>
        <w:t>"personalísimo"</w:t>
      </w:r>
      <w:r w:rsidRPr="00666D7D">
        <w:rPr>
          <w:rFonts w:ascii="Arial" w:hAnsi="Arial" w:cs="Arial"/>
          <w:sz w:val="20"/>
          <w:szCs w:val="20"/>
        </w:rPr>
        <w:t>, mediante la cual cada empresa asume compromisos individuales e indelegables de prevención de la corrupción, por lo que el representante común no tenía facultades para suscribir un único documento en nombre de todos.</w:t>
      </w:r>
    </w:p>
    <w:p w14:paraId="6A244125" w14:textId="77777777" w:rsidR="00666D7D" w:rsidRPr="00666D7D" w:rsidRDefault="00666D7D" w:rsidP="00666D7D">
      <w:pPr>
        <w:numPr>
          <w:ilvl w:val="0"/>
          <w:numId w:val="9"/>
        </w:numPr>
        <w:spacing w:after="0" w:line="240" w:lineRule="auto"/>
        <w:jc w:val="both"/>
        <w:rPr>
          <w:rFonts w:ascii="Arial" w:hAnsi="Arial" w:cs="Arial"/>
          <w:sz w:val="20"/>
          <w:szCs w:val="20"/>
        </w:rPr>
      </w:pPr>
      <w:r w:rsidRPr="00666D7D">
        <w:rPr>
          <w:rFonts w:ascii="Arial" w:hAnsi="Arial" w:cs="Arial"/>
          <w:b/>
          <w:bCs/>
          <w:sz w:val="20"/>
          <w:szCs w:val="20"/>
        </w:rPr>
        <w:t>Posición del Tribunal:</w:t>
      </w:r>
      <w:r w:rsidRPr="00666D7D">
        <w:rPr>
          <w:rFonts w:ascii="Arial" w:hAnsi="Arial" w:cs="Arial"/>
          <w:sz w:val="20"/>
          <w:szCs w:val="20"/>
        </w:rPr>
        <w:t xml:space="preserve"> El Tribunal </w:t>
      </w:r>
      <w:r w:rsidRPr="00666D7D">
        <w:rPr>
          <w:rFonts w:ascii="Arial" w:hAnsi="Arial" w:cs="Arial"/>
          <w:b/>
          <w:bCs/>
          <w:sz w:val="20"/>
          <w:szCs w:val="20"/>
        </w:rPr>
        <w:t>revocó la no admisión</w:t>
      </w:r>
      <w:r w:rsidRPr="00666D7D">
        <w:rPr>
          <w:rFonts w:ascii="Arial" w:hAnsi="Arial" w:cs="Arial"/>
          <w:sz w:val="20"/>
          <w:szCs w:val="20"/>
        </w:rPr>
        <w:t xml:space="preserve"> y declaró válidos los anexos presentados. Sostuvo que ni la sección de admisión de las bases integradas ni el propio formato estándar del Anexo </w:t>
      </w:r>
      <w:proofErr w:type="spellStart"/>
      <w:r w:rsidRPr="00666D7D">
        <w:rPr>
          <w:rFonts w:ascii="Arial" w:hAnsi="Arial" w:cs="Arial"/>
          <w:sz w:val="20"/>
          <w:szCs w:val="20"/>
        </w:rPr>
        <w:t>N.°</w:t>
      </w:r>
      <w:proofErr w:type="spellEnd"/>
      <w:r w:rsidRPr="00666D7D">
        <w:rPr>
          <w:rFonts w:ascii="Arial" w:hAnsi="Arial" w:cs="Arial"/>
          <w:sz w:val="20"/>
          <w:szCs w:val="20"/>
        </w:rPr>
        <w:t xml:space="preserve"> 2 contemplan de forma expresa la obligación de presentar una declaración individual por cada consorciado ni prohíben la firma del representante común. Por consiguiente, se aplica la regla general de las bases integradas (numeral 2.3.6), la cual permite que los formatos y declaraciones juradas de la oferta sean firmados indistintamente por el representante común del consorcio. Al actuar en representación del consorcio, la firma del representante común se entiende realizada en nombre de cada integrante, quienes asumen el compromiso ético individual a través de él.</w:t>
      </w:r>
    </w:p>
    <w:p w14:paraId="0BE40F79" w14:textId="77777777" w:rsidR="00666D7D" w:rsidRPr="00666D7D" w:rsidRDefault="00000000" w:rsidP="00666D7D">
      <w:pPr>
        <w:spacing w:after="0" w:line="240" w:lineRule="auto"/>
        <w:jc w:val="both"/>
        <w:rPr>
          <w:rFonts w:ascii="Arial" w:hAnsi="Arial" w:cs="Arial"/>
          <w:sz w:val="20"/>
          <w:szCs w:val="20"/>
        </w:rPr>
      </w:pPr>
      <w:r>
        <w:rPr>
          <w:rFonts w:ascii="Arial" w:hAnsi="Arial" w:cs="Arial"/>
          <w:sz w:val="20"/>
          <w:szCs w:val="20"/>
        </w:rPr>
        <w:pict w14:anchorId="292F4DFD">
          <v:rect id="_x0000_i1025" style="width:0;height:1.5pt" o:hralign="center" o:hrstd="t" o:hr="t" fillcolor="#a0a0a0" stroked="f"/>
        </w:pict>
      </w:r>
    </w:p>
    <w:p w14:paraId="47323F11" w14:textId="77777777" w:rsidR="00666D7D" w:rsidRPr="00666D7D" w:rsidRDefault="00666D7D" w:rsidP="00666D7D">
      <w:pPr>
        <w:spacing w:after="0" w:line="240" w:lineRule="auto"/>
        <w:jc w:val="both"/>
        <w:rPr>
          <w:rFonts w:ascii="Arial" w:hAnsi="Arial" w:cs="Arial"/>
          <w:sz w:val="20"/>
          <w:szCs w:val="20"/>
        </w:rPr>
      </w:pPr>
      <w:r w:rsidRPr="00666D7D">
        <w:rPr>
          <w:rFonts w:ascii="Arial" w:hAnsi="Arial" w:cs="Arial"/>
          <w:b/>
          <w:bCs/>
          <w:sz w:val="20"/>
          <w:szCs w:val="20"/>
        </w:rPr>
        <w:t xml:space="preserve">2. Resoluciones </w:t>
      </w:r>
      <w:proofErr w:type="spellStart"/>
      <w:r w:rsidRPr="00666D7D">
        <w:rPr>
          <w:rFonts w:ascii="Arial" w:hAnsi="Arial" w:cs="Arial"/>
          <w:b/>
          <w:bCs/>
          <w:sz w:val="20"/>
          <w:szCs w:val="20"/>
        </w:rPr>
        <w:t>N.°</w:t>
      </w:r>
      <w:proofErr w:type="spellEnd"/>
      <w:r w:rsidRPr="00666D7D">
        <w:rPr>
          <w:rFonts w:ascii="Arial" w:hAnsi="Arial" w:cs="Arial"/>
          <w:b/>
          <w:bCs/>
          <w:sz w:val="20"/>
          <w:szCs w:val="20"/>
        </w:rPr>
        <w:t xml:space="preserve"> 4787-2026-S5 y </w:t>
      </w:r>
      <w:proofErr w:type="spellStart"/>
      <w:r w:rsidRPr="00666D7D">
        <w:rPr>
          <w:rFonts w:ascii="Arial" w:hAnsi="Arial" w:cs="Arial"/>
          <w:b/>
          <w:bCs/>
          <w:sz w:val="20"/>
          <w:szCs w:val="20"/>
        </w:rPr>
        <w:t>N.°</w:t>
      </w:r>
      <w:proofErr w:type="spellEnd"/>
      <w:r w:rsidRPr="00666D7D">
        <w:rPr>
          <w:rFonts w:ascii="Arial" w:hAnsi="Arial" w:cs="Arial"/>
          <w:b/>
          <w:bCs/>
          <w:sz w:val="20"/>
          <w:szCs w:val="20"/>
        </w:rPr>
        <w:t xml:space="preserve"> 7024-2026-S4 (Modificación del texto de vigencia del compromiso)</w:t>
      </w:r>
    </w:p>
    <w:p w14:paraId="6DAA4C29" w14:textId="77777777" w:rsidR="00666D7D" w:rsidRPr="00666D7D" w:rsidRDefault="00666D7D" w:rsidP="00666D7D">
      <w:pPr>
        <w:numPr>
          <w:ilvl w:val="0"/>
          <w:numId w:val="10"/>
        </w:numPr>
        <w:spacing w:after="0" w:line="240" w:lineRule="auto"/>
        <w:jc w:val="both"/>
        <w:rPr>
          <w:rFonts w:ascii="Arial" w:hAnsi="Arial" w:cs="Arial"/>
          <w:sz w:val="20"/>
          <w:szCs w:val="20"/>
        </w:rPr>
      </w:pPr>
      <w:r w:rsidRPr="00666D7D">
        <w:rPr>
          <w:rFonts w:ascii="Arial" w:hAnsi="Arial" w:cs="Arial"/>
          <w:b/>
          <w:bCs/>
          <w:sz w:val="20"/>
          <w:szCs w:val="20"/>
        </w:rPr>
        <w:t>La Controversia:</w:t>
      </w:r>
      <w:r w:rsidRPr="00666D7D">
        <w:rPr>
          <w:rFonts w:ascii="Arial" w:hAnsi="Arial" w:cs="Arial"/>
          <w:sz w:val="20"/>
          <w:szCs w:val="20"/>
        </w:rPr>
        <w:t xml:space="preserve"> Los comités de selección declararon </w:t>
      </w:r>
      <w:r w:rsidRPr="00666D7D">
        <w:rPr>
          <w:rFonts w:ascii="Arial" w:hAnsi="Arial" w:cs="Arial"/>
          <w:b/>
          <w:bCs/>
          <w:sz w:val="20"/>
          <w:szCs w:val="20"/>
        </w:rPr>
        <w:t>no admitidas</w:t>
      </w:r>
      <w:r w:rsidRPr="00666D7D">
        <w:rPr>
          <w:rFonts w:ascii="Arial" w:hAnsi="Arial" w:cs="Arial"/>
          <w:sz w:val="20"/>
          <w:szCs w:val="20"/>
        </w:rPr>
        <w:t xml:space="preserve"> las ofertas de los postores alegando que modificaron de forma sustancial el formato obligatorio del </w:t>
      </w:r>
      <w:r w:rsidRPr="00666D7D">
        <w:rPr>
          <w:rFonts w:ascii="Arial" w:hAnsi="Arial" w:cs="Arial"/>
          <w:b/>
          <w:bCs/>
          <w:sz w:val="20"/>
          <w:szCs w:val="20"/>
        </w:rPr>
        <w:t xml:space="preserve">Anexo </w:t>
      </w:r>
      <w:proofErr w:type="spellStart"/>
      <w:r w:rsidRPr="00666D7D">
        <w:rPr>
          <w:rFonts w:ascii="Arial" w:hAnsi="Arial" w:cs="Arial"/>
          <w:b/>
          <w:bCs/>
          <w:sz w:val="20"/>
          <w:szCs w:val="20"/>
        </w:rPr>
        <w:t>N.°</w:t>
      </w:r>
      <w:proofErr w:type="spellEnd"/>
      <w:r w:rsidRPr="00666D7D">
        <w:rPr>
          <w:rFonts w:ascii="Arial" w:hAnsi="Arial" w:cs="Arial"/>
          <w:b/>
          <w:bCs/>
          <w:sz w:val="20"/>
          <w:szCs w:val="20"/>
        </w:rPr>
        <w:t xml:space="preserve"> 2</w:t>
      </w:r>
      <w:r w:rsidRPr="00666D7D">
        <w:rPr>
          <w:rFonts w:ascii="Arial" w:hAnsi="Arial" w:cs="Arial"/>
          <w:sz w:val="20"/>
          <w:szCs w:val="20"/>
        </w:rPr>
        <w:t xml:space="preserve">. Específicamente, los postores consignaron en el numeral tercero que el Pacto de Integridad mantendría su vigencia </w:t>
      </w:r>
      <w:r w:rsidRPr="00666D7D">
        <w:rPr>
          <w:rFonts w:ascii="Arial" w:hAnsi="Arial" w:cs="Arial"/>
          <w:b/>
          <w:bCs/>
          <w:sz w:val="20"/>
          <w:szCs w:val="20"/>
        </w:rPr>
        <w:t>"hasta la finalización del proceso de contratación"</w:t>
      </w:r>
      <w:r w:rsidRPr="00666D7D">
        <w:rPr>
          <w:rFonts w:ascii="Arial" w:hAnsi="Arial" w:cs="Arial"/>
          <w:sz w:val="20"/>
          <w:szCs w:val="20"/>
        </w:rPr>
        <w:t xml:space="preserve">, cuando el formato de las bases integradas exigía comprometerse </w:t>
      </w:r>
      <w:r w:rsidRPr="00666D7D">
        <w:rPr>
          <w:rFonts w:ascii="Arial" w:hAnsi="Arial" w:cs="Arial"/>
          <w:b/>
          <w:bCs/>
          <w:sz w:val="20"/>
          <w:szCs w:val="20"/>
        </w:rPr>
        <w:t>"hasta la culminación del contrato"</w:t>
      </w:r>
      <w:r w:rsidRPr="00666D7D">
        <w:rPr>
          <w:rFonts w:ascii="Arial" w:hAnsi="Arial" w:cs="Arial"/>
          <w:sz w:val="20"/>
          <w:szCs w:val="20"/>
        </w:rPr>
        <w:t>. Las entidades argumentaron que se trataba de una alteración del alcance temporal de los compromisos de integridad exigidos por la normativa. Los postores alegaron que era un error formal de digitación derivado del uso de un formato basado en la normativa anterior y que ambas expresiones son temporalmente equivalentes en la contratación pública.</w:t>
      </w:r>
    </w:p>
    <w:p w14:paraId="3938AAB2" w14:textId="77777777" w:rsidR="00666D7D" w:rsidRPr="00666D7D" w:rsidRDefault="00666D7D" w:rsidP="00666D7D">
      <w:pPr>
        <w:numPr>
          <w:ilvl w:val="0"/>
          <w:numId w:val="10"/>
        </w:numPr>
        <w:spacing w:after="0" w:line="240" w:lineRule="auto"/>
        <w:jc w:val="both"/>
        <w:rPr>
          <w:rFonts w:ascii="Arial" w:hAnsi="Arial" w:cs="Arial"/>
          <w:sz w:val="20"/>
          <w:szCs w:val="20"/>
        </w:rPr>
      </w:pPr>
      <w:r w:rsidRPr="00666D7D">
        <w:rPr>
          <w:rFonts w:ascii="Arial" w:hAnsi="Arial" w:cs="Arial"/>
          <w:b/>
          <w:bCs/>
          <w:sz w:val="20"/>
          <w:szCs w:val="20"/>
        </w:rPr>
        <w:t>Posición del Tribunal:</w:t>
      </w:r>
      <w:r w:rsidRPr="00666D7D">
        <w:rPr>
          <w:rFonts w:ascii="Arial" w:hAnsi="Arial" w:cs="Arial"/>
          <w:sz w:val="20"/>
          <w:szCs w:val="20"/>
        </w:rPr>
        <w:t xml:space="preserve"> El Tribunal </w:t>
      </w:r>
      <w:r w:rsidRPr="00666D7D">
        <w:rPr>
          <w:rFonts w:ascii="Arial" w:hAnsi="Arial" w:cs="Arial"/>
          <w:b/>
          <w:bCs/>
          <w:sz w:val="20"/>
          <w:szCs w:val="20"/>
        </w:rPr>
        <w:t>revocó la no admisión</w:t>
      </w:r>
      <w:r w:rsidRPr="00666D7D">
        <w:rPr>
          <w:rFonts w:ascii="Arial" w:hAnsi="Arial" w:cs="Arial"/>
          <w:sz w:val="20"/>
          <w:szCs w:val="20"/>
        </w:rPr>
        <w:t xml:space="preserve"> de las ofertas. Determinó que el documento presentado por los postores ya contenía el compromiso ético exigido y que la discrepancia en la redacción de la cláusula tercera </w:t>
      </w:r>
      <w:r w:rsidRPr="00666D7D">
        <w:rPr>
          <w:rFonts w:ascii="Arial" w:hAnsi="Arial" w:cs="Arial"/>
          <w:b/>
          <w:bCs/>
          <w:sz w:val="20"/>
          <w:szCs w:val="20"/>
        </w:rPr>
        <w:t>no modificaba el contenido esencial</w:t>
      </w:r>
      <w:r w:rsidRPr="00666D7D">
        <w:rPr>
          <w:rFonts w:ascii="Arial" w:hAnsi="Arial" w:cs="Arial"/>
          <w:sz w:val="20"/>
          <w:szCs w:val="20"/>
        </w:rPr>
        <w:t xml:space="preserve"> del compromiso asumido. Adicionalmente, en la </w:t>
      </w:r>
      <w:r w:rsidRPr="00666D7D">
        <w:rPr>
          <w:rFonts w:ascii="Arial" w:hAnsi="Arial" w:cs="Arial"/>
          <w:b/>
          <w:bCs/>
          <w:sz w:val="20"/>
          <w:szCs w:val="20"/>
        </w:rPr>
        <w:t xml:space="preserve">Resolución </w:t>
      </w:r>
      <w:proofErr w:type="spellStart"/>
      <w:r w:rsidRPr="00666D7D">
        <w:rPr>
          <w:rFonts w:ascii="Arial" w:hAnsi="Arial" w:cs="Arial"/>
          <w:b/>
          <w:bCs/>
          <w:sz w:val="20"/>
          <w:szCs w:val="20"/>
        </w:rPr>
        <w:t>N.°</w:t>
      </w:r>
      <w:proofErr w:type="spellEnd"/>
      <w:r w:rsidRPr="00666D7D">
        <w:rPr>
          <w:rFonts w:ascii="Arial" w:hAnsi="Arial" w:cs="Arial"/>
          <w:b/>
          <w:bCs/>
          <w:sz w:val="20"/>
          <w:szCs w:val="20"/>
        </w:rPr>
        <w:t xml:space="preserve"> 7024-2026-S4</w:t>
      </w:r>
      <w:r w:rsidRPr="00666D7D">
        <w:rPr>
          <w:rFonts w:ascii="Arial" w:hAnsi="Arial" w:cs="Arial"/>
          <w:sz w:val="20"/>
          <w:szCs w:val="20"/>
        </w:rPr>
        <w:t>, el Tribunal precisó que el comité vulneró el derecho de defensa y el deber de motivación al otorgar un plazo para subsanar sin detallar qué cláusula o expresión exacta era la observada.</w:t>
      </w:r>
    </w:p>
    <w:p w14:paraId="4DF9346C" w14:textId="77777777" w:rsidR="00666D7D" w:rsidRPr="00666D7D" w:rsidRDefault="00000000" w:rsidP="00666D7D">
      <w:pPr>
        <w:spacing w:after="0" w:line="240" w:lineRule="auto"/>
        <w:jc w:val="both"/>
        <w:rPr>
          <w:rFonts w:ascii="Arial" w:hAnsi="Arial" w:cs="Arial"/>
          <w:sz w:val="20"/>
          <w:szCs w:val="20"/>
        </w:rPr>
      </w:pPr>
      <w:r>
        <w:rPr>
          <w:rFonts w:ascii="Arial" w:hAnsi="Arial" w:cs="Arial"/>
          <w:sz w:val="20"/>
          <w:szCs w:val="20"/>
        </w:rPr>
        <w:pict w14:anchorId="16CFA081">
          <v:rect id="_x0000_i1026" style="width:0;height:1.5pt" o:hralign="center" o:hrstd="t" o:hr="t" fillcolor="#a0a0a0" stroked="f"/>
        </w:pict>
      </w:r>
    </w:p>
    <w:p w14:paraId="6C5CF131" w14:textId="77777777" w:rsidR="00666D7D" w:rsidRPr="00666D7D" w:rsidRDefault="00666D7D" w:rsidP="00666D7D">
      <w:pPr>
        <w:spacing w:after="0" w:line="240" w:lineRule="auto"/>
        <w:jc w:val="both"/>
        <w:rPr>
          <w:rFonts w:ascii="Arial" w:hAnsi="Arial" w:cs="Arial"/>
          <w:sz w:val="20"/>
          <w:szCs w:val="20"/>
        </w:rPr>
      </w:pPr>
      <w:r w:rsidRPr="00666D7D">
        <w:rPr>
          <w:rFonts w:ascii="Arial" w:hAnsi="Arial" w:cs="Arial"/>
          <w:b/>
          <w:bCs/>
          <w:sz w:val="20"/>
          <w:szCs w:val="20"/>
        </w:rPr>
        <w:t xml:space="preserve">3. Resolución </w:t>
      </w:r>
      <w:proofErr w:type="spellStart"/>
      <w:r w:rsidRPr="00666D7D">
        <w:rPr>
          <w:rFonts w:ascii="Arial" w:hAnsi="Arial" w:cs="Arial"/>
          <w:b/>
          <w:bCs/>
          <w:sz w:val="20"/>
          <w:szCs w:val="20"/>
        </w:rPr>
        <w:t>N.°</w:t>
      </w:r>
      <w:proofErr w:type="spellEnd"/>
      <w:r w:rsidRPr="00666D7D">
        <w:rPr>
          <w:rFonts w:ascii="Arial" w:hAnsi="Arial" w:cs="Arial"/>
          <w:b/>
          <w:bCs/>
          <w:sz w:val="20"/>
          <w:szCs w:val="20"/>
        </w:rPr>
        <w:t xml:space="preserve"> 450-2026-S6 (Principio de integridad frente a la propuesta de personal clave)</w:t>
      </w:r>
    </w:p>
    <w:p w14:paraId="449DDC76" w14:textId="77777777" w:rsidR="00666D7D" w:rsidRPr="00666D7D" w:rsidRDefault="00666D7D" w:rsidP="00666D7D">
      <w:pPr>
        <w:numPr>
          <w:ilvl w:val="0"/>
          <w:numId w:val="11"/>
        </w:numPr>
        <w:spacing w:after="0" w:line="240" w:lineRule="auto"/>
        <w:jc w:val="both"/>
        <w:rPr>
          <w:rFonts w:ascii="Arial" w:hAnsi="Arial" w:cs="Arial"/>
          <w:sz w:val="20"/>
          <w:szCs w:val="20"/>
        </w:rPr>
      </w:pPr>
      <w:r w:rsidRPr="00666D7D">
        <w:rPr>
          <w:rFonts w:ascii="Arial" w:hAnsi="Arial" w:cs="Arial"/>
          <w:b/>
          <w:bCs/>
          <w:sz w:val="20"/>
          <w:szCs w:val="20"/>
        </w:rPr>
        <w:t>La Controversia:</w:t>
      </w:r>
      <w:r w:rsidRPr="00666D7D">
        <w:rPr>
          <w:rFonts w:ascii="Arial" w:hAnsi="Arial" w:cs="Arial"/>
          <w:sz w:val="20"/>
          <w:szCs w:val="20"/>
        </w:rPr>
        <w:t xml:space="preserve"> El comité de selección declaró </w:t>
      </w:r>
      <w:r w:rsidRPr="00666D7D">
        <w:rPr>
          <w:rFonts w:ascii="Arial" w:hAnsi="Arial" w:cs="Arial"/>
          <w:b/>
          <w:bCs/>
          <w:sz w:val="20"/>
          <w:szCs w:val="20"/>
        </w:rPr>
        <w:t>no admitida</w:t>
      </w:r>
      <w:r w:rsidRPr="00666D7D">
        <w:rPr>
          <w:rFonts w:ascii="Arial" w:hAnsi="Arial" w:cs="Arial"/>
          <w:sz w:val="20"/>
          <w:szCs w:val="20"/>
        </w:rPr>
        <w:t xml:space="preserve"> la oferta del postor (Grupo </w:t>
      </w:r>
      <w:proofErr w:type="spellStart"/>
      <w:r w:rsidRPr="00666D7D">
        <w:rPr>
          <w:rFonts w:ascii="Arial" w:hAnsi="Arial" w:cs="Arial"/>
          <w:sz w:val="20"/>
          <w:szCs w:val="20"/>
        </w:rPr>
        <w:t>Marreros</w:t>
      </w:r>
      <w:proofErr w:type="spellEnd"/>
      <w:r w:rsidRPr="00666D7D">
        <w:rPr>
          <w:rFonts w:ascii="Arial" w:hAnsi="Arial" w:cs="Arial"/>
          <w:sz w:val="20"/>
          <w:szCs w:val="20"/>
        </w:rPr>
        <w:t xml:space="preserve"> S.A.C.) bajo el argumento de que propuso como residente de obra a un profesional que se desempeñaba de forma activa como residente en otro proyecto. Según el comité y el adjudicatario, proponer a un profesional sin desvinculación previa implicaba que el postor no mantuvo una conducta proba, vulnerando los compromisos anticorrupción asumidos en el </w:t>
      </w:r>
      <w:r w:rsidRPr="00666D7D">
        <w:rPr>
          <w:rFonts w:ascii="Arial" w:hAnsi="Arial" w:cs="Arial"/>
          <w:b/>
          <w:bCs/>
          <w:sz w:val="20"/>
          <w:szCs w:val="20"/>
        </w:rPr>
        <w:t xml:space="preserve">Anexo </w:t>
      </w:r>
      <w:proofErr w:type="spellStart"/>
      <w:r w:rsidRPr="00666D7D">
        <w:rPr>
          <w:rFonts w:ascii="Arial" w:hAnsi="Arial" w:cs="Arial"/>
          <w:b/>
          <w:bCs/>
          <w:sz w:val="20"/>
          <w:szCs w:val="20"/>
        </w:rPr>
        <w:t>N.°</w:t>
      </w:r>
      <w:proofErr w:type="spellEnd"/>
      <w:r w:rsidRPr="00666D7D">
        <w:rPr>
          <w:rFonts w:ascii="Arial" w:hAnsi="Arial" w:cs="Arial"/>
          <w:b/>
          <w:bCs/>
          <w:sz w:val="20"/>
          <w:szCs w:val="20"/>
        </w:rPr>
        <w:t xml:space="preserve"> 2 (Pacto de Integridad)</w:t>
      </w:r>
      <w:r w:rsidRPr="00666D7D">
        <w:rPr>
          <w:rFonts w:ascii="Arial" w:hAnsi="Arial" w:cs="Arial"/>
          <w:sz w:val="20"/>
          <w:szCs w:val="20"/>
        </w:rPr>
        <w:t>.</w:t>
      </w:r>
    </w:p>
    <w:p w14:paraId="771F77DA" w14:textId="77777777" w:rsidR="00666D7D" w:rsidRPr="00666D7D" w:rsidRDefault="00666D7D" w:rsidP="00666D7D">
      <w:pPr>
        <w:numPr>
          <w:ilvl w:val="0"/>
          <w:numId w:val="11"/>
        </w:numPr>
        <w:spacing w:after="0" w:line="240" w:lineRule="auto"/>
        <w:jc w:val="both"/>
        <w:rPr>
          <w:rFonts w:ascii="Arial" w:hAnsi="Arial" w:cs="Arial"/>
          <w:sz w:val="20"/>
          <w:szCs w:val="20"/>
        </w:rPr>
      </w:pPr>
      <w:r w:rsidRPr="00666D7D">
        <w:rPr>
          <w:rFonts w:ascii="Arial" w:hAnsi="Arial" w:cs="Arial"/>
          <w:b/>
          <w:bCs/>
          <w:sz w:val="20"/>
          <w:szCs w:val="20"/>
        </w:rPr>
        <w:t>Posición del Tribunal:</w:t>
      </w:r>
      <w:r w:rsidRPr="00666D7D">
        <w:rPr>
          <w:rFonts w:ascii="Arial" w:hAnsi="Arial" w:cs="Arial"/>
          <w:sz w:val="20"/>
          <w:szCs w:val="20"/>
        </w:rPr>
        <w:t xml:space="preserve"> El Tribunal </w:t>
      </w:r>
      <w:r w:rsidRPr="00666D7D">
        <w:rPr>
          <w:rFonts w:ascii="Arial" w:hAnsi="Arial" w:cs="Arial"/>
          <w:b/>
          <w:bCs/>
          <w:sz w:val="20"/>
          <w:szCs w:val="20"/>
        </w:rPr>
        <w:t>revocó la no admisión</w:t>
      </w:r>
      <w:r w:rsidRPr="00666D7D">
        <w:rPr>
          <w:rFonts w:ascii="Arial" w:hAnsi="Arial" w:cs="Arial"/>
          <w:sz w:val="20"/>
          <w:szCs w:val="20"/>
        </w:rPr>
        <w:t xml:space="preserve"> al concluir que la decisión carecía de fundamento legal. Constató que el Anexo </w:t>
      </w:r>
      <w:proofErr w:type="spellStart"/>
      <w:r w:rsidRPr="00666D7D">
        <w:rPr>
          <w:rFonts w:ascii="Arial" w:hAnsi="Arial" w:cs="Arial"/>
          <w:sz w:val="20"/>
          <w:szCs w:val="20"/>
        </w:rPr>
        <w:t>N.°</w:t>
      </w:r>
      <w:proofErr w:type="spellEnd"/>
      <w:r w:rsidRPr="00666D7D">
        <w:rPr>
          <w:rFonts w:ascii="Arial" w:hAnsi="Arial" w:cs="Arial"/>
          <w:sz w:val="20"/>
          <w:szCs w:val="20"/>
        </w:rPr>
        <w:t xml:space="preserve"> 2 presentado por el postor se ajustaba perfectamente al formato de las bases integradas y que el compromiso ético de mantener una conducta proba e íntegra rige para las actividades del procedimiento de selección. El Tribunal remarcó que proponer a dicho profesional como parte del plantel </w:t>
      </w:r>
      <w:r w:rsidRPr="00666D7D">
        <w:rPr>
          <w:rFonts w:ascii="Arial" w:hAnsi="Arial" w:cs="Arial"/>
          <w:sz w:val="20"/>
          <w:szCs w:val="20"/>
        </w:rPr>
        <w:lastRenderedPageBreak/>
        <w:t>técnico en la oferta no constituía de ninguna manera una infracción al Pacto de Integridad.</w:t>
      </w:r>
    </w:p>
    <w:p w14:paraId="0D45CFFF" w14:textId="77777777" w:rsidR="00666D7D" w:rsidRPr="00666D7D" w:rsidRDefault="00000000" w:rsidP="00666D7D">
      <w:pPr>
        <w:spacing w:after="0" w:line="240" w:lineRule="auto"/>
        <w:jc w:val="both"/>
        <w:rPr>
          <w:rFonts w:ascii="Arial" w:hAnsi="Arial" w:cs="Arial"/>
          <w:sz w:val="20"/>
          <w:szCs w:val="20"/>
        </w:rPr>
      </w:pPr>
      <w:r>
        <w:rPr>
          <w:rFonts w:ascii="Arial" w:hAnsi="Arial" w:cs="Arial"/>
          <w:sz w:val="20"/>
          <w:szCs w:val="20"/>
        </w:rPr>
        <w:pict w14:anchorId="364D342E">
          <v:rect id="_x0000_i1027" style="width:0;height:1.5pt" o:hralign="center" o:hrstd="t" o:hr="t" fillcolor="#a0a0a0" stroked="f"/>
        </w:pict>
      </w:r>
    </w:p>
    <w:p w14:paraId="4A492F65" w14:textId="77777777" w:rsidR="00666D7D" w:rsidRPr="00666D7D" w:rsidRDefault="00666D7D" w:rsidP="00666D7D">
      <w:pPr>
        <w:spacing w:after="0" w:line="240" w:lineRule="auto"/>
        <w:jc w:val="both"/>
        <w:rPr>
          <w:rFonts w:ascii="Arial" w:hAnsi="Arial" w:cs="Arial"/>
          <w:sz w:val="20"/>
          <w:szCs w:val="20"/>
        </w:rPr>
      </w:pPr>
      <w:r w:rsidRPr="00666D7D">
        <w:rPr>
          <w:rFonts w:ascii="Arial" w:hAnsi="Arial" w:cs="Arial"/>
          <w:b/>
          <w:bCs/>
          <w:sz w:val="20"/>
          <w:szCs w:val="20"/>
        </w:rPr>
        <w:t xml:space="preserve">4. Resolución </w:t>
      </w:r>
      <w:proofErr w:type="spellStart"/>
      <w:r w:rsidRPr="00666D7D">
        <w:rPr>
          <w:rFonts w:ascii="Arial" w:hAnsi="Arial" w:cs="Arial"/>
          <w:b/>
          <w:bCs/>
          <w:sz w:val="20"/>
          <w:szCs w:val="20"/>
        </w:rPr>
        <w:t>N.°</w:t>
      </w:r>
      <w:proofErr w:type="spellEnd"/>
      <w:r w:rsidRPr="00666D7D">
        <w:rPr>
          <w:rFonts w:ascii="Arial" w:hAnsi="Arial" w:cs="Arial"/>
          <w:b/>
          <w:bCs/>
          <w:sz w:val="20"/>
          <w:szCs w:val="20"/>
        </w:rPr>
        <w:t xml:space="preserve"> 5235-2025-S2 (Error de digitación en datos registrales frente a supuesta falsa declaración)</w:t>
      </w:r>
    </w:p>
    <w:p w14:paraId="74AC13A6" w14:textId="77777777" w:rsidR="00666D7D" w:rsidRPr="00666D7D" w:rsidRDefault="00666D7D" w:rsidP="00666D7D">
      <w:pPr>
        <w:numPr>
          <w:ilvl w:val="0"/>
          <w:numId w:val="12"/>
        </w:numPr>
        <w:spacing w:after="0" w:line="240" w:lineRule="auto"/>
        <w:jc w:val="both"/>
        <w:rPr>
          <w:rFonts w:ascii="Arial" w:hAnsi="Arial" w:cs="Arial"/>
          <w:sz w:val="20"/>
          <w:szCs w:val="20"/>
        </w:rPr>
      </w:pPr>
      <w:r w:rsidRPr="00666D7D">
        <w:rPr>
          <w:rFonts w:ascii="Arial" w:hAnsi="Arial" w:cs="Arial"/>
          <w:b/>
          <w:bCs/>
          <w:sz w:val="20"/>
          <w:szCs w:val="20"/>
        </w:rPr>
        <w:t>La Controversia:</w:t>
      </w:r>
      <w:r w:rsidRPr="00666D7D">
        <w:rPr>
          <w:rFonts w:ascii="Arial" w:hAnsi="Arial" w:cs="Arial"/>
          <w:sz w:val="20"/>
          <w:szCs w:val="20"/>
        </w:rPr>
        <w:t xml:space="preserve"> El comité declaró </w:t>
      </w:r>
      <w:r w:rsidRPr="00666D7D">
        <w:rPr>
          <w:rFonts w:ascii="Arial" w:hAnsi="Arial" w:cs="Arial"/>
          <w:b/>
          <w:bCs/>
          <w:sz w:val="20"/>
          <w:szCs w:val="20"/>
        </w:rPr>
        <w:t>no admitida</w:t>
      </w:r>
      <w:r w:rsidRPr="00666D7D">
        <w:rPr>
          <w:rFonts w:ascii="Arial" w:hAnsi="Arial" w:cs="Arial"/>
          <w:sz w:val="20"/>
          <w:szCs w:val="20"/>
        </w:rPr>
        <w:t xml:space="preserve"> la oferta del Consorcio Impugnante imputándole una supuesta </w:t>
      </w:r>
      <w:r w:rsidRPr="00666D7D">
        <w:rPr>
          <w:rFonts w:ascii="Arial" w:hAnsi="Arial" w:cs="Arial"/>
          <w:b/>
          <w:bCs/>
          <w:sz w:val="20"/>
          <w:szCs w:val="20"/>
        </w:rPr>
        <w:t>falsa declaración</w:t>
      </w:r>
      <w:r w:rsidRPr="00666D7D">
        <w:rPr>
          <w:rFonts w:ascii="Arial" w:hAnsi="Arial" w:cs="Arial"/>
          <w:sz w:val="20"/>
          <w:szCs w:val="20"/>
        </w:rPr>
        <w:t xml:space="preserve"> al suscribir el </w:t>
      </w:r>
      <w:r w:rsidRPr="00666D7D">
        <w:rPr>
          <w:rFonts w:ascii="Arial" w:hAnsi="Arial" w:cs="Arial"/>
          <w:b/>
          <w:bCs/>
          <w:sz w:val="20"/>
          <w:szCs w:val="20"/>
        </w:rPr>
        <w:t xml:space="preserve">Anexo </w:t>
      </w:r>
      <w:proofErr w:type="spellStart"/>
      <w:r w:rsidRPr="00666D7D">
        <w:rPr>
          <w:rFonts w:ascii="Arial" w:hAnsi="Arial" w:cs="Arial"/>
          <w:b/>
          <w:bCs/>
          <w:sz w:val="20"/>
          <w:szCs w:val="20"/>
        </w:rPr>
        <w:t>N.°</w:t>
      </w:r>
      <w:proofErr w:type="spellEnd"/>
      <w:r w:rsidRPr="00666D7D">
        <w:rPr>
          <w:rFonts w:ascii="Arial" w:hAnsi="Arial" w:cs="Arial"/>
          <w:b/>
          <w:bCs/>
          <w:sz w:val="20"/>
          <w:szCs w:val="20"/>
        </w:rPr>
        <w:t xml:space="preserve"> 2 (Pacto de Integridad)</w:t>
      </w:r>
      <w:r w:rsidRPr="00666D7D">
        <w:rPr>
          <w:rFonts w:ascii="Arial" w:hAnsi="Arial" w:cs="Arial"/>
          <w:sz w:val="20"/>
          <w:szCs w:val="20"/>
        </w:rPr>
        <w:t>. Su integrante, Construcciones y Servicios Generales Ponte S.A.C., consignó en el cuerpo del anexo que la vigencia de poder de su gerente general se encontraba inscrita en la localidad de Huaraz, cuando en el certificado de vigencia de poder real obrante en la oferta figuraba como oficina registral la de Lima. El adjudicatario alegó que esto vulneraba el principio de presunción de veracidad. El postor defendió que se trató de un simple error material de digitación y que la localidad correcta (Lima) se desprendía de forma objetiva del propio certificado que anexó en su propuesta.</w:t>
      </w:r>
    </w:p>
    <w:p w14:paraId="087ABEF8" w14:textId="77777777" w:rsidR="00666D7D" w:rsidRPr="00666D7D" w:rsidRDefault="00666D7D" w:rsidP="00666D7D">
      <w:pPr>
        <w:numPr>
          <w:ilvl w:val="0"/>
          <w:numId w:val="12"/>
        </w:numPr>
        <w:spacing w:after="0" w:line="240" w:lineRule="auto"/>
        <w:jc w:val="both"/>
        <w:rPr>
          <w:rFonts w:ascii="Arial" w:hAnsi="Arial" w:cs="Arial"/>
          <w:sz w:val="20"/>
          <w:szCs w:val="20"/>
        </w:rPr>
      </w:pPr>
      <w:r w:rsidRPr="00666D7D">
        <w:rPr>
          <w:rFonts w:ascii="Arial" w:hAnsi="Arial" w:cs="Arial"/>
          <w:b/>
          <w:bCs/>
          <w:sz w:val="20"/>
          <w:szCs w:val="20"/>
        </w:rPr>
        <w:t>Posición del Tribunal:</w:t>
      </w:r>
      <w:r w:rsidRPr="00666D7D">
        <w:rPr>
          <w:rFonts w:ascii="Arial" w:hAnsi="Arial" w:cs="Arial"/>
          <w:sz w:val="20"/>
          <w:szCs w:val="20"/>
        </w:rPr>
        <w:t xml:space="preserve"> El Tribunal </w:t>
      </w:r>
      <w:r w:rsidRPr="00666D7D">
        <w:rPr>
          <w:rFonts w:ascii="Arial" w:hAnsi="Arial" w:cs="Arial"/>
          <w:b/>
          <w:bCs/>
          <w:sz w:val="20"/>
          <w:szCs w:val="20"/>
        </w:rPr>
        <w:t>revocó la no admisión</w:t>
      </w:r>
      <w:r w:rsidRPr="00666D7D">
        <w:rPr>
          <w:rFonts w:ascii="Arial" w:hAnsi="Arial" w:cs="Arial"/>
          <w:sz w:val="20"/>
          <w:szCs w:val="20"/>
        </w:rPr>
        <w:t xml:space="preserve"> de la oferta. Resolvió que el motivo aducido por el comité para descalificar la propuesta no se ajustaba a la normativa ni a las bases del procedimiento, pues el error de digitación no enervaba la validez de la declaración ni constituía una falsedad sustancial.</w:t>
      </w:r>
    </w:p>
    <w:p w14:paraId="67FCE6B7" w14:textId="77777777" w:rsidR="00666D7D" w:rsidRPr="00666D7D" w:rsidRDefault="00000000" w:rsidP="00666D7D">
      <w:pPr>
        <w:spacing w:after="0" w:line="240" w:lineRule="auto"/>
        <w:jc w:val="both"/>
        <w:rPr>
          <w:rFonts w:ascii="Arial" w:hAnsi="Arial" w:cs="Arial"/>
          <w:sz w:val="20"/>
          <w:szCs w:val="20"/>
        </w:rPr>
      </w:pPr>
      <w:r>
        <w:rPr>
          <w:rFonts w:ascii="Arial" w:hAnsi="Arial" w:cs="Arial"/>
          <w:sz w:val="20"/>
          <w:szCs w:val="20"/>
        </w:rPr>
        <w:pict w14:anchorId="4AD78ED8">
          <v:rect id="_x0000_i1028" style="width:0;height:1.5pt" o:hralign="center" o:hrstd="t" o:hr="t" fillcolor="#a0a0a0" stroked="f"/>
        </w:pict>
      </w:r>
    </w:p>
    <w:p w14:paraId="6C2BE447" w14:textId="77777777" w:rsidR="00666D7D" w:rsidRPr="00666D7D" w:rsidRDefault="00666D7D" w:rsidP="00666D7D">
      <w:pPr>
        <w:spacing w:after="0" w:line="240" w:lineRule="auto"/>
        <w:jc w:val="both"/>
        <w:rPr>
          <w:rFonts w:ascii="Arial" w:hAnsi="Arial" w:cs="Arial"/>
          <w:sz w:val="20"/>
          <w:szCs w:val="20"/>
        </w:rPr>
      </w:pPr>
      <w:r w:rsidRPr="00666D7D">
        <w:rPr>
          <w:rFonts w:ascii="Arial" w:hAnsi="Arial" w:cs="Arial"/>
          <w:b/>
          <w:bCs/>
          <w:sz w:val="20"/>
          <w:szCs w:val="20"/>
        </w:rPr>
        <w:t xml:space="preserve">5. Resolución </w:t>
      </w:r>
      <w:proofErr w:type="spellStart"/>
      <w:r w:rsidRPr="00666D7D">
        <w:rPr>
          <w:rFonts w:ascii="Arial" w:hAnsi="Arial" w:cs="Arial"/>
          <w:b/>
          <w:bCs/>
          <w:sz w:val="20"/>
          <w:szCs w:val="20"/>
        </w:rPr>
        <w:t>N.°</w:t>
      </w:r>
      <w:proofErr w:type="spellEnd"/>
      <w:r w:rsidRPr="00666D7D">
        <w:rPr>
          <w:rFonts w:ascii="Arial" w:hAnsi="Arial" w:cs="Arial"/>
          <w:b/>
          <w:bCs/>
          <w:sz w:val="20"/>
          <w:szCs w:val="20"/>
        </w:rPr>
        <w:t xml:space="preserve"> 5442-2025-TCP-S4 (Omisión de la fecha de suscripción en el formato)</w:t>
      </w:r>
    </w:p>
    <w:p w14:paraId="6AE163EA" w14:textId="77777777" w:rsidR="00666D7D" w:rsidRPr="00666D7D" w:rsidRDefault="00666D7D" w:rsidP="00666D7D">
      <w:pPr>
        <w:numPr>
          <w:ilvl w:val="0"/>
          <w:numId w:val="13"/>
        </w:numPr>
        <w:spacing w:after="0" w:line="240" w:lineRule="auto"/>
        <w:jc w:val="both"/>
        <w:rPr>
          <w:rFonts w:ascii="Arial" w:hAnsi="Arial" w:cs="Arial"/>
          <w:sz w:val="20"/>
          <w:szCs w:val="20"/>
        </w:rPr>
      </w:pPr>
      <w:r w:rsidRPr="00666D7D">
        <w:rPr>
          <w:rFonts w:ascii="Arial" w:hAnsi="Arial" w:cs="Arial"/>
          <w:b/>
          <w:bCs/>
          <w:sz w:val="20"/>
          <w:szCs w:val="20"/>
        </w:rPr>
        <w:t>La Controversia:</w:t>
      </w:r>
      <w:r w:rsidRPr="00666D7D">
        <w:rPr>
          <w:rFonts w:ascii="Arial" w:hAnsi="Arial" w:cs="Arial"/>
          <w:sz w:val="20"/>
          <w:szCs w:val="20"/>
        </w:rPr>
        <w:t xml:space="preserve"> El postor impugnante cuestionó la oferta del adjudicatario alegando que no debió ser admitida porque omitió indicar la fecha de suscripción (día, mes y año) en su </w:t>
      </w:r>
      <w:r w:rsidRPr="00666D7D">
        <w:rPr>
          <w:rFonts w:ascii="Arial" w:hAnsi="Arial" w:cs="Arial"/>
          <w:b/>
          <w:bCs/>
          <w:sz w:val="20"/>
          <w:szCs w:val="20"/>
        </w:rPr>
        <w:t xml:space="preserve">Anexo </w:t>
      </w:r>
      <w:proofErr w:type="spellStart"/>
      <w:r w:rsidRPr="00666D7D">
        <w:rPr>
          <w:rFonts w:ascii="Arial" w:hAnsi="Arial" w:cs="Arial"/>
          <w:b/>
          <w:bCs/>
          <w:sz w:val="20"/>
          <w:szCs w:val="20"/>
        </w:rPr>
        <w:t>N.°</w:t>
      </w:r>
      <w:proofErr w:type="spellEnd"/>
      <w:r w:rsidRPr="00666D7D">
        <w:rPr>
          <w:rFonts w:ascii="Arial" w:hAnsi="Arial" w:cs="Arial"/>
          <w:b/>
          <w:bCs/>
          <w:sz w:val="20"/>
          <w:szCs w:val="20"/>
        </w:rPr>
        <w:t xml:space="preserve"> 2 (Pacto de Integridad)</w:t>
      </w:r>
      <w:r w:rsidRPr="00666D7D">
        <w:rPr>
          <w:rFonts w:ascii="Arial" w:hAnsi="Arial" w:cs="Arial"/>
          <w:sz w:val="20"/>
          <w:szCs w:val="20"/>
        </w:rPr>
        <w:t>. El adjudicatario se defendió manifestando que el anexo se encontraba debidamente firmado por su representante legal y que la omisión de la fecha no le quitaba validez.</w:t>
      </w:r>
    </w:p>
    <w:p w14:paraId="63C2E60A" w14:textId="77777777" w:rsidR="00666D7D" w:rsidRPr="00666D7D" w:rsidRDefault="00666D7D" w:rsidP="00666D7D">
      <w:pPr>
        <w:numPr>
          <w:ilvl w:val="0"/>
          <w:numId w:val="13"/>
        </w:numPr>
        <w:spacing w:after="0" w:line="240" w:lineRule="auto"/>
        <w:jc w:val="both"/>
        <w:rPr>
          <w:rFonts w:ascii="Arial" w:hAnsi="Arial" w:cs="Arial"/>
          <w:sz w:val="20"/>
          <w:szCs w:val="20"/>
        </w:rPr>
      </w:pPr>
      <w:r w:rsidRPr="00666D7D">
        <w:rPr>
          <w:rFonts w:ascii="Arial" w:hAnsi="Arial" w:cs="Arial"/>
          <w:b/>
          <w:bCs/>
          <w:sz w:val="20"/>
          <w:szCs w:val="20"/>
        </w:rPr>
        <w:t>Posición del Tribunal:</w:t>
      </w:r>
      <w:r w:rsidRPr="00666D7D">
        <w:rPr>
          <w:rFonts w:ascii="Arial" w:hAnsi="Arial" w:cs="Arial"/>
          <w:sz w:val="20"/>
          <w:szCs w:val="20"/>
        </w:rPr>
        <w:t xml:space="preserve"> El Tribunal determinó que el adjudicatario presentó el </w:t>
      </w:r>
      <w:r w:rsidRPr="00666D7D">
        <w:rPr>
          <w:rFonts w:ascii="Arial" w:hAnsi="Arial" w:cs="Arial"/>
          <w:b/>
          <w:bCs/>
          <w:sz w:val="20"/>
          <w:szCs w:val="20"/>
        </w:rPr>
        <w:t xml:space="preserve">Anexo </w:t>
      </w:r>
      <w:proofErr w:type="spellStart"/>
      <w:r w:rsidRPr="00666D7D">
        <w:rPr>
          <w:rFonts w:ascii="Arial" w:hAnsi="Arial" w:cs="Arial"/>
          <w:b/>
          <w:bCs/>
          <w:sz w:val="20"/>
          <w:szCs w:val="20"/>
        </w:rPr>
        <w:t>N.°</w:t>
      </w:r>
      <w:proofErr w:type="spellEnd"/>
      <w:r w:rsidRPr="00666D7D">
        <w:rPr>
          <w:rFonts w:ascii="Arial" w:hAnsi="Arial" w:cs="Arial"/>
          <w:b/>
          <w:bCs/>
          <w:sz w:val="20"/>
          <w:szCs w:val="20"/>
        </w:rPr>
        <w:t xml:space="preserve"> 2</w:t>
      </w:r>
      <w:r w:rsidRPr="00666D7D">
        <w:rPr>
          <w:rFonts w:ascii="Arial" w:hAnsi="Arial" w:cs="Arial"/>
          <w:sz w:val="20"/>
          <w:szCs w:val="20"/>
        </w:rPr>
        <w:t xml:space="preserve"> debidamente suscrito por su gerente general. La omisión de la fecha constituye un </w:t>
      </w:r>
      <w:r w:rsidRPr="00666D7D">
        <w:rPr>
          <w:rFonts w:ascii="Arial" w:hAnsi="Arial" w:cs="Arial"/>
          <w:b/>
          <w:bCs/>
          <w:sz w:val="20"/>
          <w:szCs w:val="20"/>
        </w:rPr>
        <w:t>error de carácter puramente formal o material</w:t>
      </w:r>
      <w:r w:rsidRPr="00666D7D">
        <w:rPr>
          <w:rFonts w:ascii="Arial" w:hAnsi="Arial" w:cs="Arial"/>
          <w:sz w:val="20"/>
          <w:szCs w:val="20"/>
        </w:rPr>
        <w:t xml:space="preserve"> que no afecta el contenido esencial de la oferta. De conformidad con el artículo 78.1 del Reglamento, correspondía que el comité de selección solicitara la subsanación de dicha omisión en lugar de declarar la no admisión directa.</w:t>
      </w:r>
    </w:p>
    <w:p w14:paraId="47000C56" w14:textId="77777777" w:rsidR="00666D7D" w:rsidRPr="00666D7D" w:rsidRDefault="00000000" w:rsidP="00666D7D">
      <w:pPr>
        <w:spacing w:after="0" w:line="240" w:lineRule="auto"/>
        <w:jc w:val="both"/>
        <w:rPr>
          <w:rFonts w:ascii="Arial" w:hAnsi="Arial" w:cs="Arial"/>
          <w:sz w:val="20"/>
          <w:szCs w:val="20"/>
        </w:rPr>
      </w:pPr>
      <w:r>
        <w:rPr>
          <w:rFonts w:ascii="Arial" w:hAnsi="Arial" w:cs="Arial"/>
          <w:sz w:val="20"/>
          <w:szCs w:val="20"/>
        </w:rPr>
        <w:pict w14:anchorId="4A8FCEE8">
          <v:rect id="_x0000_i1029" style="width:0;height:1.5pt" o:hralign="center" o:hrstd="t" o:hr="t" fillcolor="#a0a0a0" stroked="f"/>
        </w:pict>
      </w:r>
    </w:p>
    <w:p w14:paraId="67E61F00" w14:textId="77777777" w:rsidR="00666D7D" w:rsidRPr="00666D7D" w:rsidRDefault="00666D7D" w:rsidP="00666D7D">
      <w:pPr>
        <w:spacing w:after="0" w:line="240" w:lineRule="auto"/>
        <w:jc w:val="both"/>
        <w:rPr>
          <w:rFonts w:ascii="Arial" w:hAnsi="Arial" w:cs="Arial"/>
          <w:sz w:val="20"/>
          <w:szCs w:val="20"/>
        </w:rPr>
      </w:pPr>
      <w:r w:rsidRPr="00666D7D">
        <w:rPr>
          <w:rFonts w:ascii="Arial" w:hAnsi="Arial" w:cs="Arial"/>
          <w:b/>
          <w:bCs/>
          <w:sz w:val="20"/>
          <w:szCs w:val="20"/>
        </w:rPr>
        <w:t xml:space="preserve">6. Resolución </w:t>
      </w:r>
      <w:proofErr w:type="spellStart"/>
      <w:r w:rsidRPr="00666D7D">
        <w:rPr>
          <w:rFonts w:ascii="Arial" w:hAnsi="Arial" w:cs="Arial"/>
          <w:b/>
          <w:bCs/>
          <w:sz w:val="20"/>
          <w:szCs w:val="20"/>
        </w:rPr>
        <w:t>N.°</w:t>
      </w:r>
      <w:proofErr w:type="spellEnd"/>
      <w:r w:rsidRPr="00666D7D">
        <w:rPr>
          <w:rFonts w:ascii="Arial" w:hAnsi="Arial" w:cs="Arial"/>
          <w:b/>
          <w:bCs/>
          <w:sz w:val="20"/>
          <w:szCs w:val="20"/>
        </w:rPr>
        <w:t xml:space="preserve"> 6485-2026-S1 (Omisión de pies de página del formato estándar)</w:t>
      </w:r>
    </w:p>
    <w:p w14:paraId="02402217" w14:textId="77777777" w:rsidR="00666D7D" w:rsidRPr="00666D7D" w:rsidRDefault="00666D7D" w:rsidP="00666D7D">
      <w:pPr>
        <w:numPr>
          <w:ilvl w:val="0"/>
          <w:numId w:val="14"/>
        </w:numPr>
        <w:spacing w:after="0" w:line="240" w:lineRule="auto"/>
        <w:jc w:val="both"/>
        <w:rPr>
          <w:rFonts w:ascii="Arial" w:hAnsi="Arial" w:cs="Arial"/>
          <w:sz w:val="20"/>
          <w:szCs w:val="20"/>
        </w:rPr>
      </w:pPr>
      <w:r w:rsidRPr="00666D7D">
        <w:rPr>
          <w:rFonts w:ascii="Arial" w:hAnsi="Arial" w:cs="Arial"/>
          <w:b/>
          <w:bCs/>
          <w:sz w:val="20"/>
          <w:szCs w:val="20"/>
        </w:rPr>
        <w:t>La Controversia:</w:t>
      </w:r>
      <w:r w:rsidRPr="00666D7D">
        <w:rPr>
          <w:rFonts w:ascii="Arial" w:hAnsi="Arial" w:cs="Arial"/>
          <w:sz w:val="20"/>
          <w:szCs w:val="20"/>
        </w:rPr>
        <w:t xml:space="preserve"> El impugnante cuestionó la admisibilidad de la oferta de la empresa </w:t>
      </w:r>
      <w:proofErr w:type="spellStart"/>
      <w:r w:rsidRPr="00666D7D">
        <w:rPr>
          <w:rFonts w:ascii="Arial" w:hAnsi="Arial" w:cs="Arial"/>
          <w:sz w:val="20"/>
          <w:szCs w:val="20"/>
        </w:rPr>
        <w:t>Importex</w:t>
      </w:r>
      <w:proofErr w:type="spellEnd"/>
      <w:r w:rsidRPr="00666D7D">
        <w:rPr>
          <w:rFonts w:ascii="Arial" w:hAnsi="Arial" w:cs="Arial"/>
          <w:sz w:val="20"/>
          <w:szCs w:val="20"/>
        </w:rPr>
        <w:t xml:space="preserve"> </w:t>
      </w:r>
      <w:proofErr w:type="spellStart"/>
      <w:r w:rsidRPr="00666D7D">
        <w:rPr>
          <w:rFonts w:ascii="Arial" w:hAnsi="Arial" w:cs="Arial"/>
          <w:sz w:val="20"/>
          <w:szCs w:val="20"/>
        </w:rPr>
        <w:t>Arliber</w:t>
      </w:r>
      <w:proofErr w:type="spellEnd"/>
      <w:r w:rsidRPr="00666D7D">
        <w:rPr>
          <w:rFonts w:ascii="Arial" w:hAnsi="Arial" w:cs="Arial"/>
          <w:sz w:val="20"/>
          <w:szCs w:val="20"/>
        </w:rPr>
        <w:t xml:space="preserve"> S.A.C. (segundo lugar) alegando que su </w:t>
      </w:r>
      <w:r w:rsidRPr="00666D7D">
        <w:rPr>
          <w:rFonts w:ascii="Arial" w:hAnsi="Arial" w:cs="Arial"/>
          <w:b/>
          <w:bCs/>
          <w:sz w:val="20"/>
          <w:szCs w:val="20"/>
        </w:rPr>
        <w:t xml:space="preserve">Anexo </w:t>
      </w:r>
      <w:proofErr w:type="spellStart"/>
      <w:r w:rsidRPr="00666D7D">
        <w:rPr>
          <w:rFonts w:ascii="Arial" w:hAnsi="Arial" w:cs="Arial"/>
          <w:b/>
          <w:bCs/>
          <w:sz w:val="20"/>
          <w:szCs w:val="20"/>
        </w:rPr>
        <w:t>N.°</w:t>
      </w:r>
      <w:proofErr w:type="spellEnd"/>
      <w:r w:rsidRPr="00666D7D">
        <w:rPr>
          <w:rFonts w:ascii="Arial" w:hAnsi="Arial" w:cs="Arial"/>
          <w:b/>
          <w:bCs/>
          <w:sz w:val="20"/>
          <w:szCs w:val="20"/>
        </w:rPr>
        <w:t xml:space="preserve"> 2 (Pacto de Integridad)</w:t>
      </w:r>
      <w:r w:rsidRPr="00666D7D">
        <w:rPr>
          <w:rFonts w:ascii="Arial" w:hAnsi="Arial" w:cs="Arial"/>
          <w:sz w:val="20"/>
          <w:szCs w:val="20"/>
        </w:rPr>
        <w:t xml:space="preserve"> no reprodujo de forma íntegra el formato oficial, al haber eliminado los pies de página del modelo establecido. Sostuvo que dichos pies de página contenían notas de carácter normativo y responsabilidades vinculadas a la Ley </w:t>
      </w:r>
      <w:proofErr w:type="spellStart"/>
      <w:r w:rsidRPr="00666D7D">
        <w:rPr>
          <w:rFonts w:ascii="Arial" w:hAnsi="Arial" w:cs="Arial"/>
          <w:sz w:val="20"/>
          <w:szCs w:val="20"/>
        </w:rPr>
        <w:t>N.°</w:t>
      </w:r>
      <w:proofErr w:type="spellEnd"/>
      <w:r w:rsidRPr="00666D7D">
        <w:rPr>
          <w:rFonts w:ascii="Arial" w:hAnsi="Arial" w:cs="Arial"/>
          <w:sz w:val="20"/>
          <w:szCs w:val="20"/>
        </w:rPr>
        <w:t xml:space="preserve"> 32069, por lo que su supresión afectaba la inalterabilidad de la oferta. </w:t>
      </w:r>
      <w:proofErr w:type="spellStart"/>
      <w:r w:rsidRPr="00666D7D">
        <w:rPr>
          <w:rFonts w:ascii="Arial" w:hAnsi="Arial" w:cs="Arial"/>
          <w:sz w:val="20"/>
          <w:szCs w:val="20"/>
        </w:rPr>
        <w:t>Importex</w:t>
      </w:r>
      <w:proofErr w:type="spellEnd"/>
      <w:r w:rsidRPr="00666D7D">
        <w:rPr>
          <w:rFonts w:ascii="Arial" w:hAnsi="Arial" w:cs="Arial"/>
          <w:sz w:val="20"/>
          <w:szCs w:val="20"/>
        </w:rPr>
        <w:t xml:space="preserve"> alegó que la omisión de las notas a pie de página era de carácter meramente formal e informativo y que no afectaba la esencia de su compromiso de integridad.</w:t>
      </w:r>
    </w:p>
    <w:p w14:paraId="71686CB9" w14:textId="77777777" w:rsidR="00666D7D" w:rsidRPr="00666D7D" w:rsidRDefault="00666D7D" w:rsidP="00666D7D">
      <w:pPr>
        <w:numPr>
          <w:ilvl w:val="0"/>
          <w:numId w:val="14"/>
        </w:numPr>
        <w:spacing w:after="0" w:line="240" w:lineRule="auto"/>
        <w:jc w:val="both"/>
        <w:rPr>
          <w:rFonts w:ascii="Arial" w:hAnsi="Arial" w:cs="Arial"/>
          <w:sz w:val="20"/>
          <w:szCs w:val="20"/>
        </w:rPr>
      </w:pPr>
      <w:r w:rsidRPr="00666D7D">
        <w:rPr>
          <w:rFonts w:ascii="Arial" w:hAnsi="Arial" w:cs="Arial"/>
          <w:b/>
          <w:bCs/>
          <w:sz w:val="20"/>
          <w:szCs w:val="20"/>
        </w:rPr>
        <w:t>Posición del Tribunal:</w:t>
      </w:r>
      <w:r w:rsidRPr="00666D7D">
        <w:rPr>
          <w:rFonts w:ascii="Arial" w:hAnsi="Arial" w:cs="Arial"/>
          <w:sz w:val="20"/>
          <w:szCs w:val="20"/>
        </w:rPr>
        <w:t xml:space="preserve"> El Tribunal desestimó el cuestionamiento del impugnante. Determinó que el documento presentado por la empresa contenía los compromisos esenciales del formato de las bases y que la omisión de notas accesorias a pie de página no desvirtuaba el alcance obligacional ni la voluntad de someterse al Pacto de Integridad, por lo que la propuesta no debió ser descalificada por este extremo.</w:t>
      </w:r>
    </w:p>
    <w:p w14:paraId="4E1FE108" w14:textId="77777777" w:rsidR="00666D7D" w:rsidRPr="00666D7D" w:rsidRDefault="00000000" w:rsidP="00666D7D">
      <w:pPr>
        <w:spacing w:after="0" w:line="240" w:lineRule="auto"/>
        <w:jc w:val="both"/>
        <w:rPr>
          <w:rFonts w:ascii="Arial" w:hAnsi="Arial" w:cs="Arial"/>
          <w:sz w:val="20"/>
          <w:szCs w:val="20"/>
        </w:rPr>
      </w:pPr>
      <w:r>
        <w:rPr>
          <w:rFonts w:ascii="Arial" w:hAnsi="Arial" w:cs="Arial"/>
          <w:sz w:val="20"/>
          <w:szCs w:val="20"/>
        </w:rPr>
        <w:pict w14:anchorId="0A017D57">
          <v:rect id="_x0000_i1030" style="width:0;height:1.5pt" o:hralign="center" o:hrstd="t" o:hr="t" fillcolor="#a0a0a0" stroked="f"/>
        </w:pict>
      </w:r>
    </w:p>
    <w:p w14:paraId="3808C8FF" w14:textId="77777777" w:rsidR="00666D7D" w:rsidRPr="00666D7D" w:rsidRDefault="00666D7D" w:rsidP="00666D7D">
      <w:pPr>
        <w:spacing w:after="0" w:line="240" w:lineRule="auto"/>
        <w:jc w:val="both"/>
        <w:rPr>
          <w:rFonts w:ascii="Arial" w:hAnsi="Arial" w:cs="Arial"/>
          <w:sz w:val="20"/>
          <w:szCs w:val="20"/>
        </w:rPr>
      </w:pPr>
      <w:r w:rsidRPr="00666D7D">
        <w:rPr>
          <w:rFonts w:ascii="Arial" w:hAnsi="Arial" w:cs="Arial"/>
          <w:b/>
          <w:bCs/>
          <w:sz w:val="20"/>
          <w:szCs w:val="20"/>
        </w:rPr>
        <w:t>7. Otras resoluciones con precisiones de carácter procedimental o formal</w:t>
      </w:r>
    </w:p>
    <w:p w14:paraId="4413B75A" w14:textId="77777777" w:rsidR="00666D7D" w:rsidRPr="00666D7D" w:rsidRDefault="00666D7D" w:rsidP="00666D7D">
      <w:pPr>
        <w:numPr>
          <w:ilvl w:val="0"/>
          <w:numId w:val="15"/>
        </w:numPr>
        <w:spacing w:after="0" w:line="240" w:lineRule="auto"/>
        <w:jc w:val="both"/>
        <w:rPr>
          <w:rFonts w:ascii="Arial" w:hAnsi="Arial" w:cs="Arial"/>
          <w:sz w:val="20"/>
          <w:szCs w:val="20"/>
        </w:rPr>
      </w:pPr>
      <w:r w:rsidRPr="00666D7D">
        <w:rPr>
          <w:rFonts w:ascii="Arial" w:hAnsi="Arial" w:cs="Arial"/>
          <w:b/>
          <w:bCs/>
          <w:sz w:val="20"/>
          <w:szCs w:val="20"/>
        </w:rPr>
        <w:t xml:space="preserve">Resolución </w:t>
      </w:r>
      <w:proofErr w:type="spellStart"/>
      <w:r w:rsidRPr="00666D7D">
        <w:rPr>
          <w:rFonts w:ascii="Arial" w:hAnsi="Arial" w:cs="Arial"/>
          <w:b/>
          <w:bCs/>
          <w:sz w:val="20"/>
          <w:szCs w:val="20"/>
        </w:rPr>
        <w:t>N.°</w:t>
      </w:r>
      <w:proofErr w:type="spellEnd"/>
      <w:r w:rsidRPr="00666D7D">
        <w:rPr>
          <w:rFonts w:ascii="Arial" w:hAnsi="Arial" w:cs="Arial"/>
          <w:b/>
          <w:bCs/>
          <w:sz w:val="20"/>
          <w:szCs w:val="20"/>
        </w:rPr>
        <w:t xml:space="preserve"> 4403-2026-S5:</w:t>
      </w:r>
      <w:r w:rsidRPr="00666D7D">
        <w:rPr>
          <w:rFonts w:ascii="Arial" w:hAnsi="Arial" w:cs="Arial"/>
          <w:sz w:val="20"/>
          <w:szCs w:val="20"/>
        </w:rPr>
        <w:t xml:space="preserve"> El impugnante cuestionó que el consorcio adjudicatario omitió detallar en su Anexo </w:t>
      </w:r>
      <w:proofErr w:type="spellStart"/>
      <w:r w:rsidRPr="00666D7D">
        <w:rPr>
          <w:rFonts w:ascii="Arial" w:hAnsi="Arial" w:cs="Arial"/>
          <w:sz w:val="20"/>
          <w:szCs w:val="20"/>
        </w:rPr>
        <w:t>N.°</w:t>
      </w:r>
      <w:proofErr w:type="spellEnd"/>
      <w:r w:rsidRPr="00666D7D">
        <w:rPr>
          <w:rFonts w:ascii="Arial" w:hAnsi="Arial" w:cs="Arial"/>
          <w:sz w:val="20"/>
          <w:szCs w:val="20"/>
        </w:rPr>
        <w:t xml:space="preserve"> 2 la información de su partida registral (sede, partida y asiento) de sus empresas integrantes. El Tribunal constató que, en efecto, se verificó dicha omisión en la propuesta técnica. </w:t>
      </w:r>
      <w:r w:rsidRPr="00666D7D">
        <w:rPr>
          <w:rFonts w:ascii="Arial" w:hAnsi="Arial" w:cs="Arial"/>
          <w:i/>
          <w:iCs/>
          <w:sz w:val="20"/>
          <w:szCs w:val="20"/>
        </w:rPr>
        <w:t>(Nota: Los pasajes no detallan la decisión final de fondo sobre esta omisión registral).</w:t>
      </w:r>
    </w:p>
    <w:p w14:paraId="436DD3EF" w14:textId="77777777" w:rsidR="00666D7D" w:rsidRPr="00666D7D" w:rsidRDefault="00666D7D" w:rsidP="007A37F1">
      <w:pPr>
        <w:numPr>
          <w:ilvl w:val="0"/>
          <w:numId w:val="15"/>
        </w:numPr>
        <w:spacing w:after="0" w:line="240" w:lineRule="auto"/>
        <w:jc w:val="both"/>
        <w:rPr>
          <w:rFonts w:ascii="Arial" w:hAnsi="Arial" w:cs="Arial"/>
          <w:sz w:val="20"/>
          <w:szCs w:val="20"/>
        </w:rPr>
      </w:pPr>
      <w:r w:rsidRPr="00666D7D">
        <w:rPr>
          <w:rFonts w:ascii="Arial" w:hAnsi="Arial" w:cs="Arial"/>
          <w:b/>
          <w:bCs/>
          <w:sz w:val="20"/>
          <w:szCs w:val="20"/>
        </w:rPr>
        <w:t xml:space="preserve">Resolución </w:t>
      </w:r>
      <w:proofErr w:type="spellStart"/>
      <w:r w:rsidRPr="00666D7D">
        <w:rPr>
          <w:rFonts w:ascii="Arial" w:hAnsi="Arial" w:cs="Arial"/>
          <w:b/>
          <w:bCs/>
          <w:sz w:val="20"/>
          <w:szCs w:val="20"/>
        </w:rPr>
        <w:t>N.°</w:t>
      </w:r>
      <w:proofErr w:type="spellEnd"/>
      <w:r w:rsidRPr="00666D7D">
        <w:rPr>
          <w:rFonts w:ascii="Arial" w:hAnsi="Arial" w:cs="Arial"/>
          <w:b/>
          <w:bCs/>
          <w:sz w:val="20"/>
          <w:szCs w:val="20"/>
        </w:rPr>
        <w:t xml:space="preserve"> 7334-2026-TCP-S2 (Análisis conceptual):</w:t>
      </w:r>
      <w:r w:rsidRPr="00666D7D">
        <w:rPr>
          <w:rFonts w:ascii="Arial" w:hAnsi="Arial" w:cs="Arial"/>
          <w:sz w:val="20"/>
          <w:szCs w:val="20"/>
        </w:rPr>
        <w:t xml:space="preserve"> En esta resolución se realiza una precisión conceptual en la que el adjudicatario señala que, a diferencia de los Anexos </w:t>
      </w:r>
      <w:proofErr w:type="spellStart"/>
      <w:r w:rsidRPr="00666D7D">
        <w:rPr>
          <w:rFonts w:ascii="Arial" w:hAnsi="Arial" w:cs="Arial"/>
          <w:sz w:val="20"/>
          <w:szCs w:val="20"/>
        </w:rPr>
        <w:t>N.°</w:t>
      </w:r>
      <w:proofErr w:type="spellEnd"/>
      <w:r w:rsidRPr="00666D7D">
        <w:rPr>
          <w:rFonts w:ascii="Arial" w:hAnsi="Arial" w:cs="Arial"/>
          <w:sz w:val="20"/>
          <w:szCs w:val="20"/>
        </w:rPr>
        <w:t xml:space="preserve"> 01 (Datos del Postor) y </w:t>
      </w:r>
      <w:proofErr w:type="spellStart"/>
      <w:r w:rsidRPr="00666D7D">
        <w:rPr>
          <w:rFonts w:ascii="Arial" w:hAnsi="Arial" w:cs="Arial"/>
          <w:sz w:val="20"/>
          <w:szCs w:val="20"/>
        </w:rPr>
        <w:t>N.°</w:t>
      </w:r>
      <w:proofErr w:type="spellEnd"/>
      <w:r w:rsidRPr="00666D7D">
        <w:rPr>
          <w:rFonts w:ascii="Arial" w:hAnsi="Arial" w:cs="Arial"/>
          <w:sz w:val="20"/>
          <w:szCs w:val="20"/>
        </w:rPr>
        <w:t xml:space="preserve"> 02 (Pacto de Integridad) —los cuales </w:t>
      </w:r>
      <w:r w:rsidRPr="00666D7D">
        <w:rPr>
          <w:rFonts w:ascii="Arial" w:hAnsi="Arial" w:cs="Arial"/>
          <w:b/>
          <w:bCs/>
          <w:sz w:val="20"/>
          <w:szCs w:val="20"/>
        </w:rPr>
        <w:t xml:space="preserve">únicamente recaban información de identificación del proveedor o pautan su </w:t>
      </w:r>
      <w:r w:rsidRPr="00666D7D">
        <w:rPr>
          <w:rFonts w:ascii="Arial" w:hAnsi="Arial" w:cs="Arial"/>
          <w:b/>
          <w:bCs/>
          <w:sz w:val="20"/>
          <w:szCs w:val="20"/>
        </w:rPr>
        <w:lastRenderedPageBreak/>
        <w:t>conducta ética</w:t>
      </w:r>
      <w:r w:rsidRPr="00666D7D">
        <w:rPr>
          <w:rFonts w:ascii="Arial" w:hAnsi="Arial" w:cs="Arial"/>
          <w:sz w:val="20"/>
          <w:szCs w:val="20"/>
        </w:rPr>
        <w:t xml:space="preserve">—, el Anexo </w:t>
      </w:r>
      <w:proofErr w:type="spellStart"/>
      <w:r w:rsidRPr="00666D7D">
        <w:rPr>
          <w:rFonts w:ascii="Arial" w:hAnsi="Arial" w:cs="Arial"/>
          <w:sz w:val="20"/>
          <w:szCs w:val="20"/>
        </w:rPr>
        <w:t>N.°</w:t>
      </w:r>
      <w:proofErr w:type="spellEnd"/>
      <w:r w:rsidRPr="00666D7D">
        <w:rPr>
          <w:rFonts w:ascii="Arial" w:hAnsi="Arial" w:cs="Arial"/>
          <w:sz w:val="20"/>
          <w:szCs w:val="20"/>
        </w:rPr>
        <w:t xml:space="preserve"> 03 constituye la "piedra angular" de la oferta, ya que entrelaza la manifestación de voluntad de cumplimiento efectivo de los requerimientos técnicos mínimos (RTM) de las bases integradas.</w:t>
      </w:r>
    </w:p>
    <w:p w14:paraId="6768424D" w14:textId="77777777" w:rsidR="00666D7D" w:rsidRPr="00666D7D" w:rsidRDefault="00666D7D" w:rsidP="007A37F1">
      <w:pPr>
        <w:numPr>
          <w:ilvl w:val="0"/>
          <w:numId w:val="15"/>
        </w:numPr>
        <w:spacing w:after="0" w:line="240" w:lineRule="auto"/>
        <w:jc w:val="both"/>
        <w:rPr>
          <w:rFonts w:ascii="Arial" w:hAnsi="Arial" w:cs="Arial"/>
          <w:sz w:val="20"/>
          <w:szCs w:val="20"/>
        </w:rPr>
      </w:pPr>
      <w:r w:rsidRPr="00666D7D">
        <w:rPr>
          <w:rFonts w:ascii="Arial" w:hAnsi="Arial" w:cs="Arial"/>
          <w:b/>
          <w:bCs/>
          <w:sz w:val="20"/>
          <w:szCs w:val="20"/>
        </w:rPr>
        <w:t xml:space="preserve">Resolución </w:t>
      </w:r>
      <w:proofErr w:type="spellStart"/>
      <w:r w:rsidRPr="00666D7D">
        <w:rPr>
          <w:rFonts w:ascii="Arial" w:hAnsi="Arial" w:cs="Arial"/>
          <w:b/>
          <w:bCs/>
          <w:sz w:val="20"/>
          <w:szCs w:val="20"/>
        </w:rPr>
        <w:t>N.°</w:t>
      </w:r>
      <w:proofErr w:type="spellEnd"/>
      <w:r w:rsidRPr="00666D7D">
        <w:rPr>
          <w:rFonts w:ascii="Arial" w:hAnsi="Arial" w:cs="Arial"/>
          <w:b/>
          <w:bCs/>
          <w:sz w:val="20"/>
          <w:szCs w:val="20"/>
        </w:rPr>
        <w:t xml:space="preserve"> 7245-2026-S5:</w:t>
      </w:r>
      <w:r w:rsidRPr="00666D7D">
        <w:rPr>
          <w:rFonts w:ascii="Arial" w:hAnsi="Arial" w:cs="Arial"/>
          <w:sz w:val="20"/>
          <w:szCs w:val="20"/>
        </w:rPr>
        <w:t xml:space="preserve"> En el acta de evaluación se consignó preliminarmente que el Consorcio Impugnante "incumplía" con la presentación de su Anexo </w:t>
      </w:r>
      <w:proofErr w:type="spellStart"/>
      <w:r w:rsidRPr="00666D7D">
        <w:rPr>
          <w:rFonts w:ascii="Arial" w:hAnsi="Arial" w:cs="Arial"/>
          <w:sz w:val="20"/>
          <w:szCs w:val="20"/>
        </w:rPr>
        <w:t>N.°</w:t>
      </w:r>
      <w:proofErr w:type="spellEnd"/>
      <w:r w:rsidRPr="00666D7D">
        <w:rPr>
          <w:rFonts w:ascii="Arial" w:hAnsi="Arial" w:cs="Arial"/>
          <w:sz w:val="20"/>
          <w:szCs w:val="20"/>
        </w:rPr>
        <w:t xml:space="preserve"> 2. No obstante, durante la audiencia pública de apelación, la Entidad aclaró que dicha anotación correspondió a un </w:t>
      </w:r>
      <w:r w:rsidRPr="00666D7D">
        <w:rPr>
          <w:rFonts w:ascii="Arial" w:hAnsi="Arial" w:cs="Arial"/>
          <w:b/>
          <w:bCs/>
          <w:sz w:val="20"/>
          <w:szCs w:val="20"/>
        </w:rPr>
        <w:t>error tipográfico</w:t>
      </w:r>
      <w:r w:rsidRPr="00666D7D">
        <w:rPr>
          <w:rFonts w:ascii="Arial" w:hAnsi="Arial" w:cs="Arial"/>
          <w:sz w:val="20"/>
          <w:szCs w:val="20"/>
        </w:rPr>
        <w:t xml:space="preserve"> del comité y que no vulneró su defensa, pues la verdadera razón de no admisión de su oferta fue la promesa de consorcio (Anexo </w:t>
      </w:r>
      <w:proofErr w:type="spellStart"/>
      <w:r w:rsidRPr="00666D7D">
        <w:rPr>
          <w:rFonts w:ascii="Arial" w:hAnsi="Arial" w:cs="Arial"/>
          <w:sz w:val="20"/>
          <w:szCs w:val="20"/>
        </w:rPr>
        <w:t>N.°</w:t>
      </w:r>
      <w:proofErr w:type="spellEnd"/>
      <w:r w:rsidRPr="00666D7D">
        <w:rPr>
          <w:rFonts w:ascii="Arial" w:hAnsi="Arial" w:cs="Arial"/>
          <w:sz w:val="20"/>
          <w:szCs w:val="20"/>
        </w:rPr>
        <w:t xml:space="preserve"> 4).</w:t>
      </w:r>
    </w:p>
    <w:p w14:paraId="32B610CD" w14:textId="77777777" w:rsidR="00326997" w:rsidRPr="00666D7D" w:rsidRDefault="00326997" w:rsidP="007A37F1">
      <w:pPr>
        <w:spacing w:after="0" w:line="240" w:lineRule="auto"/>
        <w:jc w:val="both"/>
        <w:rPr>
          <w:rFonts w:ascii="Arial" w:hAnsi="Arial" w:cs="Arial"/>
          <w:sz w:val="20"/>
          <w:szCs w:val="20"/>
        </w:rPr>
      </w:pPr>
    </w:p>
    <w:p w14:paraId="3A9262CA" w14:textId="77777777" w:rsidR="00326997" w:rsidRDefault="00326997" w:rsidP="007A37F1">
      <w:pPr>
        <w:spacing w:after="0" w:line="240" w:lineRule="auto"/>
        <w:jc w:val="both"/>
        <w:rPr>
          <w:rFonts w:ascii="Arial" w:hAnsi="Arial" w:cs="Arial"/>
          <w:sz w:val="20"/>
          <w:szCs w:val="20"/>
          <w:lang w:val="es-MX"/>
        </w:rPr>
      </w:pPr>
    </w:p>
    <w:p w14:paraId="6C2F7B77" w14:textId="0F051A30" w:rsidR="00666D7D" w:rsidRDefault="00666D7D" w:rsidP="007A37F1">
      <w:pPr>
        <w:spacing w:after="0" w:line="240" w:lineRule="auto"/>
        <w:jc w:val="both"/>
        <w:rPr>
          <w:rFonts w:ascii="Arial" w:hAnsi="Arial" w:cs="Arial"/>
          <w:sz w:val="20"/>
          <w:szCs w:val="20"/>
          <w:lang w:val="es-MX"/>
        </w:rPr>
      </w:pPr>
      <w:r w:rsidRPr="00666D7D">
        <w:rPr>
          <w:rFonts w:ascii="Arial" w:hAnsi="Arial" w:cs="Arial"/>
          <w:b/>
          <w:bCs/>
          <w:color w:val="EE0000"/>
          <w:sz w:val="20"/>
          <w:szCs w:val="20"/>
          <w:highlight w:val="yellow"/>
        </w:rPr>
        <w:t>Documento que acredite la representación de quien suscribe la oferta</w:t>
      </w:r>
    </w:p>
    <w:p w14:paraId="4A92C444" w14:textId="77777777" w:rsidR="00666D7D" w:rsidRDefault="00666D7D" w:rsidP="007A37F1">
      <w:pPr>
        <w:spacing w:after="0" w:line="240" w:lineRule="auto"/>
        <w:jc w:val="both"/>
        <w:rPr>
          <w:rFonts w:ascii="Arial" w:hAnsi="Arial" w:cs="Arial"/>
          <w:sz w:val="20"/>
          <w:szCs w:val="20"/>
          <w:lang w:val="es-MX"/>
        </w:rPr>
      </w:pPr>
    </w:p>
    <w:p w14:paraId="303E5A11" w14:textId="77777777" w:rsidR="007A37F1" w:rsidRPr="007A37F1" w:rsidRDefault="007A37F1" w:rsidP="007A37F1">
      <w:pPr>
        <w:spacing w:after="0" w:line="240" w:lineRule="auto"/>
        <w:jc w:val="both"/>
        <w:rPr>
          <w:rFonts w:ascii="Arial" w:hAnsi="Arial" w:cs="Arial"/>
          <w:sz w:val="20"/>
          <w:szCs w:val="20"/>
        </w:rPr>
      </w:pPr>
      <w:r w:rsidRPr="007A37F1">
        <w:rPr>
          <w:rFonts w:ascii="Arial" w:hAnsi="Arial" w:cs="Arial"/>
          <w:b/>
          <w:bCs/>
          <w:sz w:val="20"/>
          <w:szCs w:val="20"/>
        </w:rPr>
        <w:t xml:space="preserve">1. Resolución </w:t>
      </w:r>
      <w:proofErr w:type="spellStart"/>
      <w:r w:rsidRPr="007A37F1">
        <w:rPr>
          <w:rFonts w:ascii="Arial" w:hAnsi="Arial" w:cs="Arial"/>
          <w:b/>
          <w:bCs/>
          <w:sz w:val="20"/>
          <w:szCs w:val="20"/>
        </w:rPr>
        <w:t>N.°</w:t>
      </w:r>
      <w:proofErr w:type="spellEnd"/>
      <w:r w:rsidRPr="007A37F1">
        <w:rPr>
          <w:rFonts w:ascii="Arial" w:hAnsi="Arial" w:cs="Arial"/>
          <w:b/>
          <w:bCs/>
          <w:sz w:val="20"/>
          <w:szCs w:val="20"/>
        </w:rPr>
        <w:t xml:space="preserve"> 1280-2025-TCE-S6</w:t>
      </w:r>
    </w:p>
    <w:p w14:paraId="63121C49" w14:textId="77777777" w:rsidR="007A37F1" w:rsidRPr="007A37F1" w:rsidRDefault="007A37F1" w:rsidP="007A37F1">
      <w:pPr>
        <w:numPr>
          <w:ilvl w:val="0"/>
          <w:numId w:val="16"/>
        </w:numPr>
        <w:spacing w:after="0" w:line="240" w:lineRule="auto"/>
        <w:jc w:val="both"/>
        <w:rPr>
          <w:rFonts w:ascii="Arial" w:hAnsi="Arial" w:cs="Arial"/>
          <w:sz w:val="20"/>
          <w:szCs w:val="20"/>
        </w:rPr>
      </w:pPr>
      <w:r w:rsidRPr="007A37F1">
        <w:rPr>
          <w:rFonts w:ascii="Arial" w:hAnsi="Arial" w:cs="Arial"/>
          <w:b/>
          <w:bCs/>
          <w:sz w:val="20"/>
          <w:szCs w:val="20"/>
        </w:rPr>
        <w:t>La Controversia:</w:t>
      </w:r>
      <w:r w:rsidRPr="007A37F1">
        <w:rPr>
          <w:rFonts w:ascii="Arial" w:hAnsi="Arial" w:cs="Arial"/>
          <w:sz w:val="20"/>
          <w:szCs w:val="20"/>
        </w:rPr>
        <w:t xml:space="preserve"> El comité de selección declaró </w:t>
      </w:r>
      <w:r w:rsidRPr="007A37F1">
        <w:rPr>
          <w:rFonts w:ascii="Arial" w:hAnsi="Arial" w:cs="Arial"/>
          <w:b/>
          <w:bCs/>
          <w:sz w:val="20"/>
          <w:szCs w:val="20"/>
        </w:rPr>
        <w:t>no admitida</w:t>
      </w:r>
      <w:r w:rsidRPr="007A37F1">
        <w:rPr>
          <w:rFonts w:ascii="Arial" w:hAnsi="Arial" w:cs="Arial"/>
          <w:sz w:val="20"/>
          <w:szCs w:val="20"/>
        </w:rPr>
        <w:t xml:space="preserve"> la oferta de Juan Guerrero Distribuciones E.I.R.L. (el Impugnante) argumentando que la copia de la vigencia de poder presentada no mencionaba expresamente que el representante legal tuviera la facultad de participar en procedimientos de selección convocados por el Estado. El Impugnante alegó que su Anexo </w:t>
      </w:r>
      <w:proofErr w:type="spellStart"/>
      <w:r w:rsidRPr="007A37F1">
        <w:rPr>
          <w:rFonts w:ascii="Arial" w:hAnsi="Arial" w:cs="Arial"/>
          <w:sz w:val="20"/>
          <w:szCs w:val="20"/>
        </w:rPr>
        <w:t>N.°</w:t>
      </w:r>
      <w:proofErr w:type="spellEnd"/>
      <w:r w:rsidRPr="007A37F1">
        <w:rPr>
          <w:rFonts w:ascii="Arial" w:hAnsi="Arial" w:cs="Arial"/>
          <w:sz w:val="20"/>
          <w:szCs w:val="20"/>
        </w:rPr>
        <w:t xml:space="preserve"> 1 (Declaración jurada de datos del postor) identificaba correctamente a Juan Antonio Guerrero Picón como su representante legal (titular gerente), lo cual coincidía de forma exacta con la vigencia de poder general de la empresa. Sostuvo que, a diferencia de los actos de disposición, los actos de administración ordinarios no requieren cláusulas </w:t>
      </w:r>
      <w:proofErr w:type="spellStart"/>
      <w:r w:rsidRPr="007A37F1">
        <w:rPr>
          <w:rFonts w:ascii="Arial" w:hAnsi="Arial" w:cs="Arial"/>
          <w:sz w:val="20"/>
          <w:szCs w:val="20"/>
        </w:rPr>
        <w:t>ultra-específicas</w:t>
      </w:r>
      <w:proofErr w:type="spellEnd"/>
      <w:r w:rsidRPr="007A37F1">
        <w:rPr>
          <w:rFonts w:ascii="Arial" w:hAnsi="Arial" w:cs="Arial"/>
          <w:sz w:val="20"/>
          <w:szCs w:val="20"/>
        </w:rPr>
        <w:t>. La Entidad insistía en que toda vigencia de poder debe habilitar expresamente la postulación ante el Estado para garantizar la validez del acto jurídico.</w:t>
      </w:r>
    </w:p>
    <w:p w14:paraId="48D3FBC1" w14:textId="77777777" w:rsidR="007A37F1" w:rsidRPr="007A37F1" w:rsidRDefault="007A37F1" w:rsidP="007A37F1">
      <w:pPr>
        <w:numPr>
          <w:ilvl w:val="0"/>
          <w:numId w:val="16"/>
        </w:numPr>
        <w:spacing w:after="0" w:line="240" w:lineRule="auto"/>
        <w:jc w:val="both"/>
        <w:rPr>
          <w:rFonts w:ascii="Arial" w:hAnsi="Arial" w:cs="Arial"/>
          <w:sz w:val="20"/>
          <w:szCs w:val="20"/>
        </w:rPr>
      </w:pPr>
      <w:r w:rsidRPr="007A37F1">
        <w:rPr>
          <w:rFonts w:ascii="Arial" w:hAnsi="Arial" w:cs="Arial"/>
          <w:b/>
          <w:bCs/>
          <w:sz w:val="20"/>
          <w:szCs w:val="20"/>
        </w:rPr>
        <w:t>Posición del Tribunal:</w:t>
      </w:r>
      <w:r w:rsidRPr="007A37F1">
        <w:rPr>
          <w:rFonts w:ascii="Arial" w:hAnsi="Arial" w:cs="Arial"/>
          <w:sz w:val="20"/>
          <w:szCs w:val="20"/>
        </w:rPr>
        <w:t xml:space="preserve"> El Tribunal </w:t>
      </w:r>
      <w:r w:rsidRPr="007A37F1">
        <w:rPr>
          <w:rFonts w:ascii="Arial" w:hAnsi="Arial" w:cs="Arial"/>
          <w:b/>
          <w:bCs/>
          <w:sz w:val="20"/>
          <w:szCs w:val="20"/>
        </w:rPr>
        <w:t>revocó la no admisión</w:t>
      </w:r>
      <w:r w:rsidRPr="007A37F1">
        <w:rPr>
          <w:rFonts w:ascii="Arial" w:hAnsi="Arial" w:cs="Arial"/>
          <w:sz w:val="20"/>
          <w:szCs w:val="20"/>
        </w:rPr>
        <w:t xml:space="preserve"> de la oferta [82 - de forma análoga a la regla general]. Determinó que, al verificarse que el firmante ostentaba el cargo de titular gerente y que sus facultades generales de administración le permitían obligar y representar a la empresa en su giro comercial, no correspondía exigir de forma restrictiva una cláusula literal de postulación con el Estado. La coincidencia informativa entre el Anexo </w:t>
      </w:r>
      <w:proofErr w:type="spellStart"/>
      <w:r w:rsidRPr="007A37F1">
        <w:rPr>
          <w:rFonts w:ascii="Arial" w:hAnsi="Arial" w:cs="Arial"/>
          <w:sz w:val="20"/>
          <w:szCs w:val="20"/>
        </w:rPr>
        <w:t>N.°</w:t>
      </w:r>
      <w:proofErr w:type="spellEnd"/>
      <w:r w:rsidRPr="007A37F1">
        <w:rPr>
          <w:rFonts w:ascii="Arial" w:hAnsi="Arial" w:cs="Arial"/>
          <w:sz w:val="20"/>
          <w:szCs w:val="20"/>
        </w:rPr>
        <w:t xml:space="preserve"> 1 y la vigencia de poder general fue suficiente para acreditar válidamente la representación de quien suscribió la oferta.</w:t>
      </w:r>
    </w:p>
    <w:p w14:paraId="076DEFC9" w14:textId="77777777" w:rsidR="007A37F1" w:rsidRPr="007A37F1" w:rsidRDefault="00000000" w:rsidP="007A37F1">
      <w:pPr>
        <w:spacing w:after="0" w:line="240" w:lineRule="auto"/>
        <w:jc w:val="both"/>
        <w:rPr>
          <w:rFonts w:ascii="Arial" w:hAnsi="Arial" w:cs="Arial"/>
          <w:sz w:val="20"/>
          <w:szCs w:val="20"/>
        </w:rPr>
      </w:pPr>
      <w:r>
        <w:rPr>
          <w:rFonts w:ascii="Arial" w:hAnsi="Arial" w:cs="Arial"/>
          <w:sz w:val="20"/>
          <w:szCs w:val="20"/>
        </w:rPr>
        <w:pict w14:anchorId="591B2BD5">
          <v:rect id="_x0000_i1031" style="width:0;height:1.5pt" o:hralign="center" o:hrstd="t" o:hr="t" fillcolor="#a0a0a0" stroked="f"/>
        </w:pict>
      </w:r>
    </w:p>
    <w:p w14:paraId="1F94AF3D" w14:textId="77777777" w:rsidR="007A37F1" w:rsidRPr="007A37F1" w:rsidRDefault="007A37F1" w:rsidP="007A37F1">
      <w:pPr>
        <w:spacing w:after="0" w:line="240" w:lineRule="auto"/>
        <w:jc w:val="both"/>
        <w:rPr>
          <w:rFonts w:ascii="Arial" w:hAnsi="Arial" w:cs="Arial"/>
          <w:sz w:val="20"/>
          <w:szCs w:val="20"/>
        </w:rPr>
      </w:pPr>
      <w:r w:rsidRPr="007A37F1">
        <w:rPr>
          <w:rFonts w:ascii="Arial" w:hAnsi="Arial" w:cs="Arial"/>
          <w:b/>
          <w:bCs/>
          <w:sz w:val="20"/>
          <w:szCs w:val="20"/>
        </w:rPr>
        <w:t xml:space="preserve">2. Resolución </w:t>
      </w:r>
      <w:proofErr w:type="spellStart"/>
      <w:r w:rsidRPr="007A37F1">
        <w:rPr>
          <w:rFonts w:ascii="Arial" w:hAnsi="Arial" w:cs="Arial"/>
          <w:b/>
          <w:bCs/>
          <w:sz w:val="20"/>
          <w:szCs w:val="20"/>
        </w:rPr>
        <w:t>N.°</w:t>
      </w:r>
      <w:proofErr w:type="spellEnd"/>
      <w:r w:rsidRPr="007A37F1">
        <w:rPr>
          <w:rFonts w:ascii="Arial" w:hAnsi="Arial" w:cs="Arial"/>
          <w:b/>
          <w:bCs/>
          <w:sz w:val="20"/>
          <w:szCs w:val="20"/>
        </w:rPr>
        <w:t xml:space="preserve"> 2338-2025-TCE-S6</w:t>
      </w:r>
    </w:p>
    <w:p w14:paraId="26137A00" w14:textId="77777777" w:rsidR="007A37F1" w:rsidRPr="007A37F1" w:rsidRDefault="007A37F1" w:rsidP="007A37F1">
      <w:pPr>
        <w:numPr>
          <w:ilvl w:val="0"/>
          <w:numId w:val="17"/>
        </w:numPr>
        <w:spacing w:after="0" w:line="240" w:lineRule="auto"/>
        <w:jc w:val="both"/>
        <w:rPr>
          <w:rFonts w:ascii="Arial" w:hAnsi="Arial" w:cs="Arial"/>
          <w:sz w:val="20"/>
          <w:szCs w:val="20"/>
        </w:rPr>
      </w:pPr>
      <w:r w:rsidRPr="007A37F1">
        <w:rPr>
          <w:rFonts w:ascii="Arial" w:hAnsi="Arial" w:cs="Arial"/>
          <w:b/>
          <w:bCs/>
          <w:sz w:val="20"/>
          <w:szCs w:val="20"/>
        </w:rPr>
        <w:t>La Controversia:</w:t>
      </w:r>
      <w:r w:rsidRPr="007A37F1">
        <w:rPr>
          <w:rFonts w:ascii="Arial" w:hAnsi="Arial" w:cs="Arial"/>
          <w:sz w:val="20"/>
          <w:szCs w:val="20"/>
        </w:rPr>
        <w:t xml:space="preserve"> El comité declaró </w:t>
      </w:r>
      <w:r w:rsidRPr="007A37F1">
        <w:rPr>
          <w:rFonts w:ascii="Arial" w:hAnsi="Arial" w:cs="Arial"/>
          <w:b/>
          <w:bCs/>
          <w:sz w:val="20"/>
          <w:szCs w:val="20"/>
        </w:rPr>
        <w:t>no admitida</w:t>
      </w:r>
      <w:r w:rsidRPr="007A37F1">
        <w:rPr>
          <w:rFonts w:ascii="Arial" w:hAnsi="Arial" w:cs="Arial"/>
          <w:sz w:val="20"/>
          <w:szCs w:val="20"/>
        </w:rPr>
        <w:t xml:space="preserve"> la oferta de RVC Servicios S.A.C. al considerar que la firmante de la oferta, Justina Mery Velásquez Cárdenas (en su calidad de apoderada), carecía de facultades de representación suficientes. La Entidad argumentó que el poder delegado en el rubro "numeral 4 de la representación legal conciliatoria" solo le permitía intervenir en conciliaciones y medios de solución de controversias derivados de procesos de selección, mas no suscribir ofertas primarias para participar en ellos. El postor defendió que su apoderada contaba con facultades generales de representación equivalentes a las del Gerente General para intervenir en licitaciones y concursos públicos [13 de la misma resolución].</w:t>
      </w:r>
    </w:p>
    <w:p w14:paraId="543C0660" w14:textId="77777777" w:rsidR="007A37F1" w:rsidRPr="007A37F1" w:rsidRDefault="007A37F1" w:rsidP="007A37F1">
      <w:pPr>
        <w:numPr>
          <w:ilvl w:val="0"/>
          <w:numId w:val="17"/>
        </w:numPr>
        <w:spacing w:after="0" w:line="240" w:lineRule="auto"/>
        <w:jc w:val="both"/>
        <w:rPr>
          <w:rFonts w:ascii="Arial" w:hAnsi="Arial" w:cs="Arial"/>
          <w:sz w:val="20"/>
          <w:szCs w:val="20"/>
        </w:rPr>
      </w:pPr>
      <w:r w:rsidRPr="007A37F1">
        <w:rPr>
          <w:rFonts w:ascii="Arial" w:hAnsi="Arial" w:cs="Arial"/>
          <w:b/>
          <w:bCs/>
          <w:sz w:val="20"/>
          <w:szCs w:val="20"/>
        </w:rPr>
        <w:t>Posición del Tribunal:</w:t>
      </w:r>
      <w:r w:rsidRPr="007A37F1">
        <w:rPr>
          <w:rFonts w:ascii="Arial" w:hAnsi="Arial" w:cs="Arial"/>
          <w:sz w:val="20"/>
          <w:szCs w:val="20"/>
        </w:rPr>
        <w:t xml:space="preserve"> El Tribunal declaró </w:t>
      </w:r>
      <w:r w:rsidRPr="007A37F1">
        <w:rPr>
          <w:rFonts w:ascii="Arial" w:hAnsi="Arial" w:cs="Arial"/>
          <w:b/>
          <w:bCs/>
          <w:sz w:val="20"/>
          <w:szCs w:val="20"/>
        </w:rPr>
        <w:t>fundado</w:t>
      </w:r>
      <w:r w:rsidRPr="007A37F1">
        <w:rPr>
          <w:rFonts w:ascii="Arial" w:hAnsi="Arial" w:cs="Arial"/>
          <w:sz w:val="20"/>
          <w:szCs w:val="20"/>
        </w:rPr>
        <w:t xml:space="preserve"> el recurso en este extremo. Explicó que no resultaba ajustado a derecho limitar el análisis del poder únicamente al acápite denominado "representación legal conciliatoria". Tras efectuar un análisis integral de la vigencia de poder presentada, constató que la apoderada contaba con atribuciones generales y comerciales amplias otorgadas por el Gerente General, lo cual la facultaba plenamente para obligar a la empresa y suscribir propuestas técnicas y económicas en el marco del procedimiento.</w:t>
      </w:r>
    </w:p>
    <w:p w14:paraId="1DCD6971" w14:textId="77777777" w:rsidR="007A37F1" w:rsidRPr="007A37F1" w:rsidRDefault="00000000" w:rsidP="007A37F1">
      <w:pPr>
        <w:spacing w:after="0" w:line="240" w:lineRule="auto"/>
        <w:jc w:val="both"/>
        <w:rPr>
          <w:rFonts w:ascii="Arial" w:hAnsi="Arial" w:cs="Arial"/>
          <w:sz w:val="20"/>
          <w:szCs w:val="20"/>
        </w:rPr>
      </w:pPr>
      <w:r>
        <w:rPr>
          <w:rFonts w:ascii="Arial" w:hAnsi="Arial" w:cs="Arial"/>
          <w:sz w:val="20"/>
          <w:szCs w:val="20"/>
        </w:rPr>
        <w:pict w14:anchorId="026D70E3">
          <v:rect id="_x0000_i1032" style="width:0;height:1.5pt" o:hralign="center" o:hrstd="t" o:hr="t" fillcolor="#a0a0a0" stroked="f"/>
        </w:pict>
      </w:r>
    </w:p>
    <w:p w14:paraId="6C52E259" w14:textId="77777777" w:rsidR="007A37F1" w:rsidRPr="007A37F1" w:rsidRDefault="007A37F1" w:rsidP="007A37F1">
      <w:pPr>
        <w:spacing w:after="0" w:line="240" w:lineRule="auto"/>
        <w:jc w:val="both"/>
        <w:rPr>
          <w:rFonts w:ascii="Arial" w:hAnsi="Arial" w:cs="Arial"/>
          <w:sz w:val="20"/>
          <w:szCs w:val="20"/>
        </w:rPr>
      </w:pPr>
      <w:r w:rsidRPr="007A37F1">
        <w:rPr>
          <w:rFonts w:ascii="Arial" w:hAnsi="Arial" w:cs="Arial"/>
          <w:b/>
          <w:bCs/>
          <w:sz w:val="20"/>
          <w:szCs w:val="20"/>
        </w:rPr>
        <w:t xml:space="preserve">3. Resolución </w:t>
      </w:r>
      <w:proofErr w:type="spellStart"/>
      <w:r w:rsidRPr="007A37F1">
        <w:rPr>
          <w:rFonts w:ascii="Arial" w:hAnsi="Arial" w:cs="Arial"/>
          <w:b/>
          <w:bCs/>
          <w:sz w:val="20"/>
          <w:szCs w:val="20"/>
        </w:rPr>
        <w:t>N.°</w:t>
      </w:r>
      <w:proofErr w:type="spellEnd"/>
      <w:r w:rsidRPr="007A37F1">
        <w:rPr>
          <w:rFonts w:ascii="Arial" w:hAnsi="Arial" w:cs="Arial"/>
          <w:b/>
          <w:bCs/>
          <w:sz w:val="20"/>
          <w:szCs w:val="20"/>
        </w:rPr>
        <w:t xml:space="preserve"> 6258-2025-TCP-S1</w:t>
      </w:r>
    </w:p>
    <w:p w14:paraId="42C2696B" w14:textId="77777777" w:rsidR="007A37F1" w:rsidRPr="007A37F1" w:rsidRDefault="007A37F1" w:rsidP="007A37F1">
      <w:pPr>
        <w:numPr>
          <w:ilvl w:val="0"/>
          <w:numId w:val="18"/>
        </w:numPr>
        <w:spacing w:after="0" w:line="240" w:lineRule="auto"/>
        <w:jc w:val="both"/>
        <w:rPr>
          <w:rFonts w:ascii="Arial" w:hAnsi="Arial" w:cs="Arial"/>
          <w:sz w:val="20"/>
          <w:szCs w:val="20"/>
        </w:rPr>
      </w:pPr>
      <w:r w:rsidRPr="007A37F1">
        <w:rPr>
          <w:rFonts w:ascii="Arial" w:hAnsi="Arial" w:cs="Arial"/>
          <w:b/>
          <w:bCs/>
          <w:sz w:val="20"/>
          <w:szCs w:val="20"/>
        </w:rPr>
        <w:t>La Controversia:</w:t>
      </w:r>
      <w:r w:rsidRPr="007A37F1">
        <w:rPr>
          <w:rFonts w:ascii="Arial" w:hAnsi="Arial" w:cs="Arial"/>
          <w:sz w:val="20"/>
          <w:szCs w:val="20"/>
        </w:rPr>
        <w:t xml:space="preserve"> El Órgano Encargado de las Contrataciones declaró </w:t>
      </w:r>
      <w:r w:rsidRPr="007A37F1">
        <w:rPr>
          <w:rFonts w:ascii="Arial" w:hAnsi="Arial" w:cs="Arial"/>
          <w:b/>
          <w:bCs/>
          <w:sz w:val="20"/>
          <w:szCs w:val="20"/>
        </w:rPr>
        <w:t>no admitida</w:t>
      </w:r>
      <w:r w:rsidRPr="007A37F1">
        <w:rPr>
          <w:rFonts w:ascii="Arial" w:hAnsi="Arial" w:cs="Arial"/>
          <w:sz w:val="20"/>
          <w:szCs w:val="20"/>
        </w:rPr>
        <w:t xml:space="preserve"> la oferta del postor debido a que Diego Gabriel Rosell Ramírez Gastón (firmante de la propuesta y apoderado tipo "B" según la vigencia de poder adjunta) no figuraba como el representante legal activo registrado en la plataforma web del Registro Nacional de Proveedores (RNP), donde aparecía inscrito el señor Mario Ventura Verme. La Entidad catalogó este hecho como una supuesta "presentación de información inexacta" debido </w:t>
      </w:r>
      <w:r w:rsidRPr="007A37F1">
        <w:rPr>
          <w:rFonts w:ascii="Arial" w:hAnsi="Arial" w:cs="Arial"/>
          <w:sz w:val="20"/>
          <w:szCs w:val="20"/>
        </w:rPr>
        <w:lastRenderedPageBreak/>
        <w:t>a la falta de actualización del portal de proveedores ante el RNP. El Impugnante defendió que su vigencia de poder acreditaba de manera indiscutible que su apoderado estaba plenamente facultado para suscribir los documentos del concurso público.</w:t>
      </w:r>
    </w:p>
    <w:p w14:paraId="3752F5BA" w14:textId="77777777" w:rsidR="007A37F1" w:rsidRPr="007A37F1" w:rsidRDefault="007A37F1" w:rsidP="007A37F1">
      <w:pPr>
        <w:numPr>
          <w:ilvl w:val="0"/>
          <w:numId w:val="18"/>
        </w:numPr>
        <w:spacing w:after="0" w:line="240" w:lineRule="auto"/>
        <w:jc w:val="both"/>
        <w:rPr>
          <w:rFonts w:ascii="Arial" w:hAnsi="Arial" w:cs="Arial"/>
          <w:sz w:val="20"/>
          <w:szCs w:val="20"/>
        </w:rPr>
      </w:pPr>
      <w:r w:rsidRPr="007A37F1">
        <w:rPr>
          <w:rFonts w:ascii="Arial" w:hAnsi="Arial" w:cs="Arial"/>
          <w:b/>
          <w:bCs/>
          <w:sz w:val="20"/>
          <w:szCs w:val="20"/>
        </w:rPr>
        <w:t>Posición del Tribunal:</w:t>
      </w:r>
      <w:r w:rsidRPr="007A37F1">
        <w:rPr>
          <w:rFonts w:ascii="Arial" w:hAnsi="Arial" w:cs="Arial"/>
          <w:sz w:val="20"/>
          <w:szCs w:val="20"/>
        </w:rPr>
        <w:t xml:space="preserve"> El Tribunal declaró </w:t>
      </w:r>
      <w:r w:rsidRPr="007A37F1">
        <w:rPr>
          <w:rFonts w:ascii="Arial" w:hAnsi="Arial" w:cs="Arial"/>
          <w:b/>
          <w:bCs/>
          <w:sz w:val="20"/>
          <w:szCs w:val="20"/>
        </w:rPr>
        <w:t>nula la no admisión</w:t>
      </w:r>
      <w:r w:rsidRPr="007A37F1">
        <w:rPr>
          <w:rFonts w:ascii="Arial" w:hAnsi="Arial" w:cs="Arial"/>
          <w:sz w:val="20"/>
          <w:szCs w:val="20"/>
        </w:rPr>
        <w:t xml:space="preserve">. Sentó el criterio de que la obligación legal de mantener actualizada la información del representante en el portal web del RNP </w:t>
      </w:r>
      <w:r w:rsidRPr="007A37F1">
        <w:rPr>
          <w:rFonts w:ascii="Arial" w:hAnsi="Arial" w:cs="Arial"/>
          <w:b/>
          <w:bCs/>
          <w:sz w:val="20"/>
          <w:szCs w:val="20"/>
        </w:rPr>
        <w:t>no constituye un requisito de admisibilidad de las ofertas</w:t>
      </w:r>
      <w:r w:rsidRPr="007A37F1">
        <w:rPr>
          <w:rFonts w:ascii="Arial" w:hAnsi="Arial" w:cs="Arial"/>
          <w:sz w:val="20"/>
          <w:szCs w:val="20"/>
        </w:rPr>
        <w:t xml:space="preserve"> bajo las bases integradas ni el Reglamento. Conforme al Reglamento y las bases estándar, para la admisión técnica basta con acreditar documentalmente la representación de quien firma la oferta mediante la copia de la vigencia de poder. Al comprobarse en el expediente que el señor Rosell Ramírez Gastón sí contaba con poderes vigentes suficientes conforme a la copia registral presentada, el descarte careció de sustento legal.</w:t>
      </w:r>
    </w:p>
    <w:p w14:paraId="04A9C1D5" w14:textId="77777777" w:rsidR="007A37F1" w:rsidRPr="007A37F1" w:rsidRDefault="00000000" w:rsidP="007A37F1">
      <w:pPr>
        <w:spacing w:after="0" w:line="240" w:lineRule="auto"/>
        <w:jc w:val="both"/>
        <w:rPr>
          <w:rFonts w:ascii="Arial" w:hAnsi="Arial" w:cs="Arial"/>
          <w:sz w:val="20"/>
          <w:szCs w:val="20"/>
        </w:rPr>
      </w:pPr>
      <w:r>
        <w:rPr>
          <w:rFonts w:ascii="Arial" w:hAnsi="Arial" w:cs="Arial"/>
          <w:sz w:val="20"/>
          <w:szCs w:val="20"/>
        </w:rPr>
        <w:pict w14:anchorId="3B905429">
          <v:rect id="_x0000_i1033" style="width:0;height:1.5pt" o:hralign="center" o:hrstd="t" o:hr="t" fillcolor="#a0a0a0" stroked="f"/>
        </w:pict>
      </w:r>
    </w:p>
    <w:p w14:paraId="7F7DB302" w14:textId="77777777" w:rsidR="007A37F1" w:rsidRPr="007A37F1" w:rsidRDefault="007A37F1" w:rsidP="007A37F1">
      <w:pPr>
        <w:spacing w:after="0" w:line="240" w:lineRule="auto"/>
        <w:jc w:val="both"/>
        <w:rPr>
          <w:rFonts w:ascii="Arial" w:hAnsi="Arial" w:cs="Arial"/>
          <w:sz w:val="20"/>
          <w:szCs w:val="20"/>
        </w:rPr>
      </w:pPr>
      <w:r w:rsidRPr="007A37F1">
        <w:rPr>
          <w:rFonts w:ascii="Arial" w:hAnsi="Arial" w:cs="Arial"/>
          <w:b/>
          <w:bCs/>
          <w:sz w:val="20"/>
          <w:szCs w:val="20"/>
        </w:rPr>
        <w:t xml:space="preserve">4. Resolución </w:t>
      </w:r>
      <w:proofErr w:type="spellStart"/>
      <w:r w:rsidRPr="007A37F1">
        <w:rPr>
          <w:rFonts w:ascii="Arial" w:hAnsi="Arial" w:cs="Arial"/>
          <w:b/>
          <w:bCs/>
          <w:sz w:val="20"/>
          <w:szCs w:val="20"/>
        </w:rPr>
        <w:t>N.°</w:t>
      </w:r>
      <w:proofErr w:type="spellEnd"/>
      <w:r w:rsidRPr="007A37F1">
        <w:rPr>
          <w:rFonts w:ascii="Arial" w:hAnsi="Arial" w:cs="Arial"/>
          <w:b/>
          <w:bCs/>
          <w:sz w:val="20"/>
          <w:szCs w:val="20"/>
        </w:rPr>
        <w:t xml:space="preserve"> 7189-2026-TCP-S3</w:t>
      </w:r>
    </w:p>
    <w:p w14:paraId="1449617E" w14:textId="77777777" w:rsidR="007A37F1" w:rsidRPr="007A37F1" w:rsidRDefault="007A37F1" w:rsidP="007A37F1">
      <w:pPr>
        <w:numPr>
          <w:ilvl w:val="0"/>
          <w:numId w:val="19"/>
        </w:numPr>
        <w:spacing w:after="0" w:line="240" w:lineRule="auto"/>
        <w:jc w:val="both"/>
        <w:rPr>
          <w:rFonts w:ascii="Arial" w:hAnsi="Arial" w:cs="Arial"/>
          <w:sz w:val="20"/>
          <w:szCs w:val="20"/>
        </w:rPr>
      </w:pPr>
      <w:r w:rsidRPr="007A37F1">
        <w:rPr>
          <w:rFonts w:ascii="Arial" w:hAnsi="Arial" w:cs="Arial"/>
          <w:b/>
          <w:bCs/>
          <w:sz w:val="20"/>
          <w:szCs w:val="20"/>
        </w:rPr>
        <w:t>La Controversia:</w:t>
      </w:r>
      <w:r w:rsidRPr="007A37F1">
        <w:rPr>
          <w:rFonts w:ascii="Arial" w:hAnsi="Arial" w:cs="Arial"/>
          <w:sz w:val="20"/>
          <w:szCs w:val="20"/>
        </w:rPr>
        <w:t xml:space="preserve"> El comité de selección declaró </w:t>
      </w:r>
      <w:r w:rsidRPr="007A37F1">
        <w:rPr>
          <w:rFonts w:ascii="Arial" w:hAnsi="Arial" w:cs="Arial"/>
          <w:b/>
          <w:bCs/>
          <w:sz w:val="20"/>
          <w:szCs w:val="20"/>
        </w:rPr>
        <w:t>no admitida</w:t>
      </w:r>
      <w:r w:rsidRPr="007A37F1">
        <w:rPr>
          <w:rFonts w:ascii="Arial" w:hAnsi="Arial" w:cs="Arial"/>
          <w:sz w:val="20"/>
          <w:szCs w:val="20"/>
        </w:rPr>
        <w:t xml:space="preserve"> la oferta del postor J&amp;E Inversiones Pacífico S.A.C. afirmando, de manera preliminar en el Acta de Evaluación, que el postor omitió por completo presentar el documento que acreditara la representación de quien suscribió la oferta. El Impugnante apeló argumentando que dicha afirmación era falsa y que a folios 3, 4 y 5 de su propuesta técnica adjuntó de manera diligente el Certificado de Vigencia de Poder de su representante.</w:t>
      </w:r>
    </w:p>
    <w:p w14:paraId="5E2DEBB9" w14:textId="77777777" w:rsidR="007A37F1" w:rsidRPr="007A37F1" w:rsidRDefault="007A37F1" w:rsidP="007A37F1">
      <w:pPr>
        <w:numPr>
          <w:ilvl w:val="0"/>
          <w:numId w:val="19"/>
        </w:numPr>
        <w:spacing w:after="0" w:line="240" w:lineRule="auto"/>
        <w:jc w:val="both"/>
        <w:rPr>
          <w:rFonts w:ascii="Arial" w:hAnsi="Arial" w:cs="Arial"/>
          <w:sz w:val="20"/>
          <w:szCs w:val="20"/>
        </w:rPr>
      </w:pPr>
      <w:r w:rsidRPr="007A37F1">
        <w:rPr>
          <w:rFonts w:ascii="Arial" w:hAnsi="Arial" w:cs="Arial"/>
          <w:b/>
          <w:bCs/>
          <w:sz w:val="20"/>
          <w:szCs w:val="20"/>
        </w:rPr>
        <w:t>Posición del Tribunal:</w:t>
      </w:r>
      <w:r w:rsidRPr="007A37F1">
        <w:rPr>
          <w:rFonts w:ascii="Arial" w:hAnsi="Arial" w:cs="Arial"/>
          <w:sz w:val="20"/>
          <w:szCs w:val="20"/>
        </w:rPr>
        <w:t xml:space="preserve"> El Tribunal declaró </w:t>
      </w:r>
      <w:r w:rsidRPr="007A37F1">
        <w:rPr>
          <w:rFonts w:ascii="Arial" w:hAnsi="Arial" w:cs="Arial"/>
          <w:b/>
          <w:bCs/>
          <w:sz w:val="20"/>
          <w:szCs w:val="20"/>
        </w:rPr>
        <w:t>fundado</w:t>
      </w:r>
      <w:r w:rsidRPr="007A37F1">
        <w:rPr>
          <w:rFonts w:ascii="Arial" w:hAnsi="Arial" w:cs="Arial"/>
          <w:sz w:val="20"/>
          <w:szCs w:val="20"/>
        </w:rPr>
        <w:t xml:space="preserve"> este extremo. Al realizar una verificación directa de la oferta física cargada en el SEACE, el Colegiado constató que a folios 3, 4 y 5 corría el Certificado de Vigencia de Poder emitido por la SUNARP a favor de José Enrique Huanilo Condor en su calidad de Gerente General. Al estar acreditadas las facultades vigentes del firmante de la propuesta, el Tribunal tuvo por cumplido formalmente el literal c) del numeral 2.2.1.1 de las bases integradas.</w:t>
      </w:r>
    </w:p>
    <w:p w14:paraId="22B906F4" w14:textId="77777777" w:rsidR="007A37F1" w:rsidRPr="007A37F1" w:rsidRDefault="00000000" w:rsidP="007A37F1">
      <w:pPr>
        <w:spacing w:after="0" w:line="240" w:lineRule="auto"/>
        <w:jc w:val="both"/>
        <w:rPr>
          <w:rFonts w:ascii="Arial" w:hAnsi="Arial" w:cs="Arial"/>
          <w:sz w:val="20"/>
          <w:szCs w:val="20"/>
        </w:rPr>
      </w:pPr>
      <w:r>
        <w:rPr>
          <w:rFonts w:ascii="Arial" w:hAnsi="Arial" w:cs="Arial"/>
          <w:sz w:val="20"/>
          <w:szCs w:val="20"/>
        </w:rPr>
        <w:pict w14:anchorId="2AF97C5E">
          <v:rect id="_x0000_i1034" style="width:0;height:1.5pt" o:hralign="center" o:hrstd="t" o:hr="t" fillcolor="#a0a0a0" stroked="f"/>
        </w:pict>
      </w:r>
    </w:p>
    <w:p w14:paraId="2F4C83F3" w14:textId="77777777" w:rsidR="007A37F1" w:rsidRPr="007A37F1" w:rsidRDefault="007A37F1" w:rsidP="007A37F1">
      <w:pPr>
        <w:spacing w:after="0" w:line="240" w:lineRule="auto"/>
        <w:jc w:val="both"/>
        <w:rPr>
          <w:rFonts w:ascii="Arial" w:hAnsi="Arial" w:cs="Arial"/>
          <w:sz w:val="20"/>
          <w:szCs w:val="20"/>
        </w:rPr>
      </w:pPr>
      <w:r w:rsidRPr="007A37F1">
        <w:rPr>
          <w:rFonts w:ascii="Arial" w:hAnsi="Arial" w:cs="Arial"/>
          <w:b/>
          <w:bCs/>
          <w:sz w:val="20"/>
          <w:szCs w:val="20"/>
        </w:rPr>
        <w:t xml:space="preserve">5. Resolución </w:t>
      </w:r>
      <w:proofErr w:type="spellStart"/>
      <w:r w:rsidRPr="007A37F1">
        <w:rPr>
          <w:rFonts w:ascii="Arial" w:hAnsi="Arial" w:cs="Arial"/>
          <w:b/>
          <w:bCs/>
          <w:sz w:val="20"/>
          <w:szCs w:val="20"/>
        </w:rPr>
        <w:t>N.°</w:t>
      </w:r>
      <w:proofErr w:type="spellEnd"/>
      <w:r w:rsidRPr="007A37F1">
        <w:rPr>
          <w:rFonts w:ascii="Arial" w:hAnsi="Arial" w:cs="Arial"/>
          <w:b/>
          <w:bCs/>
          <w:sz w:val="20"/>
          <w:szCs w:val="20"/>
        </w:rPr>
        <w:t xml:space="preserve"> 8338-2025-TCP-S4</w:t>
      </w:r>
    </w:p>
    <w:p w14:paraId="256EDBCB" w14:textId="77777777" w:rsidR="007A37F1" w:rsidRPr="007A37F1" w:rsidRDefault="007A37F1" w:rsidP="007A37F1">
      <w:pPr>
        <w:numPr>
          <w:ilvl w:val="0"/>
          <w:numId w:val="20"/>
        </w:numPr>
        <w:spacing w:after="0" w:line="240" w:lineRule="auto"/>
        <w:jc w:val="both"/>
        <w:rPr>
          <w:rFonts w:ascii="Arial" w:hAnsi="Arial" w:cs="Arial"/>
          <w:sz w:val="20"/>
          <w:szCs w:val="20"/>
        </w:rPr>
      </w:pPr>
      <w:r w:rsidRPr="007A37F1">
        <w:rPr>
          <w:rFonts w:ascii="Arial" w:hAnsi="Arial" w:cs="Arial"/>
          <w:b/>
          <w:bCs/>
          <w:sz w:val="20"/>
          <w:szCs w:val="20"/>
        </w:rPr>
        <w:t>La Controversia:</w:t>
      </w:r>
      <w:r w:rsidRPr="007A37F1">
        <w:rPr>
          <w:rFonts w:ascii="Arial" w:hAnsi="Arial" w:cs="Arial"/>
          <w:sz w:val="20"/>
          <w:szCs w:val="20"/>
        </w:rPr>
        <w:t xml:space="preserve"> El comité declaró </w:t>
      </w:r>
      <w:r w:rsidRPr="007A37F1">
        <w:rPr>
          <w:rFonts w:ascii="Arial" w:hAnsi="Arial" w:cs="Arial"/>
          <w:b/>
          <w:bCs/>
          <w:sz w:val="20"/>
          <w:szCs w:val="20"/>
        </w:rPr>
        <w:t>no admitida</w:t>
      </w:r>
      <w:r w:rsidRPr="007A37F1">
        <w:rPr>
          <w:rFonts w:ascii="Arial" w:hAnsi="Arial" w:cs="Arial"/>
          <w:sz w:val="20"/>
          <w:szCs w:val="20"/>
        </w:rPr>
        <w:t xml:space="preserve"> la oferta técnica de la empresa basándose en que el postor omitió consignar en su Anexo </w:t>
      </w:r>
      <w:proofErr w:type="spellStart"/>
      <w:r w:rsidRPr="007A37F1">
        <w:rPr>
          <w:rFonts w:ascii="Arial" w:hAnsi="Arial" w:cs="Arial"/>
          <w:sz w:val="20"/>
          <w:szCs w:val="20"/>
        </w:rPr>
        <w:t>N.°</w:t>
      </w:r>
      <w:proofErr w:type="spellEnd"/>
      <w:r w:rsidRPr="007A37F1">
        <w:rPr>
          <w:rFonts w:ascii="Arial" w:hAnsi="Arial" w:cs="Arial"/>
          <w:sz w:val="20"/>
          <w:szCs w:val="20"/>
        </w:rPr>
        <w:t xml:space="preserve"> 1 (Declaración Jurada de Datos) el número de asiento registral específico que designaba la representación de la persona que suscribía la oferta.</w:t>
      </w:r>
    </w:p>
    <w:p w14:paraId="28F2BE68" w14:textId="77777777" w:rsidR="007A37F1" w:rsidRPr="007A37F1" w:rsidRDefault="007A37F1" w:rsidP="007A37F1">
      <w:pPr>
        <w:numPr>
          <w:ilvl w:val="0"/>
          <w:numId w:val="20"/>
        </w:numPr>
        <w:spacing w:after="0" w:line="240" w:lineRule="auto"/>
        <w:jc w:val="both"/>
        <w:rPr>
          <w:rFonts w:ascii="Arial" w:hAnsi="Arial" w:cs="Arial"/>
          <w:sz w:val="20"/>
          <w:szCs w:val="20"/>
        </w:rPr>
      </w:pPr>
      <w:r w:rsidRPr="007A37F1">
        <w:rPr>
          <w:rFonts w:ascii="Arial" w:hAnsi="Arial" w:cs="Arial"/>
          <w:b/>
          <w:bCs/>
          <w:sz w:val="20"/>
          <w:szCs w:val="20"/>
        </w:rPr>
        <w:t>Posición del Tribunal:</w:t>
      </w:r>
      <w:r w:rsidRPr="007A37F1">
        <w:rPr>
          <w:rFonts w:ascii="Arial" w:hAnsi="Arial" w:cs="Arial"/>
          <w:sz w:val="20"/>
          <w:szCs w:val="20"/>
        </w:rPr>
        <w:t xml:space="preserve"> Aunque el Tribunal declaró la nulidad de oficio del procedimiento de selección debido a vicios de motivación insubsanables en otros extremos de evaluación, el Colegiado analizó de forma complementaria esta observación del Anexo </w:t>
      </w:r>
      <w:proofErr w:type="spellStart"/>
      <w:r w:rsidRPr="007A37F1">
        <w:rPr>
          <w:rFonts w:ascii="Arial" w:hAnsi="Arial" w:cs="Arial"/>
          <w:sz w:val="20"/>
          <w:szCs w:val="20"/>
        </w:rPr>
        <w:t>N.°</w:t>
      </w:r>
      <w:proofErr w:type="spellEnd"/>
      <w:r w:rsidRPr="007A37F1">
        <w:rPr>
          <w:rFonts w:ascii="Arial" w:hAnsi="Arial" w:cs="Arial"/>
          <w:sz w:val="20"/>
          <w:szCs w:val="20"/>
        </w:rPr>
        <w:t xml:space="preserve"> 1. Verificó que el postor consignó al señor Luis Ángel Ordinola Duran como Gerente General y representante legal bajo el </w:t>
      </w:r>
      <w:r w:rsidRPr="007A37F1">
        <w:rPr>
          <w:rFonts w:ascii="Arial" w:hAnsi="Arial" w:cs="Arial"/>
          <w:b/>
          <w:bCs/>
          <w:sz w:val="20"/>
          <w:szCs w:val="20"/>
        </w:rPr>
        <w:t>Asiento C00003</w:t>
      </w:r>
      <w:r w:rsidRPr="007A37F1">
        <w:rPr>
          <w:rFonts w:ascii="Arial" w:hAnsi="Arial" w:cs="Arial"/>
          <w:sz w:val="20"/>
          <w:szCs w:val="20"/>
        </w:rPr>
        <w:t xml:space="preserve"> (Ficha </w:t>
      </w:r>
      <w:proofErr w:type="spellStart"/>
      <w:r w:rsidRPr="007A37F1">
        <w:rPr>
          <w:rFonts w:ascii="Arial" w:hAnsi="Arial" w:cs="Arial"/>
          <w:sz w:val="20"/>
          <w:szCs w:val="20"/>
        </w:rPr>
        <w:t>N.°</w:t>
      </w:r>
      <w:proofErr w:type="spellEnd"/>
      <w:r w:rsidRPr="007A37F1">
        <w:rPr>
          <w:rFonts w:ascii="Arial" w:hAnsi="Arial" w:cs="Arial"/>
          <w:sz w:val="20"/>
          <w:szCs w:val="20"/>
        </w:rPr>
        <w:t xml:space="preserve"> 1125211), dato que coincidía milimétricamente con el certificado de vigencia de poder que corría del folio 9 al 14 de su propuesta. En consecuencia, el Tribunal precisó que la representación de quien suscribió la oferta se encontraba </w:t>
      </w:r>
      <w:r w:rsidRPr="007A37F1">
        <w:rPr>
          <w:rFonts w:ascii="Arial" w:hAnsi="Arial" w:cs="Arial"/>
          <w:b/>
          <w:bCs/>
          <w:sz w:val="20"/>
          <w:szCs w:val="20"/>
        </w:rPr>
        <w:t>debidamente acreditada conforme a derecho</w:t>
      </w:r>
      <w:r w:rsidRPr="007A37F1">
        <w:rPr>
          <w:rFonts w:ascii="Arial" w:hAnsi="Arial" w:cs="Arial"/>
          <w:sz w:val="20"/>
          <w:szCs w:val="20"/>
        </w:rPr>
        <w:t>.</w:t>
      </w:r>
    </w:p>
    <w:p w14:paraId="037F7673" w14:textId="77777777" w:rsidR="007A37F1" w:rsidRPr="007A37F1" w:rsidRDefault="00000000" w:rsidP="007A37F1">
      <w:pPr>
        <w:spacing w:after="0" w:line="240" w:lineRule="auto"/>
        <w:jc w:val="both"/>
        <w:rPr>
          <w:rFonts w:ascii="Arial" w:hAnsi="Arial" w:cs="Arial"/>
          <w:sz w:val="20"/>
          <w:szCs w:val="20"/>
        </w:rPr>
      </w:pPr>
      <w:r>
        <w:rPr>
          <w:rFonts w:ascii="Arial" w:hAnsi="Arial" w:cs="Arial"/>
          <w:sz w:val="20"/>
          <w:szCs w:val="20"/>
        </w:rPr>
        <w:pict w14:anchorId="4024F9F7">
          <v:rect id="_x0000_i1035" style="width:0;height:1.5pt" o:hralign="center" o:hrstd="t" o:hr="t" fillcolor="#a0a0a0" stroked="f"/>
        </w:pict>
      </w:r>
    </w:p>
    <w:p w14:paraId="4BEFC503" w14:textId="77777777" w:rsidR="007A37F1" w:rsidRPr="007A37F1" w:rsidRDefault="007A37F1" w:rsidP="007A37F1">
      <w:pPr>
        <w:spacing w:after="0" w:line="240" w:lineRule="auto"/>
        <w:jc w:val="both"/>
        <w:rPr>
          <w:rFonts w:ascii="Arial" w:hAnsi="Arial" w:cs="Arial"/>
          <w:sz w:val="20"/>
          <w:szCs w:val="20"/>
        </w:rPr>
      </w:pPr>
      <w:r w:rsidRPr="007A37F1">
        <w:rPr>
          <w:rFonts w:ascii="Arial" w:hAnsi="Arial" w:cs="Arial"/>
          <w:b/>
          <w:bCs/>
          <w:sz w:val="20"/>
          <w:szCs w:val="20"/>
        </w:rPr>
        <w:t xml:space="preserve">6. Resolución </w:t>
      </w:r>
      <w:proofErr w:type="spellStart"/>
      <w:r w:rsidRPr="007A37F1">
        <w:rPr>
          <w:rFonts w:ascii="Arial" w:hAnsi="Arial" w:cs="Arial"/>
          <w:b/>
          <w:bCs/>
          <w:sz w:val="20"/>
          <w:szCs w:val="20"/>
        </w:rPr>
        <w:t>N.°</w:t>
      </w:r>
      <w:proofErr w:type="spellEnd"/>
      <w:r w:rsidRPr="007A37F1">
        <w:rPr>
          <w:rFonts w:ascii="Arial" w:hAnsi="Arial" w:cs="Arial"/>
          <w:b/>
          <w:bCs/>
          <w:sz w:val="20"/>
          <w:szCs w:val="20"/>
        </w:rPr>
        <w:t xml:space="preserve"> 06880-2025-TCP-S6</w:t>
      </w:r>
    </w:p>
    <w:p w14:paraId="4865D683" w14:textId="77777777" w:rsidR="007A37F1" w:rsidRPr="007A37F1" w:rsidRDefault="007A37F1" w:rsidP="007A37F1">
      <w:pPr>
        <w:numPr>
          <w:ilvl w:val="0"/>
          <w:numId w:val="21"/>
        </w:numPr>
        <w:spacing w:after="0" w:line="240" w:lineRule="auto"/>
        <w:jc w:val="both"/>
        <w:rPr>
          <w:rFonts w:ascii="Arial" w:hAnsi="Arial" w:cs="Arial"/>
          <w:sz w:val="20"/>
          <w:szCs w:val="20"/>
        </w:rPr>
      </w:pPr>
      <w:r w:rsidRPr="007A37F1">
        <w:rPr>
          <w:rFonts w:ascii="Arial" w:hAnsi="Arial" w:cs="Arial"/>
          <w:b/>
          <w:bCs/>
          <w:sz w:val="20"/>
          <w:szCs w:val="20"/>
        </w:rPr>
        <w:t>La Controversia:</w:t>
      </w:r>
      <w:r w:rsidRPr="007A37F1">
        <w:rPr>
          <w:rFonts w:ascii="Arial" w:hAnsi="Arial" w:cs="Arial"/>
          <w:sz w:val="20"/>
          <w:szCs w:val="20"/>
        </w:rPr>
        <w:t xml:space="preserve"> El oficial de compra declaró </w:t>
      </w:r>
      <w:r w:rsidRPr="007A37F1">
        <w:rPr>
          <w:rFonts w:ascii="Arial" w:hAnsi="Arial" w:cs="Arial"/>
          <w:b/>
          <w:bCs/>
          <w:sz w:val="20"/>
          <w:szCs w:val="20"/>
        </w:rPr>
        <w:t>no admitida</w:t>
      </w:r>
      <w:r w:rsidRPr="007A37F1">
        <w:rPr>
          <w:rFonts w:ascii="Arial" w:hAnsi="Arial" w:cs="Arial"/>
          <w:sz w:val="20"/>
          <w:szCs w:val="20"/>
        </w:rPr>
        <w:t xml:space="preserve"> la oferta porque el postor presentó inicialmente un "Certificado de vigencia de la persona jurídica" en lugar del obligatorio "Certificado de vigencia de poder de su representante legal, apoderado o mandatario". El comité solicitó la subsanación formal de la omisión. El Impugnante atendió el requerimiento y cargó un Certificado de Vigencia de Poder el 10 de septiembre de 2025. No obstante, la Entidad y el Adjudicatario señalaron que, al haber sido emitido dicho certificado el 10 de septiembre (fecha posterior al cierre de presentación de ofertas del 1 de septiembre), el documento no podía considerarse válido. Argumentaron que el artículo 78 del Reglamento solo permite subsanar con documentos emitidos con anterioridad al plazo de presentación de ofertas.</w:t>
      </w:r>
    </w:p>
    <w:p w14:paraId="05E331F1" w14:textId="77777777" w:rsidR="007A37F1" w:rsidRPr="007A37F1" w:rsidRDefault="007A37F1" w:rsidP="007A37F1">
      <w:pPr>
        <w:numPr>
          <w:ilvl w:val="0"/>
          <w:numId w:val="21"/>
        </w:numPr>
        <w:spacing w:after="0" w:line="240" w:lineRule="auto"/>
        <w:jc w:val="both"/>
        <w:rPr>
          <w:rFonts w:ascii="Arial" w:hAnsi="Arial" w:cs="Arial"/>
          <w:sz w:val="20"/>
          <w:szCs w:val="20"/>
        </w:rPr>
      </w:pPr>
      <w:r w:rsidRPr="007A37F1">
        <w:rPr>
          <w:rFonts w:ascii="Arial" w:hAnsi="Arial" w:cs="Arial"/>
          <w:b/>
          <w:bCs/>
          <w:sz w:val="20"/>
          <w:szCs w:val="20"/>
        </w:rPr>
        <w:t>Posición del Tribunal:</w:t>
      </w:r>
      <w:r w:rsidRPr="007A37F1">
        <w:rPr>
          <w:rFonts w:ascii="Arial" w:hAnsi="Arial" w:cs="Arial"/>
          <w:sz w:val="20"/>
          <w:szCs w:val="20"/>
        </w:rPr>
        <w:t xml:space="preserve"> </w:t>
      </w:r>
      <w:r w:rsidRPr="007A37F1">
        <w:rPr>
          <w:rFonts w:ascii="Arial" w:hAnsi="Arial" w:cs="Arial"/>
          <w:i/>
          <w:iCs/>
          <w:sz w:val="20"/>
          <w:szCs w:val="20"/>
        </w:rPr>
        <w:t>(Nota: Los fragmentos de los pasajes de esta resolución detallan minuciosamente la controversia formal de las fechas de emisión, pero se cortan antes de transcribir la conclusión resolutiva de fondo del Colegiado respecto a la validez temporal de las vigencias de poder subsanadas).</w:t>
      </w:r>
    </w:p>
    <w:p w14:paraId="77FF8F90" w14:textId="77777777" w:rsidR="007A37F1" w:rsidRPr="007A37F1" w:rsidRDefault="00000000" w:rsidP="007A37F1">
      <w:pPr>
        <w:spacing w:after="0" w:line="240" w:lineRule="auto"/>
        <w:jc w:val="both"/>
        <w:rPr>
          <w:rFonts w:ascii="Arial" w:hAnsi="Arial" w:cs="Arial"/>
          <w:sz w:val="20"/>
          <w:szCs w:val="20"/>
        </w:rPr>
      </w:pPr>
      <w:r>
        <w:rPr>
          <w:rFonts w:ascii="Arial" w:hAnsi="Arial" w:cs="Arial"/>
          <w:sz w:val="20"/>
          <w:szCs w:val="20"/>
        </w:rPr>
        <w:pict w14:anchorId="65964E12">
          <v:rect id="_x0000_i1036" style="width:0;height:1.5pt" o:hralign="center" o:hrstd="t" o:hr="t" fillcolor="#a0a0a0" stroked="f"/>
        </w:pict>
      </w:r>
    </w:p>
    <w:p w14:paraId="22337D2D" w14:textId="77777777" w:rsidR="007A37F1" w:rsidRPr="007A37F1" w:rsidRDefault="007A37F1" w:rsidP="007A37F1">
      <w:pPr>
        <w:spacing w:after="0" w:line="240" w:lineRule="auto"/>
        <w:jc w:val="both"/>
        <w:rPr>
          <w:rFonts w:ascii="Arial" w:hAnsi="Arial" w:cs="Arial"/>
          <w:sz w:val="20"/>
          <w:szCs w:val="20"/>
        </w:rPr>
      </w:pPr>
      <w:r w:rsidRPr="007A37F1">
        <w:rPr>
          <w:rFonts w:ascii="Arial" w:hAnsi="Arial" w:cs="Arial"/>
          <w:b/>
          <w:bCs/>
          <w:sz w:val="20"/>
          <w:szCs w:val="20"/>
        </w:rPr>
        <w:t xml:space="preserve">7. Resolución </w:t>
      </w:r>
      <w:proofErr w:type="spellStart"/>
      <w:r w:rsidRPr="007A37F1">
        <w:rPr>
          <w:rFonts w:ascii="Arial" w:hAnsi="Arial" w:cs="Arial"/>
          <w:b/>
          <w:bCs/>
          <w:sz w:val="20"/>
          <w:szCs w:val="20"/>
        </w:rPr>
        <w:t>N.°</w:t>
      </w:r>
      <w:proofErr w:type="spellEnd"/>
      <w:r w:rsidRPr="007A37F1">
        <w:rPr>
          <w:rFonts w:ascii="Arial" w:hAnsi="Arial" w:cs="Arial"/>
          <w:b/>
          <w:bCs/>
          <w:sz w:val="20"/>
          <w:szCs w:val="20"/>
        </w:rPr>
        <w:t xml:space="preserve"> 161-2025-S1</w:t>
      </w:r>
    </w:p>
    <w:p w14:paraId="2C55F68C" w14:textId="77777777" w:rsidR="007A37F1" w:rsidRPr="007A37F1" w:rsidRDefault="007A37F1" w:rsidP="007A37F1">
      <w:pPr>
        <w:numPr>
          <w:ilvl w:val="0"/>
          <w:numId w:val="22"/>
        </w:numPr>
        <w:spacing w:after="0" w:line="240" w:lineRule="auto"/>
        <w:jc w:val="both"/>
        <w:rPr>
          <w:rFonts w:ascii="Arial" w:hAnsi="Arial" w:cs="Arial"/>
          <w:sz w:val="20"/>
          <w:szCs w:val="20"/>
        </w:rPr>
      </w:pPr>
      <w:r w:rsidRPr="007A37F1">
        <w:rPr>
          <w:rFonts w:ascii="Arial" w:hAnsi="Arial" w:cs="Arial"/>
          <w:b/>
          <w:bCs/>
          <w:sz w:val="20"/>
          <w:szCs w:val="20"/>
        </w:rPr>
        <w:lastRenderedPageBreak/>
        <w:t>La Controversia:</w:t>
      </w:r>
      <w:r w:rsidRPr="007A37F1">
        <w:rPr>
          <w:rFonts w:ascii="Arial" w:hAnsi="Arial" w:cs="Arial"/>
          <w:sz w:val="20"/>
          <w:szCs w:val="20"/>
        </w:rPr>
        <w:t xml:space="preserve"> Se cuestionó la admisibilidad de la oferta del consorcio debido a que el representante común suscribió las declaraciones obligatorias (Anexos 1, 2, 3, 4 y 6) el 8 de noviembre de 2024. La contraparte alegó que a esa fecha el representante común </w:t>
      </w:r>
      <w:r w:rsidRPr="007A37F1">
        <w:rPr>
          <w:rFonts w:ascii="Arial" w:hAnsi="Arial" w:cs="Arial"/>
          <w:b/>
          <w:bCs/>
          <w:sz w:val="20"/>
          <w:szCs w:val="20"/>
        </w:rPr>
        <w:t>carecía de legitimidad procesal</w:t>
      </w:r>
      <w:r w:rsidRPr="007A37F1">
        <w:rPr>
          <w:rFonts w:ascii="Arial" w:hAnsi="Arial" w:cs="Arial"/>
          <w:sz w:val="20"/>
          <w:szCs w:val="20"/>
        </w:rPr>
        <w:t xml:space="preserve"> para firmar en nombre del consorcio, en tanto el artículo 52 del Reglamento exige que dicha representación asociativa conste y se otorgue mediante un documento con firmas legalizadas, acto que aún no se había perfeccionado de manera formal a esa fecha exacta de firma.</w:t>
      </w:r>
    </w:p>
    <w:p w14:paraId="78E03278" w14:textId="77777777" w:rsidR="007A37F1" w:rsidRPr="007A37F1" w:rsidRDefault="00000000" w:rsidP="007A37F1">
      <w:pPr>
        <w:spacing w:after="0" w:line="240" w:lineRule="auto"/>
        <w:jc w:val="both"/>
        <w:rPr>
          <w:rFonts w:ascii="Arial" w:hAnsi="Arial" w:cs="Arial"/>
          <w:sz w:val="20"/>
          <w:szCs w:val="20"/>
        </w:rPr>
      </w:pPr>
      <w:r>
        <w:rPr>
          <w:rFonts w:ascii="Arial" w:hAnsi="Arial" w:cs="Arial"/>
          <w:sz w:val="20"/>
          <w:szCs w:val="20"/>
        </w:rPr>
        <w:pict w14:anchorId="523E0478">
          <v:rect id="_x0000_i1037" style="width:0;height:1.5pt" o:hralign="center" o:hrstd="t" o:hr="t" fillcolor="#a0a0a0" stroked="f"/>
        </w:pict>
      </w:r>
    </w:p>
    <w:p w14:paraId="4BFD2F16" w14:textId="77777777" w:rsidR="007A37F1" w:rsidRPr="007A37F1" w:rsidRDefault="007A37F1" w:rsidP="007A37F1">
      <w:pPr>
        <w:spacing w:after="0" w:line="240" w:lineRule="auto"/>
        <w:jc w:val="both"/>
        <w:rPr>
          <w:rFonts w:ascii="Arial" w:hAnsi="Arial" w:cs="Arial"/>
          <w:sz w:val="20"/>
          <w:szCs w:val="20"/>
        </w:rPr>
      </w:pPr>
      <w:r w:rsidRPr="007A37F1">
        <w:rPr>
          <w:rFonts w:ascii="Arial" w:hAnsi="Arial" w:cs="Arial"/>
          <w:b/>
          <w:bCs/>
          <w:sz w:val="20"/>
          <w:szCs w:val="20"/>
        </w:rPr>
        <w:t xml:space="preserve">8. Resolución </w:t>
      </w:r>
      <w:proofErr w:type="spellStart"/>
      <w:r w:rsidRPr="007A37F1">
        <w:rPr>
          <w:rFonts w:ascii="Arial" w:hAnsi="Arial" w:cs="Arial"/>
          <w:b/>
          <w:bCs/>
          <w:sz w:val="20"/>
          <w:szCs w:val="20"/>
        </w:rPr>
        <w:t>N.°</w:t>
      </w:r>
      <w:proofErr w:type="spellEnd"/>
      <w:r w:rsidRPr="007A37F1">
        <w:rPr>
          <w:rFonts w:ascii="Arial" w:hAnsi="Arial" w:cs="Arial"/>
          <w:b/>
          <w:bCs/>
          <w:sz w:val="20"/>
          <w:szCs w:val="20"/>
        </w:rPr>
        <w:t xml:space="preserve"> 5502-2025-S1</w:t>
      </w:r>
    </w:p>
    <w:p w14:paraId="4B0444D2" w14:textId="77777777" w:rsidR="007A37F1" w:rsidRPr="007A37F1" w:rsidRDefault="007A37F1" w:rsidP="007A37F1">
      <w:pPr>
        <w:numPr>
          <w:ilvl w:val="0"/>
          <w:numId w:val="23"/>
        </w:numPr>
        <w:spacing w:after="0" w:line="240" w:lineRule="auto"/>
        <w:jc w:val="both"/>
        <w:rPr>
          <w:rFonts w:ascii="Arial" w:hAnsi="Arial" w:cs="Arial"/>
          <w:sz w:val="20"/>
          <w:szCs w:val="20"/>
        </w:rPr>
      </w:pPr>
      <w:r w:rsidRPr="007A37F1">
        <w:rPr>
          <w:rFonts w:ascii="Arial" w:hAnsi="Arial" w:cs="Arial"/>
          <w:b/>
          <w:bCs/>
          <w:sz w:val="20"/>
          <w:szCs w:val="20"/>
        </w:rPr>
        <w:t>La Controversia:</w:t>
      </w:r>
      <w:r w:rsidRPr="007A37F1">
        <w:rPr>
          <w:rFonts w:ascii="Arial" w:hAnsi="Arial" w:cs="Arial"/>
          <w:sz w:val="20"/>
          <w:szCs w:val="20"/>
        </w:rPr>
        <w:t xml:space="preserve"> La oferta fue declarada </w:t>
      </w:r>
      <w:r w:rsidRPr="007A37F1">
        <w:rPr>
          <w:rFonts w:ascii="Arial" w:hAnsi="Arial" w:cs="Arial"/>
          <w:b/>
          <w:bCs/>
          <w:sz w:val="20"/>
          <w:szCs w:val="20"/>
        </w:rPr>
        <w:t>no admitida</w:t>
      </w:r>
      <w:r w:rsidRPr="007A37F1">
        <w:rPr>
          <w:rFonts w:ascii="Arial" w:hAnsi="Arial" w:cs="Arial"/>
          <w:sz w:val="20"/>
          <w:szCs w:val="20"/>
        </w:rPr>
        <w:t xml:space="preserve"> porque el postor supuestamente "pegó" de forma digital/informática la imagen de su firma en el Anexo </w:t>
      </w:r>
      <w:proofErr w:type="spellStart"/>
      <w:r w:rsidRPr="007A37F1">
        <w:rPr>
          <w:rFonts w:ascii="Arial" w:hAnsi="Arial" w:cs="Arial"/>
          <w:sz w:val="20"/>
          <w:szCs w:val="20"/>
        </w:rPr>
        <w:t>N.°</w:t>
      </w:r>
      <w:proofErr w:type="spellEnd"/>
      <w:r w:rsidRPr="007A37F1">
        <w:rPr>
          <w:rFonts w:ascii="Arial" w:hAnsi="Arial" w:cs="Arial"/>
          <w:sz w:val="20"/>
          <w:szCs w:val="20"/>
        </w:rPr>
        <w:t xml:space="preserve"> 6 (Oferta Económica), transgrediendo la prohibición expresa de las bases estándar que prescribe que no se aceptará la inserción de imágenes de firmas en los formatos obligatorios. El impugnante alegó que no se trataba de la firma que suscribe el formato del anexo, sino de una </w:t>
      </w:r>
      <w:proofErr w:type="spellStart"/>
      <w:r w:rsidRPr="007A37F1">
        <w:rPr>
          <w:rFonts w:ascii="Arial" w:hAnsi="Arial" w:cs="Arial"/>
          <w:b/>
          <w:bCs/>
          <w:sz w:val="20"/>
          <w:szCs w:val="20"/>
        </w:rPr>
        <w:t>visación</w:t>
      </w:r>
      <w:proofErr w:type="spellEnd"/>
      <w:r w:rsidRPr="007A37F1">
        <w:rPr>
          <w:rFonts w:ascii="Arial" w:hAnsi="Arial" w:cs="Arial"/>
          <w:b/>
          <w:bCs/>
          <w:sz w:val="20"/>
          <w:szCs w:val="20"/>
        </w:rPr>
        <w:t xml:space="preserve"> de hoja</w:t>
      </w:r>
      <w:r w:rsidRPr="007A37F1">
        <w:rPr>
          <w:rFonts w:ascii="Arial" w:hAnsi="Arial" w:cs="Arial"/>
          <w:sz w:val="20"/>
          <w:szCs w:val="20"/>
        </w:rPr>
        <w:t xml:space="preserve"> (iniciales pegadas de forma digital en las páginas del documento), un error formal que la Entidad estaba obligada a permitir subsanar bajo el principio de </w:t>
      </w:r>
      <w:proofErr w:type="spellStart"/>
      <w:r w:rsidRPr="007A37F1">
        <w:rPr>
          <w:rFonts w:ascii="Arial" w:hAnsi="Arial" w:cs="Arial"/>
          <w:sz w:val="20"/>
          <w:szCs w:val="20"/>
        </w:rPr>
        <w:t>subsanabilidad</w:t>
      </w:r>
      <w:proofErr w:type="spellEnd"/>
      <w:r w:rsidRPr="007A37F1">
        <w:rPr>
          <w:rFonts w:ascii="Arial" w:hAnsi="Arial" w:cs="Arial"/>
          <w:sz w:val="20"/>
          <w:szCs w:val="20"/>
        </w:rPr>
        <w:t xml:space="preserve"> de la Ley. La Entidad y el adjudicatario sostuvieron que la firma en la oferta económica es de carácter inalterable e insubsanable.</w:t>
      </w:r>
    </w:p>
    <w:p w14:paraId="7F908753" w14:textId="77777777" w:rsidR="00666D7D" w:rsidRDefault="00666D7D" w:rsidP="003A0E88">
      <w:pPr>
        <w:spacing w:after="0" w:line="240" w:lineRule="auto"/>
        <w:rPr>
          <w:rFonts w:ascii="Arial" w:hAnsi="Arial" w:cs="Arial"/>
          <w:sz w:val="20"/>
          <w:szCs w:val="20"/>
        </w:rPr>
      </w:pPr>
    </w:p>
    <w:p w14:paraId="27BD166F" w14:textId="77777777" w:rsidR="007A37F1" w:rsidRDefault="007A37F1" w:rsidP="003A0E88">
      <w:pPr>
        <w:spacing w:after="0" w:line="240" w:lineRule="auto"/>
        <w:rPr>
          <w:rFonts w:ascii="Arial" w:hAnsi="Arial" w:cs="Arial"/>
          <w:sz w:val="20"/>
          <w:szCs w:val="20"/>
        </w:rPr>
      </w:pPr>
    </w:p>
    <w:p w14:paraId="450236F3" w14:textId="6727E4E1" w:rsidR="007A37F1" w:rsidRDefault="007A37F1" w:rsidP="007A37F1">
      <w:pPr>
        <w:spacing w:after="0" w:line="240" w:lineRule="auto"/>
        <w:jc w:val="both"/>
        <w:rPr>
          <w:rFonts w:ascii="Arial" w:hAnsi="Arial" w:cs="Arial"/>
          <w:b/>
          <w:bCs/>
          <w:color w:val="EE0000"/>
          <w:sz w:val="20"/>
          <w:szCs w:val="20"/>
          <w:highlight w:val="yellow"/>
        </w:rPr>
      </w:pPr>
      <w:r w:rsidRPr="007A37F1">
        <w:rPr>
          <w:rFonts w:ascii="Arial" w:hAnsi="Arial" w:cs="Arial"/>
          <w:b/>
          <w:bCs/>
          <w:color w:val="EE0000"/>
          <w:sz w:val="20"/>
          <w:szCs w:val="20"/>
          <w:highlight w:val="yellow"/>
        </w:rPr>
        <w:t>Declaración jurada manifestando, entre otros aspectos, que el postor: (i) es responsable de la veracidad de los documentos e información de la oferta; y (</w:t>
      </w:r>
      <w:proofErr w:type="spellStart"/>
      <w:r w:rsidRPr="007A37F1">
        <w:rPr>
          <w:rFonts w:ascii="Arial" w:hAnsi="Arial" w:cs="Arial"/>
          <w:b/>
          <w:bCs/>
          <w:color w:val="EE0000"/>
          <w:sz w:val="20"/>
          <w:szCs w:val="20"/>
          <w:highlight w:val="yellow"/>
        </w:rPr>
        <w:t>ii</w:t>
      </w:r>
      <w:proofErr w:type="spellEnd"/>
      <w:r w:rsidRPr="007A37F1">
        <w:rPr>
          <w:rFonts w:ascii="Arial" w:hAnsi="Arial" w:cs="Arial"/>
          <w:b/>
          <w:bCs/>
          <w:color w:val="EE0000"/>
          <w:sz w:val="20"/>
          <w:szCs w:val="20"/>
          <w:highlight w:val="yellow"/>
        </w:rPr>
        <w:t>) no se encuentra impedido para contratar con el Estado, de acuerdo con el artículo 33 de la Ley</w:t>
      </w:r>
    </w:p>
    <w:p w14:paraId="7AA1EC70" w14:textId="77777777" w:rsidR="007A37F1" w:rsidRDefault="007A37F1" w:rsidP="007A37F1">
      <w:pPr>
        <w:spacing w:after="0" w:line="240" w:lineRule="auto"/>
        <w:jc w:val="both"/>
        <w:rPr>
          <w:rFonts w:ascii="Arial" w:hAnsi="Arial" w:cs="Arial"/>
          <w:b/>
          <w:bCs/>
          <w:color w:val="EE0000"/>
          <w:sz w:val="20"/>
          <w:szCs w:val="20"/>
          <w:highlight w:val="yellow"/>
        </w:rPr>
      </w:pPr>
    </w:p>
    <w:p w14:paraId="58DA0F8B" w14:textId="77777777" w:rsidR="002C353D" w:rsidRPr="002C353D" w:rsidRDefault="002C353D" w:rsidP="002C353D">
      <w:pPr>
        <w:spacing w:after="0" w:line="240" w:lineRule="auto"/>
        <w:jc w:val="both"/>
        <w:rPr>
          <w:rFonts w:ascii="Arial" w:hAnsi="Arial" w:cs="Arial"/>
          <w:sz w:val="20"/>
          <w:szCs w:val="20"/>
        </w:rPr>
      </w:pPr>
      <w:r w:rsidRPr="002C353D">
        <w:rPr>
          <w:rFonts w:ascii="Arial" w:hAnsi="Arial" w:cs="Arial"/>
          <w:b/>
          <w:bCs/>
          <w:sz w:val="20"/>
          <w:szCs w:val="20"/>
        </w:rPr>
        <w:t xml:space="preserve">1. Resolución </w:t>
      </w:r>
      <w:proofErr w:type="spellStart"/>
      <w:r w:rsidRPr="002C353D">
        <w:rPr>
          <w:rFonts w:ascii="Arial" w:hAnsi="Arial" w:cs="Arial"/>
          <w:b/>
          <w:bCs/>
          <w:sz w:val="20"/>
          <w:szCs w:val="20"/>
        </w:rPr>
        <w:t>N.°</w:t>
      </w:r>
      <w:proofErr w:type="spellEnd"/>
      <w:r w:rsidRPr="002C353D">
        <w:rPr>
          <w:rFonts w:ascii="Arial" w:hAnsi="Arial" w:cs="Arial"/>
          <w:b/>
          <w:bCs/>
          <w:sz w:val="20"/>
          <w:szCs w:val="20"/>
        </w:rPr>
        <w:t xml:space="preserve"> 04820-2026-TCP-S1</w:t>
      </w:r>
    </w:p>
    <w:p w14:paraId="40933185" w14:textId="77777777" w:rsidR="002C353D" w:rsidRPr="002C353D" w:rsidRDefault="002C353D" w:rsidP="002C353D">
      <w:pPr>
        <w:numPr>
          <w:ilvl w:val="0"/>
          <w:numId w:val="24"/>
        </w:numPr>
        <w:spacing w:after="0" w:line="240" w:lineRule="auto"/>
        <w:jc w:val="both"/>
        <w:rPr>
          <w:rFonts w:ascii="Arial" w:hAnsi="Arial" w:cs="Arial"/>
          <w:sz w:val="20"/>
          <w:szCs w:val="20"/>
        </w:rPr>
      </w:pPr>
      <w:r w:rsidRPr="002C353D">
        <w:rPr>
          <w:rFonts w:ascii="Arial" w:hAnsi="Arial" w:cs="Arial"/>
          <w:b/>
          <w:bCs/>
          <w:sz w:val="20"/>
          <w:szCs w:val="20"/>
        </w:rPr>
        <w:t>La Controversia:</w:t>
      </w:r>
      <w:r w:rsidRPr="002C353D">
        <w:rPr>
          <w:rFonts w:ascii="Arial" w:hAnsi="Arial" w:cs="Arial"/>
          <w:sz w:val="20"/>
          <w:szCs w:val="20"/>
        </w:rPr>
        <w:t xml:space="preserve"> La Entidad declaró </w:t>
      </w:r>
      <w:r w:rsidRPr="002C353D">
        <w:rPr>
          <w:rFonts w:ascii="Arial" w:hAnsi="Arial" w:cs="Arial"/>
          <w:b/>
          <w:bCs/>
          <w:sz w:val="20"/>
          <w:szCs w:val="20"/>
        </w:rPr>
        <w:t>no admitida</w:t>
      </w:r>
      <w:r w:rsidRPr="002C353D">
        <w:rPr>
          <w:rFonts w:ascii="Arial" w:hAnsi="Arial" w:cs="Arial"/>
          <w:sz w:val="20"/>
          <w:szCs w:val="20"/>
        </w:rPr>
        <w:t xml:space="preserve"> la oferta del impugnante por no presentar declaraciones juradas independientes exigidas en el Capítulo III (Requerimiento) respecto al periodo de garantía, reemplazo de productos y responsabilidad. El postor impugnó argumentando que la exigencia de declaraciones adicionales era ilegal y redundante, pues la presentación de su </w:t>
      </w:r>
      <w:r w:rsidRPr="002C353D">
        <w:rPr>
          <w:rFonts w:ascii="Arial" w:hAnsi="Arial" w:cs="Arial"/>
          <w:b/>
          <w:bCs/>
          <w:sz w:val="20"/>
          <w:szCs w:val="20"/>
        </w:rPr>
        <w:t xml:space="preserve">Anexo </w:t>
      </w:r>
      <w:proofErr w:type="spellStart"/>
      <w:r w:rsidRPr="002C353D">
        <w:rPr>
          <w:rFonts w:ascii="Arial" w:hAnsi="Arial" w:cs="Arial"/>
          <w:b/>
          <w:bCs/>
          <w:sz w:val="20"/>
          <w:szCs w:val="20"/>
        </w:rPr>
        <w:t>N.°</w:t>
      </w:r>
      <w:proofErr w:type="spellEnd"/>
      <w:r w:rsidRPr="002C353D">
        <w:rPr>
          <w:rFonts w:ascii="Arial" w:hAnsi="Arial" w:cs="Arial"/>
          <w:b/>
          <w:bCs/>
          <w:sz w:val="20"/>
          <w:szCs w:val="20"/>
        </w:rPr>
        <w:t xml:space="preserve"> 3</w:t>
      </w:r>
      <w:r w:rsidRPr="002C353D">
        <w:rPr>
          <w:rFonts w:ascii="Arial" w:hAnsi="Arial" w:cs="Arial"/>
          <w:sz w:val="20"/>
          <w:szCs w:val="20"/>
        </w:rPr>
        <w:t xml:space="preserve"> ya contenía el compromiso formal y expreso de someterse y cumplir con todas las condiciones y especificaciones de las bases.</w:t>
      </w:r>
    </w:p>
    <w:p w14:paraId="69DFA45D" w14:textId="77777777" w:rsidR="002C353D" w:rsidRPr="002C353D" w:rsidRDefault="002C353D" w:rsidP="002C353D">
      <w:pPr>
        <w:numPr>
          <w:ilvl w:val="0"/>
          <w:numId w:val="24"/>
        </w:numPr>
        <w:spacing w:after="0" w:line="240" w:lineRule="auto"/>
        <w:jc w:val="both"/>
        <w:rPr>
          <w:rFonts w:ascii="Arial" w:hAnsi="Arial" w:cs="Arial"/>
          <w:sz w:val="20"/>
          <w:szCs w:val="20"/>
        </w:rPr>
      </w:pPr>
      <w:r w:rsidRPr="002C353D">
        <w:rPr>
          <w:rFonts w:ascii="Arial" w:hAnsi="Arial" w:cs="Arial"/>
          <w:b/>
          <w:bCs/>
          <w:sz w:val="20"/>
          <w:szCs w:val="20"/>
        </w:rPr>
        <w:t>Posición del Tribunal:</w:t>
      </w:r>
      <w:r w:rsidRPr="002C353D">
        <w:rPr>
          <w:rFonts w:ascii="Arial" w:hAnsi="Arial" w:cs="Arial"/>
          <w:sz w:val="20"/>
          <w:szCs w:val="20"/>
        </w:rPr>
        <w:t xml:space="preserve"> El Tribunal declaró la </w:t>
      </w:r>
      <w:r w:rsidRPr="002C353D">
        <w:rPr>
          <w:rFonts w:ascii="Arial" w:hAnsi="Arial" w:cs="Arial"/>
          <w:b/>
          <w:bCs/>
          <w:sz w:val="20"/>
          <w:szCs w:val="20"/>
        </w:rPr>
        <w:t>nulidad de oficio del procedimiento</w:t>
      </w:r>
      <w:r w:rsidRPr="002C353D">
        <w:rPr>
          <w:rFonts w:ascii="Arial" w:hAnsi="Arial" w:cs="Arial"/>
          <w:sz w:val="20"/>
          <w:szCs w:val="20"/>
        </w:rPr>
        <w:t xml:space="preserve"> hasta la etapa de convocatoria. Determinó que, conforme a las Bases Estándar, las condiciones de garantía, reemplazo y responsabilidad del proveedor ya están comprendidas de manera general dentro del alcance del </w:t>
      </w:r>
      <w:r w:rsidRPr="002C353D">
        <w:rPr>
          <w:rFonts w:ascii="Arial" w:hAnsi="Arial" w:cs="Arial"/>
          <w:b/>
          <w:bCs/>
          <w:sz w:val="20"/>
          <w:szCs w:val="20"/>
        </w:rPr>
        <w:t xml:space="preserve">Anexo </w:t>
      </w:r>
      <w:proofErr w:type="spellStart"/>
      <w:r w:rsidRPr="002C353D">
        <w:rPr>
          <w:rFonts w:ascii="Arial" w:hAnsi="Arial" w:cs="Arial"/>
          <w:b/>
          <w:bCs/>
          <w:sz w:val="20"/>
          <w:szCs w:val="20"/>
        </w:rPr>
        <w:t>N.°</w:t>
      </w:r>
      <w:proofErr w:type="spellEnd"/>
      <w:r w:rsidRPr="002C353D">
        <w:rPr>
          <w:rFonts w:ascii="Arial" w:hAnsi="Arial" w:cs="Arial"/>
          <w:b/>
          <w:bCs/>
          <w:sz w:val="20"/>
          <w:szCs w:val="20"/>
        </w:rPr>
        <w:t xml:space="preserve"> 3</w:t>
      </w:r>
      <w:r w:rsidRPr="002C353D">
        <w:rPr>
          <w:rFonts w:ascii="Arial" w:hAnsi="Arial" w:cs="Arial"/>
          <w:sz w:val="20"/>
          <w:szCs w:val="20"/>
        </w:rPr>
        <w:t>. Incorporar de forma independiente declaraciones juradas adicionales en el Capítulo III resulta redundante, genera falta de claridad, y vulnera los principios de transparencia y objetividad, habiendo provocado en este caso la exclusión ilegal de quince (15) ofertas.</w:t>
      </w:r>
    </w:p>
    <w:p w14:paraId="43B176F3" w14:textId="77777777" w:rsidR="002C353D" w:rsidRPr="002C353D" w:rsidRDefault="002C353D" w:rsidP="002C353D">
      <w:pPr>
        <w:spacing w:after="0" w:line="240" w:lineRule="auto"/>
        <w:jc w:val="both"/>
        <w:rPr>
          <w:rFonts w:ascii="Arial" w:hAnsi="Arial" w:cs="Arial"/>
          <w:sz w:val="20"/>
          <w:szCs w:val="20"/>
        </w:rPr>
      </w:pPr>
      <w:r w:rsidRPr="002C353D">
        <w:rPr>
          <w:rFonts w:ascii="Arial" w:hAnsi="Arial" w:cs="Arial"/>
          <w:b/>
          <w:bCs/>
          <w:sz w:val="20"/>
          <w:szCs w:val="20"/>
        </w:rPr>
        <w:t xml:space="preserve">2. Resolución </w:t>
      </w:r>
      <w:proofErr w:type="spellStart"/>
      <w:r w:rsidRPr="002C353D">
        <w:rPr>
          <w:rFonts w:ascii="Arial" w:hAnsi="Arial" w:cs="Arial"/>
          <w:b/>
          <w:bCs/>
          <w:sz w:val="20"/>
          <w:szCs w:val="20"/>
        </w:rPr>
        <w:t>N.°</w:t>
      </w:r>
      <w:proofErr w:type="spellEnd"/>
      <w:r w:rsidRPr="002C353D">
        <w:rPr>
          <w:rFonts w:ascii="Arial" w:hAnsi="Arial" w:cs="Arial"/>
          <w:b/>
          <w:bCs/>
          <w:sz w:val="20"/>
          <w:szCs w:val="20"/>
        </w:rPr>
        <w:t xml:space="preserve"> 5113-2026-TCP-S3</w:t>
      </w:r>
    </w:p>
    <w:p w14:paraId="0A2D2917" w14:textId="77777777" w:rsidR="002C353D" w:rsidRPr="002C353D" w:rsidRDefault="002C353D" w:rsidP="002C353D">
      <w:pPr>
        <w:numPr>
          <w:ilvl w:val="0"/>
          <w:numId w:val="25"/>
        </w:numPr>
        <w:spacing w:after="0" w:line="240" w:lineRule="auto"/>
        <w:jc w:val="both"/>
        <w:rPr>
          <w:rFonts w:ascii="Arial" w:hAnsi="Arial" w:cs="Arial"/>
          <w:sz w:val="20"/>
          <w:szCs w:val="20"/>
        </w:rPr>
      </w:pPr>
      <w:r w:rsidRPr="002C353D">
        <w:rPr>
          <w:rFonts w:ascii="Arial" w:hAnsi="Arial" w:cs="Arial"/>
          <w:b/>
          <w:bCs/>
          <w:sz w:val="20"/>
          <w:szCs w:val="20"/>
        </w:rPr>
        <w:t>La Controversia:</w:t>
      </w:r>
      <w:r w:rsidRPr="002C353D">
        <w:rPr>
          <w:rFonts w:ascii="Arial" w:hAnsi="Arial" w:cs="Arial"/>
          <w:sz w:val="20"/>
          <w:szCs w:val="20"/>
        </w:rPr>
        <w:t xml:space="preserve"> El Impugnante 2 solicitó declarar </w:t>
      </w:r>
      <w:r w:rsidRPr="002C353D">
        <w:rPr>
          <w:rFonts w:ascii="Arial" w:hAnsi="Arial" w:cs="Arial"/>
          <w:b/>
          <w:bCs/>
          <w:sz w:val="20"/>
          <w:szCs w:val="20"/>
        </w:rPr>
        <w:t>no admitida</w:t>
      </w:r>
      <w:r w:rsidRPr="002C353D">
        <w:rPr>
          <w:rFonts w:ascii="Arial" w:hAnsi="Arial" w:cs="Arial"/>
          <w:sz w:val="20"/>
          <w:szCs w:val="20"/>
        </w:rPr>
        <w:t xml:space="preserve"> la oferta del Adjudicatario debido a que este </w:t>
      </w:r>
      <w:r w:rsidRPr="002C353D">
        <w:rPr>
          <w:rFonts w:ascii="Arial" w:hAnsi="Arial" w:cs="Arial"/>
          <w:b/>
          <w:bCs/>
          <w:sz w:val="20"/>
          <w:szCs w:val="20"/>
        </w:rPr>
        <w:t xml:space="preserve">omitió presentar en su oferta el Anexo </w:t>
      </w:r>
      <w:proofErr w:type="spellStart"/>
      <w:r w:rsidRPr="002C353D">
        <w:rPr>
          <w:rFonts w:ascii="Arial" w:hAnsi="Arial" w:cs="Arial"/>
          <w:b/>
          <w:bCs/>
          <w:sz w:val="20"/>
          <w:szCs w:val="20"/>
        </w:rPr>
        <w:t>N.°</w:t>
      </w:r>
      <w:proofErr w:type="spellEnd"/>
      <w:r w:rsidRPr="002C353D">
        <w:rPr>
          <w:rFonts w:ascii="Arial" w:hAnsi="Arial" w:cs="Arial"/>
          <w:b/>
          <w:bCs/>
          <w:sz w:val="20"/>
          <w:szCs w:val="20"/>
        </w:rPr>
        <w:t xml:space="preserve"> 3</w:t>
      </w:r>
      <w:r w:rsidRPr="002C353D">
        <w:rPr>
          <w:rFonts w:ascii="Arial" w:hAnsi="Arial" w:cs="Arial"/>
          <w:sz w:val="20"/>
          <w:szCs w:val="20"/>
        </w:rPr>
        <w:t>, mediante el cual el postor declara bajo juramento la veracidad de su información y la inexistencia de impedimentos para contratar con el Estado (conforme al artículo 33 de la Ley). Sostuvo que este anexo es de carácter obligatorio y que su omisión es insubsanable.</w:t>
      </w:r>
    </w:p>
    <w:p w14:paraId="018DFE8C" w14:textId="77777777" w:rsidR="002C353D" w:rsidRPr="002C353D" w:rsidRDefault="002C353D" w:rsidP="002C353D">
      <w:pPr>
        <w:numPr>
          <w:ilvl w:val="0"/>
          <w:numId w:val="25"/>
        </w:numPr>
        <w:spacing w:after="0" w:line="240" w:lineRule="auto"/>
        <w:jc w:val="both"/>
        <w:rPr>
          <w:rFonts w:ascii="Arial" w:hAnsi="Arial" w:cs="Arial"/>
          <w:sz w:val="20"/>
          <w:szCs w:val="20"/>
        </w:rPr>
      </w:pPr>
      <w:r w:rsidRPr="002C353D">
        <w:rPr>
          <w:rFonts w:ascii="Arial" w:hAnsi="Arial" w:cs="Arial"/>
          <w:b/>
          <w:bCs/>
          <w:sz w:val="20"/>
          <w:szCs w:val="20"/>
        </w:rPr>
        <w:t>Posición del Tribunal:</w:t>
      </w:r>
      <w:r w:rsidRPr="002C353D">
        <w:rPr>
          <w:rFonts w:ascii="Arial" w:hAnsi="Arial" w:cs="Arial"/>
          <w:sz w:val="20"/>
          <w:szCs w:val="20"/>
        </w:rPr>
        <w:t xml:space="preserve"> El Tribunal declaró </w:t>
      </w:r>
      <w:r w:rsidRPr="002C353D">
        <w:rPr>
          <w:rFonts w:ascii="Arial" w:hAnsi="Arial" w:cs="Arial"/>
          <w:b/>
          <w:bCs/>
          <w:sz w:val="20"/>
          <w:szCs w:val="20"/>
        </w:rPr>
        <w:t>no admitida</w:t>
      </w:r>
      <w:r w:rsidRPr="002C353D">
        <w:rPr>
          <w:rFonts w:ascii="Arial" w:hAnsi="Arial" w:cs="Arial"/>
          <w:sz w:val="20"/>
          <w:szCs w:val="20"/>
        </w:rPr>
        <w:t xml:space="preserve"> la oferta del Adjudicatario. Determinó que, bajo las bases integradas y el literal c) del numeral 69.1 del artículo 69 del Reglamento, la presentación del </w:t>
      </w:r>
      <w:r w:rsidRPr="002C353D">
        <w:rPr>
          <w:rFonts w:ascii="Arial" w:hAnsi="Arial" w:cs="Arial"/>
          <w:b/>
          <w:bCs/>
          <w:sz w:val="20"/>
          <w:szCs w:val="20"/>
        </w:rPr>
        <w:t xml:space="preserve">Anexo </w:t>
      </w:r>
      <w:proofErr w:type="spellStart"/>
      <w:r w:rsidRPr="002C353D">
        <w:rPr>
          <w:rFonts w:ascii="Arial" w:hAnsi="Arial" w:cs="Arial"/>
          <w:b/>
          <w:bCs/>
          <w:sz w:val="20"/>
          <w:szCs w:val="20"/>
        </w:rPr>
        <w:t>N.°</w:t>
      </w:r>
      <w:proofErr w:type="spellEnd"/>
      <w:r w:rsidRPr="002C353D">
        <w:rPr>
          <w:rFonts w:ascii="Arial" w:hAnsi="Arial" w:cs="Arial"/>
          <w:b/>
          <w:bCs/>
          <w:sz w:val="20"/>
          <w:szCs w:val="20"/>
        </w:rPr>
        <w:t xml:space="preserve"> 3</w:t>
      </w:r>
      <w:r w:rsidRPr="002C353D">
        <w:rPr>
          <w:rFonts w:ascii="Arial" w:hAnsi="Arial" w:cs="Arial"/>
          <w:sz w:val="20"/>
          <w:szCs w:val="20"/>
        </w:rPr>
        <w:t xml:space="preserve"> constituye un </w:t>
      </w:r>
      <w:r w:rsidRPr="002C353D">
        <w:rPr>
          <w:rFonts w:ascii="Arial" w:hAnsi="Arial" w:cs="Arial"/>
          <w:b/>
          <w:bCs/>
          <w:sz w:val="20"/>
          <w:szCs w:val="20"/>
        </w:rPr>
        <w:t>requisito de presentación obligatoria para la admisión</w:t>
      </w:r>
      <w:r w:rsidRPr="002C353D">
        <w:rPr>
          <w:rFonts w:ascii="Arial" w:hAnsi="Arial" w:cs="Arial"/>
          <w:sz w:val="20"/>
          <w:szCs w:val="20"/>
        </w:rPr>
        <w:t>. Al contener declaraciones de fondo trascendentales e indispensables para participar en el proceso (como la inexistencia de impedimentos y la veracidad de la oferta), su omisión total constituye un defecto sustancial que no puede ser objeto de subsanación bajo el artículo 78 del Reglamento.</w:t>
      </w:r>
    </w:p>
    <w:p w14:paraId="3F6AF443" w14:textId="77777777" w:rsidR="002C353D" w:rsidRPr="002C353D" w:rsidRDefault="002C353D" w:rsidP="002C353D">
      <w:pPr>
        <w:spacing w:after="0" w:line="240" w:lineRule="auto"/>
        <w:jc w:val="both"/>
        <w:rPr>
          <w:rFonts w:ascii="Arial" w:hAnsi="Arial" w:cs="Arial"/>
          <w:sz w:val="20"/>
          <w:szCs w:val="20"/>
        </w:rPr>
      </w:pPr>
      <w:r w:rsidRPr="002C353D">
        <w:rPr>
          <w:rFonts w:ascii="Arial" w:hAnsi="Arial" w:cs="Arial"/>
          <w:b/>
          <w:bCs/>
          <w:sz w:val="20"/>
          <w:szCs w:val="20"/>
        </w:rPr>
        <w:t xml:space="preserve">3. Resolución </w:t>
      </w:r>
      <w:proofErr w:type="spellStart"/>
      <w:r w:rsidRPr="002C353D">
        <w:rPr>
          <w:rFonts w:ascii="Arial" w:hAnsi="Arial" w:cs="Arial"/>
          <w:b/>
          <w:bCs/>
          <w:sz w:val="20"/>
          <w:szCs w:val="20"/>
        </w:rPr>
        <w:t>N.°</w:t>
      </w:r>
      <w:proofErr w:type="spellEnd"/>
      <w:r w:rsidRPr="002C353D">
        <w:rPr>
          <w:rFonts w:ascii="Arial" w:hAnsi="Arial" w:cs="Arial"/>
          <w:b/>
          <w:bCs/>
          <w:sz w:val="20"/>
          <w:szCs w:val="20"/>
        </w:rPr>
        <w:t xml:space="preserve"> 7189-2026-TCP-S3 (y su versión duplicada)</w:t>
      </w:r>
    </w:p>
    <w:p w14:paraId="0529790C" w14:textId="77777777" w:rsidR="002C353D" w:rsidRPr="002C353D" w:rsidRDefault="002C353D" w:rsidP="002C353D">
      <w:pPr>
        <w:numPr>
          <w:ilvl w:val="0"/>
          <w:numId w:val="26"/>
        </w:numPr>
        <w:spacing w:after="0" w:line="240" w:lineRule="auto"/>
        <w:jc w:val="both"/>
        <w:rPr>
          <w:rFonts w:ascii="Arial" w:hAnsi="Arial" w:cs="Arial"/>
          <w:sz w:val="20"/>
          <w:szCs w:val="20"/>
        </w:rPr>
      </w:pPr>
      <w:r w:rsidRPr="002C353D">
        <w:rPr>
          <w:rFonts w:ascii="Arial" w:hAnsi="Arial" w:cs="Arial"/>
          <w:b/>
          <w:bCs/>
          <w:sz w:val="20"/>
          <w:szCs w:val="20"/>
        </w:rPr>
        <w:t>La Controversia:</w:t>
      </w:r>
      <w:r w:rsidRPr="002C353D">
        <w:rPr>
          <w:rFonts w:ascii="Arial" w:hAnsi="Arial" w:cs="Arial"/>
          <w:sz w:val="20"/>
          <w:szCs w:val="20"/>
        </w:rPr>
        <w:t xml:space="preserve"> La Entidad declaró </w:t>
      </w:r>
      <w:r w:rsidRPr="002C353D">
        <w:rPr>
          <w:rFonts w:ascii="Arial" w:hAnsi="Arial" w:cs="Arial"/>
          <w:b/>
          <w:bCs/>
          <w:sz w:val="20"/>
          <w:szCs w:val="20"/>
        </w:rPr>
        <w:t>no admitida</w:t>
      </w:r>
      <w:r w:rsidRPr="002C353D">
        <w:rPr>
          <w:rFonts w:ascii="Arial" w:hAnsi="Arial" w:cs="Arial"/>
          <w:sz w:val="20"/>
          <w:szCs w:val="20"/>
        </w:rPr>
        <w:t xml:space="preserve"> la oferta del postor impugnante porque en su </w:t>
      </w:r>
      <w:r w:rsidRPr="002C353D">
        <w:rPr>
          <w:rFonts w:ascii="Arial" w:hAnsi="Arial" w:cs="Arial"/>
          <w:b/>
          <w:bCs/>
          <w:sz w:val="20"/>
          <w:szCs w:val="20"/>
        </w:rPr>
        <w:t xml:space="preserve">Anexo </w:t>
      </w:r>
      <w:proofErr w:type="spellStart"/>
      <w:r w:rsidRPr="002C353D">
        <w:rPr>
          <w:rFonts w:ascii="Arial" w:hAnsi="Arial" w:cs="Arial"/>
          <w:b/>
          <w:bCs/>
          <w:sz w:val="20"/>
          <w:szCs w:val="20"/>
        </w:rPr>
        <w:t>N.°</w:t>
      </w:r>
      <w:proofErr w:type="spellEnd"/>
      <w:r w:rsidRPr="002C353D">
        <w:rPr>
          <w:rFonts w:ascii="Arial" w:hAnsi="Arial" w:cs="Arial"/>
          <w:b/>
          <w:bCs/>
          <w:sz w:val="20"/>
          <w:szCs w:val="20"/>
        </w:rPr>
        <w:t xml:space="preserve"> 3</w:t>
      </w:r>
      <w:r w:rsidRPr="002C353D">
        <w:rPr>
          <w:rFonts w:ascii="Arial" w:hAnsi="Arial" w:cs="Arial"/>
          <w:sz w:val="20"/>
          <w:szCs w:val="20"/>
        </w:rPr>
        <w:t xml:space="preserve"> se </w:t>
      </w:r>
      <w:r w:rsidRPr="002C353D">
        <w:rPr>
          <w:rFonts w:ascii="Arial" w:hAnsi="Arial" w:cs="Arial"/>
          <w:b/>
          <w:bCs/>
          <w:sz w:val="20"/>
          <w:szCs w:val="20"/>
        </w:rPr>
        <w:t>omitió colocar el numeral 7</w:t>
      </w:r>
      <w:r w:rsidRPr="002C353D">
        <w:rPr>
          <w:rFonts w:ascii="Arial" w:hAnsi="Arial" w:cs="Arial"/>
          <w:sz w:val="20"/>
          <w:szCs w:val="20"/>
        </w:rPr>
        <w:t xml:space="preserve"> (párrafo de compromiso de cumplir con las especificaciones técnicas y/o términos de referencia). El postor alegó que fue un error accidental de tipeo y que la suscripción general del anexo ya demostraba jurídicamente su voluntad de someterse a las reglas. La Entidad y el Adjudicatario </w:t>
      </w:r>
      <w:r w:rsidRPr="002C353D">
        <w:rPr>
          <w:rFonts w:ascii="Arial" w:hAnsi="Arial" w:cs="Arial"/>
          <w:sz w:val="20"/>
          <w:szCs w:val="20"/>
        </w:rPr>
        <w:lastRenderedPageBreak/>
        <w:t>defendieron que la omisión de este compromiso técnico sustantivo impedía verificar el consentimiento del postor respecto a las especificaciones técnicas, constituyendo un error de fondo que no era subsanable al amparo del principio de inalterabilidad de las ofertas.</w:t>
      </w:r>
    </w:p>
    <w:p w14:paraId="231583F9" w14:textId="77777777" w:rsidR="002C353D" w:rsidRPr="002C353D" w:rsidRDefault="002C353D" w:rsidP="002C353D">
      <w:pPr>
        <w:numPr>
          <w:ilvl w:val="0"/>
          <w:numId w:val="26"/>
        </w:numPr>
        <w:spacing w:after="0" w:line="240" w:lineRule="auto"/>
        <w:jc w:val="both"/>
        <w:rPr>
          <w:rFonts w:ascii="Arial" w:hAnsi="Arial" w:cs="Arial"/>
          <w:sz w:val="20"/>
          <w:szCs w:val="20"/>
        </w:rPr>
      </w:pPr>
      <w:r w:rsidRPr="002C353D">
        <w:rPr>
          <w:rFonts w:ascii="Arial" w:hAnsi="Arial" w:cs="Arial"/>
          <w:b/>
          <w:bCs/>
          <w:sz w:val="20"/>
          <w:szCs w:val="20"/>
        </w:rPr>
        <w:t>Posición del Tribunal:</w:t>
      </w:r>
      <w:r w:rsidRPr="002C353D">
        <w:rPr>
          <w:rFonts w:ascii="Arial" w:hAnsi="Arial" w:cs="Arial"/>
          <w:sz w:val="20"/>
          <w:szCs w:val="20"/>
        </w:rPr>
        <w:t xml:space="preserve"> Los pasajes detallan los argumentos de defensa del postor (quien invocó el Comunicado </w:t>
      </w:r>
      <w:proofErr w:type="spellStart"/>
      <w:r w:rsidRPr="002C353D">
        <w:rPr>
          <w:rFonts w:ascii="Arial" w:hAnsi="Arial" w:cs="Arial"/>
          <w:sz w:val="20"/>
          <w:szCs w:val="20"/>
        </w:rPr>
        <w:t>N°</w:t>
      </w:r>
      <w:proofErr w:type="spellEnd"/>
      <w:r w:rsidRPr="002C353D">
        <w:rPr>
          <w:rFonts w:ascii="Arial" w:hAnsi="Arial" w:cs="Arial"/>
          <w:sz w:val="20"/>
          <w:szCs w:val="20"/>
        </w:rPr>
        <w:t xml:space="preserve"> 021-2025-OECE argumentando que subsanar un error formal de tipeo no altera el fondo de la propuesta) frente a la postura de la Entidad y el Adjudicatario, quienes afirmaron que permitir la integración posterior de un párrafo de compromiso inexistente en la oferta original desnaturaliza la subsanación e introduce una declaración de voluntad extemporánea. </w:t>
      </w:r>
      <w:r w:rsidRPr="002C353D">
        <w:rPr>
          <w:rFonts w:ascii="Arial" w:hAnsi="Arial" w:cs="Arial"/>
          <w:i/>
          <w:iCs/>
          <w:sz w:val="20"/>
          <w:szCs w:val="20"/>
        </w:rPr>
        <w:t>(Nota: La conclusión resolutiva del Colegiado sobre este punto específico no se encuentra transcrita en los fragmentos disponibles).</w:t>
      </w:r>
    </w:p>
    <w:p w14:paraId="0B74AD4B" w14:textId="77777777" w:rsidR="002C353D" w:rsidRPr="002C353D" w:rsidRDefault="002C353D" w:rsidP="002C353D">
      <w:pPr>
        <w:spacing w:after="0" w:line="240" w:lineRule="auto"/>
        <w:jc w:val="both"/>
        <w:rPr>
          <w:rFonts w:ascii="Arial" w:hAnsi="Arial" w:cs="Arial"/>
          <w:sz w:val="20"/>
          <w:szCs w:val="20"/>
        </w:rPr>
      </w:pPr>
      <w:r w:rsidRPr="002C353D">
        <w:rPr>
          <w:rFonts w:ascii="Arial" w:hAnsi="Arial" w:cs="Arial"/>
          <w:b/>
          <w:bCs/>
          <w:sz w:val="20"/>
          <w:szCs w:val="20"/>
        </w:rPr>
        <w:t xml:space="preserve">4. Resolución </w:t>
      </w:r>
      <w:proofErr w:type="spellStart"/>
      <w:r w:rsidRPr="002C353D">
        <w:rPr>
          <w:rFonts w:ascii="Arial" w:hAnsi="Arial" w:cs="Arial"/>
          <w:b/>
          <w:bCs/>
          <w:sz w:val="20"/>
          <w:szCs w:val="20"/>
        </w:rPr>
        <w:t>N.°</w:t>
      </w:r>
      <w:proofErr w:type="spellEnd"/>
      <w:r w:rsidRPr="002C353D">
        <w:rPr>
          <w:rFonts w:ascii="Arial" w:hAnsi="Arial" w:cs="Arial"/>
          <w:b/>
          <w:bCs/>
          <w:sz w:val="20"/>
          <w:szCs w:val="20"/>
        </w:rPr>
        <w:t xml:space="preserve"> 07334-2026-TCP-S2</w:t>
      </w:r>
    </w:p>
    <w:p w14:paraId="1628D4D0" w14:textId="77777777" w:rsidR="002C353D" w:rsidRPr="002C353D" w:rsidRDefault="002C353D" w:rsidP="002C353D">
      <w:pPr>
        <w:numPr>
          <w:ilvl w:val="0"/>
          <w:numId w:val="27"/>
        </w:numPr>
        <w:spacing w:after="0" w:line="240" w:lineRule="auto"/>
        <w:jc w:val="both"/>
        <w:rPr>
          <w:rFonts w:ascii="Arial" w:hAnsi="Arial" w:cs="Arial"/>
          <w:sz w:val="20"/>
          <w:szCs w:val="20"/>
        </w:rPr>
      </w:pPr>
      <w:r w:rsidRPr="002C353D">
        <w:rPr>
          <w:rFonts w:ascii="Arial" w:hAnsi="Arial" w:cs="Arial"/>
          <w:b/>
          <w:bCs/>
          <w:sz w:val="20"/>
          <w:szCs w:val="20"/>
        </w:rPr>
        <w:t>La Controversia:</w:t>
      </w:r>
      <w:r w:rsidRPr="002C353D">
        <w:rPr>
          <w:rFonts w:ascii="Arial" w:hAnsi="Arial" w:cs="Arial"/>
          <w:sz w:val="20"/>
          <w:szCs w:val="20"/>
        </w:rPr>
        <w:t xml:space="preserve"> El Adjudicatario solicitó descalificar al Impugnante alegando que la declaración en su </w:t>
      </w:r>
      <w:r w:rsidRPr="002C353D">
        <w:rPr>
          <w:rFonts w:ascii="Arial" w:hAnsi="Arial" w:cs="Arial"/>
          <w:b/>
          <w:bCs/>
          <w:sz w:val="20"/>
          <w:szCs w:val="20"/>
        </w:rPr>
        <w:t xml:space="preserve">Anexo </w:t>
      </w:r>
      <w:proofErr w:type="spellStart"/>
      <w:r w:rsidRPr="002C353D">
        <w:rPr>
          <w:rFonts w:ascii="Arial" w:hAnsi="Arial" w:cs="Arial"/>
          <w:b/>
          <w:bCs/>
          <w:sz w:val="20"/>
          <w:szCs w:val="20"/>
        </w:rPr>
        <w:t>N.°</w:t>
      </w:r>
      <w:proofErr w:type="spellEnd"/>
      <w:r w:rsidRPr="002C353D">
        <w:rPr>
          <w:rFonts w:ascii="Arial" w:hAnsi="Arial" w:cs="Arial"/>
          <w:b/>
          <w:bCs/>
          <w:sz w:val="20"/>
          <w:szCs w:val="20"/>
        </w:rPr>
        <w:t xml:space="preserve"> 3</w:t>
      </w:r>
      <w:r w:rsidRPr="002C353D">
        <w:rPr>
          <w:rFonts w:ascii="Arial" w:hAnsi="Arial" w:cs="Arial"/>
          <w:sz w:val="20"/>
          <w:szCs w:val="20"/>
        </w:rPr>
        <w:t xml:space="preserve"> era </w:t>
      </w:r>
      <w:r w:rsidRPr="002C353D">
        <w:rPr>
          <w:rFonts w:ascii="Arial" w:hAnsi="Arial" w:cs="Arial"/>
          <w:b/>
          <w:bCs/>
          <w:sz w:val="20"/>
          <w:szCs w:val="20"/>
        </w:rPr>
        <w:t>"inexacta" o falsa</w:t>
      </w:r>
      <w:r w:rsidRPr="002C353D">
        <w:rPr>
          <w:rFonts w:ascii="Arial" w:hAnsi="Arial" w:cs="Arial"/>
          <w:sz w:val="20"/>
          <w:szCs w:val="20"/>
        </w:rPr>
        <w:t xml:space="preserve">. Argumentó que el postor firmó el Anexo </w:t>
      </w:r>
      <w:proofErr w:type="spellStart"/>
      <w:r w:rsidRPr="002C353D">
        <w:rPr>
          <w:rFonts w:ascii="Arial" w:hAnsi="Arial" w:cs="Arial"/>
          <w:sz w:val="20"/>
          <w:szCs w:val="20"/>
        </w:rPr>
        <w:t>N.°</w:t>
      </w:r>
      <w:proofErr w:type="spellEnd"/>
      <w:r w:rsidRPr="002C353D">
        <w:rPr>
          <w:rFonts w:ascii="Arial" w:hAnsi="Arial" w:cs="Arial"/>
          <w:sz w:val="20"/>
          <w:szCs w:val="20"/>
        </w:rPr>
        <w:t xml:space="preserve"> 3 declarando cumplir plenamente con las especificaciones de accesibilidad de las bases, a pesar de conocer que su estación de servicios (grifo) contaba con un área de apenas 396.92 m², tamaño físicamente insuficiente para el ingreso, giro y maniobra de maquinaria pesada de la Entidad (volquetes, cisternas y recolectores).</w:t>
      </w:r>
    </w:p>
    <w:p w14:paraId="3778FCBD" w14:textId="77777777" w:rsidR="002C353D" w:rsidRPr="002C353D" w:rsidRDefault="002C353D" w:rsidP="002C353D">
      <w:pPr>
        <w:numPr>
          <w:ilvl w:val="0"/>
          <w:numId w:val="27"/>
        </w:numPr>
        <w:spacing w:after="0" w:line="240" w:lineRule="auto"/>
        <w:jc w:val="both"/>
        <w:rPr>
          <w:rFonts w:ascii="Arial" w:hAnsi="Arial" w:cs="Arial"/>
          <w:sz w:val="20"/>
          <w:szCs w:val="20"/>
        </w:rPr>
      </w:pPr>
      <w:r w:rsidRPr="002C353D">
        <w:rPr>
          <w:rFonts w:ascii="Arial" w:hAnsi="Arial" w:cs="Arial"/>
          <w:b/>
          <w:bCs/>
          <w:sz w:val="20"/>
          <w:szCs w:val="20"/>
        </w:rPr>
        <w:t>Posición del Tribunal:</w:t>
      </w:r>
      <w:r w:rsidRPr="002C353D">
        <w:rPr>
          <w:rFonts w:ascii="Arial" w:hAnsi="Arial" w:cs="Arial"/>
          <w:sz w:val="20"/>
          <w:szCs w:val="20"/>
        </w:rPr>
        <w:t xml:space="preserve"> El Tribunal </w:t>
      </w:r>
      <w:r w:rsidRPr="002C353D">
        <w:rPr>
          <w:rFonts w:ascii="Arial" w:hAnsi="Arial" w:cs="Arial"/>
          <w:b/>
          <w:bCs/>
          <w:sz w:val="20"/>
          <w:szCs w:val="20"/>
        </w:rPr>
        <w:t>desestimó el cuestionamiento</w:t>
      </w:r>
      <w:r w:rsidRPr="002C353D">
        <w:rPr>
          <w:rFonts w:ascii="Arial" w:hAnsi="Arial" w:cs="Arial"/>
          <w:sz w:val="20"/>
          <w:szCs w:val="20"/>
        </w:rPr>
        <w:t xml:space="preserve">. Estableció que el compromiso de cumplimiento declarado en el </w:t>
      </w:r>
      <w:r w:rsidRPr="002C353D">
        <w:rPr>
          <w:rFonts w:ascii="Arial" w:hAnsi="Arial" w:cs="Arial"/>
          <w:b/>
          <w:bCs/>
          <w:sz w:val="20"/>
          <w:szCs w:val="20"/>
        </w:rPr>
        <w:t xml:space="preserve">Anexo </w:t>
      </w:r>
      <w:proofErr w:type="spellStart"/>
      <w:r w:rsidRPr="002C353D">
        <w:rPr>
          <w:rFonts w:ascii="Arial" w:hAnsi="Arial" w:cs="Arial"/>
          <w:b/>
          <w:bCs/>
          <w:sz w:val="20"/>
          <w:szCs w:val="20"/>
        </w:rPr>
        <w:t>N.°</w:t>
      </w:r>
      <w:proofErr w:type="spellEnd"/>
      <w:r w:rsidRPr="002C353D">
        <w:rPr>
          <w:rFonts w:ascii="Arial" w:hAnsi="Arial" w:cs="Arial"/>
          <w:b/>
          <w:bCs/>
          <w:sz w:val="20"/>
          <w:szCs w:val="20"/>
        </w:rPr>
        <w:t xml:space="preserve"> 3</w:t>
      </w:r>
      <w:r w:rsidRPr="002C353D">
        <w:rPr>
          <w:rFonts w:ascii="Arial" w:hAnsi="Arial" w:cs="Arial"/>
          <w:sz w:val="20"/>
          <w:szCs w:val="20"/>
        </w:rPr>
        <w:t xml:space="preserve"> constituye una </w:t>
      </w:r>
      <w:r w:rsidRPr="002C353D">
        <w:rPr>
          <w:rFonts w:ascii="Arial" w:hAnsi="Arial" w:cs="Arial"/>
          <w:b/>
          <w:bCs/>
          <w:sz w:val="20"/>
          <w:szCs w:val="20"/>
        </w:rPr>
        <w:t>"manifestación de compromiso a futuro"</w:t>
      </w:r>
      <w:r w:rsidRPr="002C353D">
        <w:rPr>
          <w:rFonts w:ascii="Arial" w:hAnsi="Arial" w:cs="Arial"/>
          <w:sz w:val="20"/>
          <w:szCs w:val="20"/>
        </w:rPr>
        <w:t xml:space="preserve"> referida a la etapa de ejecución contractual, y no una declaración sobre un hecho o estado de cosas actual y verificable al momento de presentar la oferta. Consecuentemente, el eventual incumplimiento de dicha prestación no califica como información inexacta o falsa para la descalificación del postor, sino que da lugar a penalidades o resolución de contrato durante la ejecución. Asimismo, verificó que las bases no contenían especificaciones métricas sobre las dimensiones de los vehículos pesados admitidos.</w:t>
      </w:r>
    </w:p>
    <w:p w14:paraId="3784BBF2" w14:textId="77777777" w:rsidR="002C353D" w:rsidRPr="002C353D" w:rsidRDefault="002C353D" w:rsidP="002C353D">
      <w:pPr>
        <w:spacing w:after="0" w:line="240" w:lineRule="auto"/>
        <w:jc w:val="both"/>
        <w:rPr>
          <w:rFonts w:ascii="Arial" w:hAnsi="Arial" w:cs="Arial"/>
          <w:sz w:val="20"/>
          <w:szCs w:val="20"/>
        </w:rPr>
      </w:pPr>
      <w:r w:rsidRPr="002C353D">
        <w:rPr>
          <w:rFonts w:ascii="Arial" w:hAnsi="Arial" w:cs="Arial"/>
          <w:b/>
          <w:bCs/>
          <w:sz w:val="20"/>
          <w:szCs w:val="20"/>
        </w:rPr>
        <w:t xml:space="preserve">5. Resolución </w:t>
      </w:r>
      <w:proofErr w:type="spellStart"/>
      <w:r w:rsidRPr="002C353D">
        <w:rPr>
          <w:rFonts w:ascii="Arial" w:hAnsi="Arial" w:cs="Arial"/>
          <w:b/>
          <w:bCs/>
          <w:sz w:val="20"/>
          <w:szCs w:val="20"/>
        </w:rPr>
        <w:t>N.°</w:t>
      </w:r>
      <w:proofErr w:type="spellEnd"/>
      <w:r w:rsidRPr="002C353D">
        <w:rPr>
          <w:rFonts w:ascii="Arial" w:hAnsi="Arial" w:cs="Arial"/>
          <w:b/>
          <w:bCs/>
          <w:sz w:val="20"/>
          <w:szCs w:val="20"/>
        </w:rPr>
        <w:t xml:space="preserve"> 3405-2025-TCP-S3</w:t>
      </w:r>
    </w:p>
    <w:p w14:paraId="7A2B1238" w14:textId="77777777" w:rsidR="002C353D" w:rsidRPr="002C353D" w:rsidRDefault="002C353D" w:rsidP="002C353D">
      <w:pPr>
        <w:numPr>
          <w:ilvl w:val="0"/>
          <w:numId w:val="28"/>
        </w:numPr>
        <w:spacing w:after="0" w:line="240" w:lineRule="auto"/>
        <w:jc w:val="both"/>
        <w:rPr>
          <w:rFonts w:ascii="Arial" w:hAnsi="Arial" w:cs="Arial"/>
          <w:sz w:val="20"/>
          <w:szCs w:val="20"/>
        </w:rPr>
      </w:pPr>
      <w:r w:rsidRPr="002C353D">
        <w:rPr>
          <w:rFonts w:ascii="Arial" w:hAnsi="Arial" w:cs="Arial"/>
          <w:b/>
          <w:bCs/>
          <w:sz w:val="20"/>
          <w:szCs w:val="20"/>
        </w:rPr>
        <w:t>La Controversia:</w:t>
      </w:r>
      <w:r w:rsidRPr="002C353D">
        <w:rPr>
          <w:rFonts w:ascii="Arial" w:hAnsi="Arial" w:cs="Arial"/>
          <w:sz w:val="20"/>
          <w:szCs w:val="20"/>
        </w:rPr>
        <w:t xml:space="preserve"> El Adjudicatario pretendía la no admisión del Impugnante por no haber presentado una "Declaración jurada de garantía mínima de 24 meses" solicitada en el Capítulo III de las bases integradas. El Impugnante y la Entidad sostuvieron que la garantía comercial es un aspecto ya comprendido dentro de las condiciones del requerimiento que se acepta y acredita mediante el </w:t>
      </w:r>
      <w:r w:rsidRPr="002C353D">
        <w:rPr>
          <w:rFonts w:ascii="Arial" w:hAnsi="Arial" w:cs="Arial"/>
          <w:b/>
          <w:bCs/>
          <w:sz w:val="20"/>
          <w:szCs w:val="20"/>
        </w:rPr>
        <w:t xml:space="preserve">Anexo </w:t>
      </w:r>
      <w:proofErr w:type="spellStart"/>
      <w:r w:rsidRPr="002C353D">
        <w:rPr>
          <w:rFonts w:ascii="Arial" w:hAnsi="Arial" w:cs="Arial"/>
          <w:b/>
          <w:bCs/>
          <w:sz w:val="20"/>
          <w:szCs w:val="20"/>
        </w:rPr>
        <w:t>N.°</w:t>
      </w:r>
      <w:proofErr w:type="spellEnd"/>
      <w:r w:rsidRPr="002C353D">
        <w:rPr>
          <w:rFonts w:ascii="Arial" w:hAnsi="Arial" w:cs="Arial"/>
          <w:b/>
          <w:bCs/>
          <w:sz w:val="20"/>
          <w:szCs w:val="20"/>
        </w:rPr>
        <w:t xml:space="preserve"> 3</w:t>
      </w:r>
      <w:r w:rsidRPr="002C353D">
        <w:rPr>
          <w:rFonts w:ascii="Arial" w:hAnsi="Arial" w:cs="Arial"/>
          <w:sz w:val="20"/>
          <w:szCs w:val="20"/>
        </w:rPr>
        <w:t>, por lo que no requería un documento adicional.</w:t>
      </w:r>
    </w:p>
    <w:p w14:paraId="6166F058" w14:textId="77777777" w:rsidR="002C353D" w:rsidRPr="002C353D" w:rsidRDefault="002C353D" w:rsidP="002C353D">
      <w:pPr>
        <w:numPr>
          <w:ilvl w:val="0"/>
          <w:numId w:val="28"/>
        </w:numPr>
        <w:spacing w:after="0" w:line="240" w:lineRule="auto"/>
        <w:jc w:val="both"/>
        <w:rPr>
          <w:rFonts w:ascii="Arial" w:hAnsi="Arial" w:cs="Arial"/>
          <w:sz w:val="20"/>
          <w:szCs w:val="20"/>
        </w:rPr>
      </w:pPr>
      <w:r w:rsidRPr="002C353D">
        <w:rPr>
          <w:rFonts w:ascii="Arial" w:hAnsi="Arial" w:cs="Arial"/>
          <w:b/>
          <w:bCs/>
          <w:sz w:val="20"/>
          <w:szCs w:val="20"/>
        </w:rPr>
        <w:t>Posición del Tribunal:</w:t>
      </w:r>
      <w:r w:rsidRPr="002C353D">
        <w:rPr>
          <w:rFonts w:ascii="Arial" w:hAnsi="Arial" w:cs="Arial"/>
          <w:sz w:val="20"/>
          <w:szCs w:val="20"/>
        </w:rPr>
        <w:t xml:space="preserve"> El Tribunal declaró la </w:t>
      </w:r>
      <w:r w:rsidRPr="002C353D">
        <w:rPr>
          <w:rFonts w:ascii="Arial" w:hAnsi="Arial" w:cs="Arial"/>
          <w:b/>
          <w:bCs/>
          <w:sz w:val="20"/>
          <w:szCs w:val="20"/>
        </w:rPr>
        <w:t>nulidad de oficio del procedimiento</w:t>
      </w:r>
      <w:r w:rsidRPr="002C353D">
        <w:rPr>
          <w:rFonts w:ascii="Arial" w:hAnsi="Arial" w:cs="Arial"/>
          <w:sz w:val="20"/>
          <w:szCs w:val="20"/>
        </w:rPr>
        <w:t xml:space="preserve">. Determinó que la exigencia de una declaración de garantía comercial adicional e independiente en el Capítulo III vulnera el Reglamento (Art. 47.3), debido a que las bases estándar prohíben expresamente solicitar declaraciones juradas para la acreditación de condiciones que ya se encuentran plenamente cubiertas mediante la presentación del </w:t>
      </w:r>
      <w:r w:rsidRPr="002C353D">
        <w:rPr>
          <w:rFonts w:ascii="Arial" w:hAnsi="Arial" w:cs="Arial"/>
          <w:b/>
          <w:bCs/>
          <w:sz w:val="20"/>
          <w:szCs w:val="20"/>
        </w:rPr>
        <w:t xml:space="preserve">Anexo </w:t>
      </w:r>
      <w:proofErr w:type="spellStart"/>
      <w:r w:rsidRPr="002C353D">
        <w:rPr>
          <w:rFonts w:ascii="Arial" w:hAnsi="Arial" w:cs="Arial"/>
          <w:b/>
          <w:bCs/>
          <w:sz w:val="20"/>
          <w:szCs w:val="20"/>
        </w:rPr>
        <w:t>N.°</w:t>
      </w:r>
      <w:proofErr w:type="spellEnd"/>
      <w:r w:rsidRPr="002C353D">
        <w:rPr>
          <w:rFonts w:ascii="Arial" w:hAnsi="Arial" w:cs="Arial"/>
          <w:b/>
          <w:bCs/>
          <w:sz w:val="20"/>
          <w:szCs w:val="20"/>
        </w:rPr>
        <w:t xml:space="preserve"> 3</w:t>
      </w:r>
      <w:r w:rsidRPr="002C353D">
        <w:rPr>
          <w:rFonts w:ascii="Arial" w:hAnsi="Arial" w:cs="Arial"/>
          <w:sz w:val="20"/>
          <w:szCs w:val="20"/>
        </w:rPr>
        <w:t>. Dicha exigencia duplicada introdujo incongruencias sustanciales que afectaron la transparencia del proceso.</w:t>
      </w:r>
    </w:p>
    <w:p w14:paraId="451F3F81" w14:textId="77777777" w:rsidR="002C353D" w:rsidRPr="002C353D" w:rsidRDefault="002C353D" w:rsidP="002C353D">
      <w:pPr>
        <w:spacing w:after="0" w:line="240" w:lineRule="auto"/>
        <w:jc w:val="both"/>
        <w:rPr>
          <w:rFonts w:ascii="Arial" w:hAnsi="Arial" w:cs="Arial"/>
          <w:sz w:val="20"/>
          <w:szCs w:val="20"/>
        </w:rPr>
      </w:pPr>
      <w:r w:rsidRPr="002C353D">
        <w:rPr>
          <w:rFonts w:ascii="Arial" w:hAnsi="Arial" w:cs="Arial"/>
          <w:b/>
          <w:bCs/>
          <w:sz w:val="20"/>
          <w:szCs w:val="20"/>
        </w:rPr>
        <w:t xml:space="preserve">6. Resolución </w:t>
      </w:r>
      <w:proofErr w:type="spellStart"/>
      <w:r w:rsidRPr="002C353D">
        <w:rPr>
          <w:rFonts w:ascii="Arial" w:hAnsi="Arial" w:cs="Arial"/>
          <w:b/>
          <w:bCs/>
          <w:sz w:val="20"/>
          <w:szCs w:val="20"/>
        </w:rPr>
        <w:t>N°</w:t>
      </w:r>
      <w:proofErr w:type="spellEnd"/>
      <w:r w:rsidRPr="002C353D">
        <w:rPr>
          <w:rFonts w:ascii="Arial" w:hAnsi="Arial" w:cs="Arial"/>
          <w:b/>
          <w:bCs/>
          <w:sz w:val="20"/>
          <w:szCs w:val="20"/>
        </w:rPr>
        <w:t xml:space="preserve"> 1042-2025-S5</w:t>
      </w:r>
    </w:p>
    <w:p w14:paraId="5AD4020A" w14:textId="77777777" w:rsidR="002C353D" w:rsidRPr="002C353D" w:rsidRDefault="002C353D" w:rsidP="002C353D">
      <w:pPr>
        <w:numPr>
          <w:ilvl w:val="0"/>
          <w:numId w:val="29"/>
        </w:numPr>
        <w:spacing w:after="0" w:line="240" w:lineRule="auto"/>
        <w:jc w:val="both"/>
        <w:rPr>
          <w:rFonts w:ascii="Arial" w:hAnsi="Arial" w:cs="Arial"/>
          <w:sz w:val="20"/>
          <w:szCs w:val="20"/>
        </w:rPr>
      </w:pPr>
      <w:r w:rsidRPr="002C353D">
        <w:rPr>
          <w:rFonts w:ascii="Arial" w:hAnsi="Arial" w:cs="Arial"/>
          <w:b/>
          <w:bCs/>
          <w:sz w:val="20"/>
          <w:szCs w:val="20"/>
        </w:rPr>
        <w:t>La Controversia:</w:t>
      </w:r>
      <w:r w:rsidRPr="002C353D">
        <w:rPr>
          <w:rFonts w:ascii="Arial" w:hAnsi="Arial" w:cs="Arial"/>
          <w:sz w:val="20"/>
          <w:szCs w:val="20"/>
        </w:rPr>
        <w:t xml:space="preserve"> El Impugnante cuestionó la oferta del Adjudicatario señalando que su </w:t>
      </w:r>
      <w:r w:rsidRPr="002C353D">
        <w:rPr>
          <w:rFonts w:ascii="Arial" w:hAnsi="Arial" w:cs="Arial"/>
          <w:b/>
          <w:bCs/>
          <w:sz w:val="20"/>
          <w:szCs w:val="20"/>
        </w:rPr>
        <w:t xml:space="preserve">Anexo </w:t>
      </w:r>
      <w:proofErr w:type="spellStart"/>
      <w:r w:rsidRPr="002C353D">
        <w:rPr>
          <w:rFonts w:ascii="Arial" w:hAnsi="Arial" w:cs="Arial"/>
          <w:b/>
          <w:bCs/>
          <w:sz w:val="20"/>
          <w:szCs w:val="20"/>
        </w:rPr>
        <w:t>N.°</w:t>
      </w:r>
      <w:proofErr w:type="spellEnd"/>
      <w:r w:rsidRPr="002C353D">
        <w:rPr>
          <w:rFonts w:ascii="Arial" w:hAnsi="Arial" w:cs="Arial"/>
          <w:b/>
          <w:bCs/>
          <w:sz w:val="20"/>
          <w:szCs w:val="20"/>
        </w:rPr>
        <w:t xml:space="preserve"> 3</w:t>
      </w:r>
      <w:r w:rsidRPr="002C353D">
        <w:rPr>
          <w:rFonts w:ascii="Arial" w:hAnsi="Arial" w:cs="Arial"/>
          <w:sz w:val="20"/>
          <w:szCs w:val="20"/>
        </w:rPr>
        <w:t xml:space="preserve"> resultaba incongruente con la ficha técnica que adjuntó en su propuesta. Paralelamente, el Tribunal analizó la nulidad del proceso debido a que las bases integradas solicitaron a los postores presentar, como documento de admisión obligatorio, una "Ficha Técnica" o catálogo emitido por el fabricante, además del </w:t>
      </w:r>
      <w:r w:rsidRPr="002C353D">
        <w:rPr>
          <w:rFonts w:ascii="Arial" w:hAnsi="Arial" w:cs="Arial"/>
          <w:b/>
          <w:bCs/>
          <w:sz w:val="20"/>
          <w:szCs w:val="20"/>
        </w:rPr>
        <w:t xml:space="preserve">Anexo </w:t>
      </w:r>
      <w:proofErr w:type="spellStart"/>
      <w:r w:rsidRPr="002C353D">
        <w:rPr>
          <w:rFonts w:ascii="Arial" w:hAnsi="Arial" w:cs="Arial"/>
          <w:b/>
          <w:bCs/>
          <w:sz w:val="20"/>
          <w:szCs w:val="20"/>
        </w:rPr>
        <w:t>N.°</w:t>
      </w:r>
      <w:proofErr w:type="spellEnd"/>
      <w:r w:rsidRPr="002C353D">
        <w:rPr>
          <w:rFonts w:ascii="Arial" w:hAnsi="Arial" w:cs="Arial"/>
          <w:b/>
          <w:bCs/>
          <w:sz w:val="20"/>
          <w:szCs w:val="20"/>
        </w:rPr>
        <w:t xml:space="preserve"> 3</w:t>
      </w:r>
      <w:r w:rsidRPr="002C353D">
        <w:rPr>
          <w:rFonts w:ascii="Arial" w:hAnsi="Arial" w:cs="Arial"/>
          <w:sz w:val="20"/>
          <w:szCs w:val="20"/>
        </w:rPr>
        <w:t>, sin que la Entidad hubiera precisado con claridad qué especificaciones técnicas exactas del requerimiento se pretendían acreditar con dicho documento.</w:t>
      </w:r>
    </w:p>
    <w:p w14:paraId="125F3318" w14:textId="77777777" w:rsidR="002C353D" w:rsidRPr="002C353D" w:rsidRDefault="002C353D" w:rsidP="002C353D">
      <w:pPr>
        <w:numPr>
          <w:ilvl w:val="0"/>
          <w:numId w:val="29"/>
        </w:numPr>
        <w:spacing w:after="0" w:line="240" w:lineRule="auto"/>
        <w:jc w:val="both"/>
        <w:rPr>
          <w:rFonts w:ascii="Arial" w:hAnsi="Arial" w:cs="Arial"/>
          <w:sz w:val="20"/>
          <w:szCs w:val="20"/>
        </w:rPr>
      </w:pPr>
      <w:r w:rsidRPr="002C353D">
        <w:rPr>
          <w:rFonts w:ascii="Arial" w:hAnsi="Arial" w:cs="Arial"/>
          <w:b/>
          <w:bCs/>
          <w:sz w:val="20"/>
          <w:szCs w:val="20"/>
        </w:rPr>
        <w:t>Posición del Tribunal:</w:t>
      </w:r>
      <w:r w:rsidRPr="002C353D">
        <w:rPr>
          <w:rFonts w:ascii="Arial" w:hAnsi="Arial" w:cs="Arial"/>
          <w:sz w:val="20"/>
          <w:szCs w:val="20"/>
        </w:rPr>
        <w:t xml:space="preserve"> El Colegiado identificó un vicio en el diseño de las bases integradas. El Tribunal precisó que las bases estándar determinan que la Entidad debe especificar con claridad qué características o requisitos funcionales se acreditarán con documentos adicionales, estando prohibido requerir acreditaciones de carácter redundante para aspectos ya cubiertos por el </w:t>
      </w:r>
      <w:r w:rsidRPr="002C353D">
        <w:rPr>
          <w:rFonts w:ascii="Arial" w:hAnsi="Arial" w:cs="Arial"/>
          <w:b/>
          <w:bCs/>
          <w:sz w:val="20"/>
          <w:szCs w:val="20"/>
        </w:rPr>
        <w:t xml:space="preserve">Anexo </w:t>
      </w:r>
      <w:proofErr w:type="spellStart"/>
      <w:r w:rsidRPr="002C353D">
        <w:rPr>
          <w:rFonts w:ascii="Arial" w:hAnsi="Arial" w:cs="Arial"/>
          <w:b/>
          <w:bCs/>
          <w:sz w:val="20"/>
          <w:szCs w:val="20"/>
        </w:rPr>
        <w:t>N.°</w:t>
      </w:r>
      <w:proofErr w:type="spellEnd"/>
      <w:r w:rsidRPr="002C353D">
        <w:rPr>
          <w:rFonts w:ascii="Arial" w:hAnsi="Arial" w:cs="Arial"/>
          <w:b/>
          <w:bCs/>
          <w:sz w:val="20"/>
          <w:szCs w:val="20"/>
        </w:rPr>
        <w:t xml:space="preserve"> 3</w:t>
      </w:r>
      <w:r w:rsidRPr="002C353D">
        <w:rPr>
          <w:rFonts w:ascii="Arial" w:hAnsi="Arial" w:cs="Arial"/>
          <w:sz w:val="20"/>
          <w:szCs w:val="20"/>
        </w:rPr>
        <w:t>.</w:t>
      </w:r>
    </w:p>
    <w:p w14:paraId="6937E40D" w14:textId="77777777" w:rsidR="002C353D" w:rsidRPr="002C353D" w:rsidRDefault="002C353D" w:rsidP="002C353D">
      <w:pPr>
        <w:spacing w:after="0" w:line="240" w:lineRule="auto"/>
        <w:jc w:val="both"/>
        <w:rPr>
          <w:rFonts w:ascii="Arial" w:hAnsi="Arial" w:cs="Arial"/>
          <w:sz w:val="20"/>
          <w:szCs w:val="20"/>
        </w:rPr>
      </w:pPr>
      <w:r w:rsidRPr="002C353D">
        <w:rPr>
          <w:rFonts w:ascii="Arial" w:hAnsi="Arial" w:cs="Arial"/>
          <w:b/>
          <w:bCs/>
          <w:sz w:val="20"/>
          <w:szCs w:val="20"/>
        </w:rPr>
        <w:t xml:space="preserve">7. Resolución </w:t>
      </w:r>
      <w:proofErr w:type="spellStart"/>
      <w:r w:rsidRPr="002C353D">
        <w:rPr>
          <w:rFonts w:ascii="Arial" w:hAnsi="Arial" w:cs="Arial"/>
          <w:b/>
          <w:bCs/>
          <w:sz w:val="20"/>
          <w:szCs w:val="20"/>
        </w:rPr>
        <w:t>N.°</w:t>
      </w:r>
      <w:proofErr w:type="spellEnd"/>
      <w:r w:rsidRPr="002C353D">
        <w:rPr>
          <w:rFonts w:ascii="Arial" w:hAnsi="Arial" w:cs="Arial"/>
          <w:b/>
          <w:bCs/>
          <w:sz w:val="20"/>
          <w:szCs w:val="20"/>
        </w:rPr>
        <w:t xml:space="preserve"> 5025-2025-TCP-S3</w:t>
      </w:r>
    </w:p>
    <w:p w14:paraId="2034B9BD" w14:textId="77777777" w:rsidR="002C353D" w:rsidRPr="002C353D" w:rsidRDefault="002C353D" w:rsidP="002C353D">
      <w:pPr>
        <w:numPr>
          <w:ilvl w:val="0"/>
          <w:numId w:val="30"/>
        </w:numPr>
        <w:spacing w:after="0" w:line="240" w:lineRule="auto"/>
        <w:jc w:val="both"/>
        <w:rPr>
          <w:rFonts w:ascii="Arial" w:hAnsi="Arial" w:cs="Arial"/>
          <w:sz w:val="20"/>
          <w:szCs w:val="20"/>
        </w:rPr>
      </w:pPr>
      <w:r w:rsidRPr="002C353D">
        <w:rPr>
          <w:rFonts w:ascii="Arial" w:hAnsi="Arial" w:cs="Arial"/>
          <w:b/>
          <w:bCs/>
          <w:sz w:val="20"/>
          <w:szCs w:val="20"/>
        </w:rPr>
        <w:lastRenderedPageBreak/>
        <w:t>La Controversia:</w:t>
      </w:r>
      <w:r w:rsidRPr="002C353D">
        <w:rPr>
          <w:rFonts w:ascii="Arial" w:hAnsi="Arial" w:cs="Arial"/>
          <w:sz w:val="20"/>
          <w:szCs w:val="20"/>
        </w:rPr>
        <w:t xml:space="preserve"> El comité de selección declaró </w:t>
      </w:r>
      <w:r w:rsidRPr="002C353D">
        <w:rPr>
          <w:rFonts w:ascii="Arial" w:hAnsi="Arial" w:cs="Arial"/>
          <w:b/>
          <w:bCs/>
          <w:sz w:val="20"/>
          <w:szCs w:val="20"/>
        </w:rPr>
        <w:t>no admitida</w:t>
      </w:r>
      <w:r w:rsidRPr="002C353D">
        <w:rPr>
          <w:rFonts w:ascii="Arial" w:hAnsi="Arial" w:cs="Arial"/>
          <w:sz w:val="20"/>
          <w:szCs w:val="20"/>
        </w:rPr>
        <w:t xml:space="preserve"> la oferta del Impugnante por no haber cumplido con subsanar una observación referida a la Ficha RUC. La Entidad y el Adjudicatario argumentaron que, al haber sido presentada la Ficha RUC originalmente dentro de la oferta, su subsanación era obligatoria para mantener la vigencia de la propuesta conforme al Reglamento.</w:t>
      </w:r>
    </w:p>
    <w:p w14:paraId="21C65A88" w14:textId="77777777" w:rsidR="002C353D" w:rsidRPr="002C353D" w:rsidRDefault="002C353D" w:rsidP="002C353D">
      <w:pPr>
        <w:numPr>
          <w:ilvl w:val="0"/>
          <w:numId w:val="30"/>
        </w:numPr>
        <w:spacing w:after="0" w:line="240" w:lineRule="auto"/>
        <w:jc w:val="both"/>
        <w:rPr>
          <w:rFonts w:ascii="Arial" w:hAnsi="Arial" w:cs="Arial"/>
          <w:sz w:val="20"/>
          <w:szCs w:val="20"/>
        </w:rPr>
      </w:pPr>
      <w:r w:rsidRPr="002C353D">
        <w:rPr>
          <w:rFonts w:ascii="Arial" w:hAnsi="Arial" w:cs="Arial"/>
          <w:b/>
          <w:bCs/>
          <w:sz w:val="20"/>
          <w:szCs w:val="20"/>
        </w:rPr>
        <w:t>Posición del Tribunal:</w:t>
      </w:r>
      <w:r w:rsidRPr="002C353D">
        <w:rPr>
          <w:rFonts w:ascii="Arial" w:hAnsi="Arial" w:cs="Arial"/>
          <w:sz w:val="20"/>
          <w:szCs w:val="20"/>
        </w:rPr>
        <w:t xml:space="preserve"> El Tribunal declaró </w:t>
      </w:r>
      <w:r w:rsidRPr="002C353D">
        <w:rPr>
          <w:rFonts w:ascii="Arial" w:hAnsi="Arial" w:cs="Arial"/>
          <w:b/>
          <w:bCs/>
          <w:sz w:val="20"/>
          <w:szCs w:val="20"/>
        </w:rPr>
        <w:t>fundado</w:t>
      </w:r>
      <w:r w:rsidRPr="002C353D">
        <w:rPr>
          <w:rFonts w:ascii="Arial" w:hAnsi="Arial" w:cs="Arial"/>
          <w:sz w:val="20"/>
          <w:szCs w:val="20"/>
        </w:rPr>
        <w:t xml:space="preserve"> el recurso. Explicó que, de acuerdo con el artículo 52 del Reglamento, el contenido mínimo para la admisión se limita a la representación, la promesa de consorcio, la oferta económica y la </w:t>
      </w:r>
      <w:r w:rsidRPr="002C353D">
        <w:rPr>
          <w:rFonts w:ascii="Arial" w:hAnsi="Arial" w:cs="Arial"/>
          <w:b/>
          <w:bCs/>
          <w:sz w:val="20"/>
          <w:szCs w:val="20"/>
        </w:rPr>
        <w:t xml:space="preserve">declaración jurada de veracidad de información e inexistencia de impedimentos (Anexo </w:t>
      </w:r>
      <w:proofErr w:type="spellStart"/>
      <w:r w:rsidRPr="002C353D">
        <w:rPr>
          <w:rFonts w:ascii="Arial" w:hAnsi="Arial" w:cs="Arial"/>
          <w:b/>
          <w:bCs/>
          <w:sz w:val="20"/>
          <w:szCs w:val="20"/>
        </w:rPr>
        <w:t>N.°</w:t>
      </w:r>
      <w:proofErr w:type="spellEnd"/>
      <w:r w:rsidRPr="002C353D">
        <w:rPr>
          <w:rFonts w:ascii="Arial" w:hAnsi="Arial" w:cs="Arial"/>
          <w:b/>
          <w:bCs/>
          <w:sz w:val="20"/>
          <w:szCs w:val="20"/>
        </w:rPr>
        <w:t xml:space="preserve"> 3)</w:t>
      </w:r>
      <w:r w:rsidRPr="002C353D">
        <w:rPr>
          <w:rFonts w:ascii="Arial" w:hAnsi="Arial" w:cs="Arial"/>
          <w:sz w:val="20"/>
          <w:szCs w:val="20"/>
        </w:rPr>
        <w:t>. Dado que la Ficha RUC no constituía un requisito obligatorio de admisión según las bases integradas ni la normativa, el comité de selección excedió sus facultades legales al exigir la subsanación de un documento no obligatorio y declarar no admitida la oferta técnica.</w:t>
      </w:r>
    </w:p>
    <w:p w14:paraId="518BE933" w14:textId="77777777" w:rsidR="002C353D" w:rsidRPr="002C353D" w:rsidRDefault="002C353D" w:rsidP="002C353D">
      <w:pPr>
        <w:spacing w:after="0" w:line="240" w:lineRule="auto"/>
        <w:jc w:val="both"/>
        <w:rPr>
          <w:rFonts w:ascii="Arial" w:hAnsi="Arial" w:cs="Arial"/>
          <w:sz w:val="20"/>
          <w:szCs w:val="20"/>
        </w:rPr>
      </w:pPr>
      <w:r w:rsidRPr="002C353D">
        <w:rPr>
          <w:rFonts w:ascii="Arial" w:hAnsi="Arial" w:cs="Arial"/>
          <w:b/>
          <w:bCs/>
          <w:sz w:val="20"/>
          <w:szCs w:val="20"/>
        </w:rPr>
        <w:t xml:space="preserve">8. Resolución </w:t>
      </w:r>
      <w:proofErr w:type="spellStart"/>
      <w:r w:rsidRPr="002C353D">
        <w:rPr>
          <w:rFonts w:ascii="Arial" w:hAnsi="Arial" w:cs="Arial"/>
          <w:b/>
          <w:bCs/>
          <w:sz w:val="20"/>
          <w:szCs w:val="20"/>
        </w:rPr>
        <w:t>N.°</w:t>
      </w:r>
      <w:proofErr w:type="spellEnd"/>
      <w:r w:rsidRPr="002C353D">
        <w:rPr>
          <w:rFonts w:ascii="Arial" w:hAnsi="Arial" w:cs="Arial"/>
          <w:b/>
          <w:bCs/>
          <w:sz w:val="20"/>
          <w:szCs w:val="20"/>
        </w:rPr>
        <w:t xml:space="preserve"> 8338-2025-TCP-S4</w:t>
      </w:r>
    </w:p>
    <w:p w14:paraId="7F7E228A" w14:textId="77777777" w:rsidR="002C353D" w:rsidRPr="002C353D" w:rsidRDefault="002C353D" w:rsidP="002C353D">
      <w:pPr>
        <w:numPr>
          <w:ilvl w:val="0"/>
          <w:numId w:val="31"/>
        </w:numPr>
        <w:spacing w:after="0" w:line="240" w:lineRule="auto"/>
        <w:jc w:val="both"/>
        <w:rPr>
          <w:rFonts w:ascii="Arial" w:hAnsi="Arial" w:cs="Arial"/>
          <w:sz w:val="20"/>
          <w:szCs w:val="20"/>
        </w:rPr>
      </w:pPr>
      <w:r w:rsidRPr="002C353D">
        <w:rPr>
          <w:rFonts w:ascii="Arial" w:hAnsi="Arial" w:cs="Arial"/>
          <w:b/>
          <w:bCs/>
          <w:sz w:val="20"/>
          <w:szCs w:val="20"/>
        </w:rPr>
        <w:t>La Controversia:</w:t>
      </w:r>
      <w:r w:rsidRPr="002C353D">
        <w:rPr>
          <w:rFonts w:ascii="Arial" w:hAnsi="Arial" w:cs="Arial"/>
          <w:sz w:val="20"/>
          <w:szCs w:val="20"/>
        </w:rPr>
        <w:t xml:space="preserve"> El Impugnante cuestionó la admisión del Adjudicatario argumentando que uno de sus consorciados no cumplía con estar inscrito en la categoría del RNP correspondiente a la cuantía de la contratación. El Adjudicatario defendió su admisión acreditando la correcta presentación de su </w:t>
      </w:r>
      <w:r w:rsidRPr="002C353D">
        <w:rPr>
          <w:rFonts w:ascii="Arial" w:hAnsi="Arial" w:cs="Arial"/>
          <w:b/>
          <w:bCs/>
          <w:sz w:val="20"/>
          <w:szCs w:val="20"/>
        </w:rPr>
        <w:t xml:space="preserve">Anexo </w:t>
      </w:r>
      <w:proofErr w:type="spellStart"/>
      <w:r w:rsidRPr="002C353D">
        <w:rPr>
          <w:rFonts w:ascii="Arial" w:hAnsi="Arial" w:cs="Arial"/>
          <w:b/>
          <w:bCs/>
          <w:sz w:val="20"/>
          <w:szCs w:val="20"/>
        </w:rPr>
        <w:t>N.°</w:t>
      </w:r>
      <w:proofErr w:type="spellEnd"/>
      <w:r w:rsidRPr="002C353D">
        <w:rPr>
          <w:rFonts w:ascii="Arial" w:hAnsi="Arial" w:cs="Arial"/>
          <w:b/>
          <w:bCs/>
          <w:sz w:val="20"/>
          <w:szCs w:val="20"/>
        </w:rPr>
        <w:t xml:space="preserve"> 3 (Declaración Jurada)</w:t>
      </w:r>
      <w:r w:rsidRPr="002C353D">
        <w:rPr>
          <w:rFonts w:ascii="Arial" w:hAnsi="Arial" w:cs="Arial"/>
          <w:sz w:val="20"/>
          <w:szCs w:val="20"/>
        </w:rPr>
        <w:t xml:space="preserve"> mediante el cual declaró conocer, aceptar y someterse a las bases, condiciones y reglas.</w:t>
      </w:r>
    </w:p>
    <w:p w14:paraId="2500003F" w14:textId="77777777" w:rsidR="002C353D" w:rsidRPr="002C353D" w:rsidRDefault="002C353D" w:rsidP="002C353D">
      <w:pPr>
        <w:numPr>
          <w:ilvl w:val="0"/>
          <w:numId w:val="31"/>
        </w:numPr>
        <w:spacing w:after="0" w:line="240" w:lineRule="auto"/>
        <w:jc w:val="both"/>
        <w:rPr>
          <w:rFonts w:ascii="Arial" w:hAnsi="Arial" w:cs="Arial"/>
          <w:sz w:val="20"/>
          <w:szCs w:val="20"/>
        </w:rPr>
      </w:pPr>
      <w:r w:rsidRPr="002C353D">
        <w:rPr>
          <w:rFonts w:ascii="Arial" w:hAnsi="Arial" w:cs="Arial"/>
          <w:b/>
          <w:bCs/>
          <w:sz w:val="20"/>
          <w:szCs w:val="20"/>
        </w:rPr>
        <w:t>Posición del Tribunal:</w:t>
      </w:r>
      <w:r w:rsidRPr="002C353D">
        <w:rPr>
          <w:rFonts w:ascii="Arial" w:hAnsi="Arial" w:cs="Arial"/>
          <w:sz w:val="20"/>
          <w:szCs w:val="20"/>
        </w:rPr>
        <w:t xml:space="preserve"> El Tribunal determinó que, si bien el Adjudicatario cumplió formalmente con presentar la declaración jurada del </w:t>
      </w:r>
      <w:r w:rsidRPr="002C353D">
        <w:rPr>
          <w:rFonts w:ascii="Arial" w:hAnsi="Arial" w:cs="Arial"/>
          <w:b/>
          <w:bCs/>
          <w:sz w:val="20"/>
          <w:szCs w:val="20"/>
        </w:rPr>
        <w:t xml:space="preserve">Anexo </w:t>
      </w:r>
      <w:proofErr w:type="spellStart"/>
      <w:r w:rsidRPr="002C353D">
        <w:rPr>
          <w:rFonts w:ascii="Arial" w:hAnsi="Arial" w:cs="Arial"/>
          <w:b/>
          <w:bCs/>
          <w:sz w:val="20"/>
          <w:szCs w:val="20"/>
        </w:rPr>
        <w:t>N.°</w:t>
      </w:r>
      <w:proofErr w:type="spellEnd"/>
      <w:r w:rsidRPr="002C353D">
        <w:rPr>
          <w:rFonts w:ascii="Arial" w:hAnsi="Arial" w:cs="Arial"/>
          <w:b/>
          <w:bCs/>
          <w:sz w:val="20"/>
          <w:szCs w:val="20"/>
        </w:rPr>
        <w:t xml:space="preserve"> 3</w:t>
      </w:r>
      <w:r w:rsidRPr="002C353D">
        <w:rPr>
          <w:rFonts w:ascii="Arial" w:hAnsi="Arial" w:cs="Arial"/>
          <w:sz w:val="20"/>
          <w:szCs w:val="20"/>
        </w:rPr>
        <w:t xml:space="preserve">, ello no convalidaba su falta de cumplimiento real de la condición establecida en las bases, habiéndose verificado fácticamente que el postor carecía de la categoría registral exigida por el monto de la contratación. </w:t>
      </w:r>
      <w:r w:rsidRPr="002C353D">
        <w:rPr>
          <w:rFonts w:ascii="Arial" w:hAnsi="Arial" w:cs="Arial"/>
          <w:i/>
          <w:iCs/>
          <w:sz w:val="20"/>
          <w:szCs w:val="20"/>
        </w:rPr>
        <w:t>(Nota: Se declaró la nulidad de oficio del concurso por otros extremos)</w:t>
      </w:r>
      <w:r w:rsidRPr="002C353D">
        <w:rPr>
          <w:rFonts w:ascii="Arial" w:hAnsi="Arial" w:cs="Arial"/>
          <w:sz w:val="20"/>
          <w:szCs w:val="20"/>
        </w:rPr>
        <w:t>.</w:t>
      </w:r>
    </w:p>
    <w:p w14:paraId="0C162AF6" w14:textId="77777777" w:rsidR="002C353D" w:rsidRPr="002C353D" w:rsidRDefault="002C353D" w:rsidP="002C353D">
      <w:pPr>
        <w:spacing w:after="0" w:line="240" w:lineRule="auto"/>
        <w:jc w:val="both"/>
        <w:rPr>
          <w:rFonts w:ascii="Arial" w:hAnsi="Arial" w:cs="Arial"/>
          <w:sz w:val="20"/>
          <w:szCs w:val="20"/>
        </w:rPr>
      </w:pPr>
      <w:r w:rsidRPr="002C353D">
        <w:rPr>
          <w:rFonts w:ascii="Arial" w:hAnsi="Arial" w:cs="Arial"/>
          <w:b/>
          <w:bCs/>
          <w:sz w:val="20"/>
          <w:szCs w:val="20"/>
        </w:rPr>
        <w:t xml:space="preserve">9. Resolución </w:t>
      </w:r>
      <w:proofErr w:type="spellStart"/>
      <w:r w:rsidRPr="002C353D">
        <w:rPr>
          <w:rFonts w:ascii="Arial" w:hAnsi="Arial" w:cs="Arial"/>
          <w:b/>
          <w:bCs/>
          <w:sz w:val="20"/>
          <w:szCs w:val="20"/>
        </w:rPr>
        <w:t>N.°</w:t>
      </w:r>
      <w:proofErr w:type="spellEnd"/>
      <w:r w:rsidRPr="002C353D">
        <w:rPr>
          <w:rFonts w:ascii="Arial" w:hAnsi="Arial" w:cs="Arial"/>
          <w:b/>
          <w:bCs/>
          <w:sz w:val="20"/>
          <w:szCs w:val="20"/>
        </w:rPr>
        <w:t xml:space="preserve"> 6485-2026-S1</w:t>
      </w:r>
    </w:p>
    <w:p w14:paraId="497ACA13" w14:textId="77777777" w:rsidR="002C353D" w:rsidRPr="002C353D" w:rsidRDefault="002C353D" w:rsidP="002C353D">
      <w:pPr>
        <w:numPr>
          <w:ilvl w:val="0"/>
          <w:numId w:val="32"/>
        </w:numPr>
        <w:spacing w:after="0" w:line="240" w:lineRule="auto"/>
        <w:jc w:val="both"/>
        <w:rPr>
          <w:rFonts w:ascii="Arial" w:hAnsi="Arial" w:cs="Arial"/>
          <w:sz w:val="20"/>
          <w:szCs w:val="20"/>
        </w:rPr>
      </w:pPr>
      <w:r w:rsidRPr="002C353D">
        <w:rPr>
          <w:rFonts w:ascii="Arial" w:hAnsi="Arial" w:cs="Arial"/>
          <w:b/>
          <w:bCs/>
          <w:sz w:val="20"/>
          <w:szCs w:val="20"/>
        </w:rPr>
        <w:t>La Controversia:</w:t>
      </w:r>
      <w:r w:rsidRPr="002C353D">
        <w:rPr>
          <w:rFonts w:ascii="Arial" w:hAnsi="Arial" w:cs="Arial"/>
          <w:sz w:val="20"/>
          <w:szCs w:val="20"/>
        </w:rPr>
        <w:t xml:space="preserve"> El Impugnante cuestionó el formato del </w:t>
      </w:r>
      <w:r w:rsidRPr="002C353D">
        <w:rPr>
          <w:rFonts w:ascii="Arial" w:hAnsi="Arial" w:cs="Arial"/>
          <w:b/>
          <w:bCs/>
          <w:sz w:val="20"/>
          <w:szCs w:val="20"/>
        </w:rPr>
        <w:t xml:space="preserve">Anexo </w:t>
      </w:r>
      <w:proofErr w:type="spellStart"/>
      <w:r w:rsidRPr="002C353D">
        <w:rPr>
          <w:rFonts w:ascii="Arial" w:hAnsi="Arial" w:cs="Arial"/>
          <w:b/>
          <w:bCs/>
          <w:sz w:val="20"/>
          <w:szCs w:val="20"/>
        </w:rPr>
        <w:t>N.°</w:t>
      </w:r>
      <w:proofErr w:type="spellEnd"/>
      <w:r w:rsidRPr="002C353D">
        <w:rPr>
          <w:rFonts w:ascii="Arial" w:hAnsi="Arial" w:cs="Arial"/>
          <w:b/>
          <w:bCs/>
          <w:sz w:val="20"/>
          <w:szCs w:val="20"/>
        </w:rPr>
        <w:t xml:space="preserve"> 3</w:t>
      </w:r>
      <w:r w:rsidRPr="002C353D">
        <w:rPr>
          <w:rFonts w:ascii="Arial" w:hAnsi="Arial" w:cs="Arial"/>
          <w:sz w:val="20"/>
          <w:szCs w:val="20"/>
        </w:rPr>
        <w:t xml:space="preserve"> presentado por el Adjudicatario, aduciendo que la omisión de un término específico afectaba la validez de la oferta. El Adjudicatario argumentó que en su declaración jurada consignó expresamente que se comprometía a conocer, aceptar y someterse a las bases, condiciones y reglas, lo cual comprende la totalidad del requerimiento y de los términos de referencia por defecto.</w:t>
      </w:r>
    </w:p>
    <w:p w14:paraId="06A72947" w14:textId="77777777" w:rsidR="002C353D" w:rsidRPr="002C353D" w:rsidRDefault="002C353D" w:rsidP="002C353D">
      <w:pPr>
        <w:numPr>
          <w:ilvl w:val="0"/>
          <w:numId w:val="32"/>
        </w:numPr>
        <w:spacing w:after="0" w:line="240" w:lineRule="auto"/>
        <w:jc w:val="both"/>
        <w:rPr>
          <w:rFonts w:ascii="Arial" w:hAnsi="Arial" w:cs="Arial"/>
          <w:sz w:val="20"/>
          <w:szCs w:val="20"/>
        </w:rPr>
      </w:pPr>
      <w:r w:rsidRPr="002C353D">
        <w:rPr>
          <w:rFonts w:ascii="Arial" w:hAnsi="Arial" w:cs="Arial"/>
          <w:b/>
          <w:bCs/>
          <w:sz w:val="20"/>
          <w:szCs w:val="20"/>
        </w:rPr>
        <w:t>Posición del Tribunal:</w:t>
      </w:r>
      <w:r w:rsidRPr="002C353D">
        <w:rPr>
          <w:rFonts w:ascii="Arial" w:hAnsi="Arial" w:cs="Arial"/>
          <w:sz w:val="20"/>
          <w:szCs w:val="20"/>
        </w:rPr>
        <w:t xml:space="preserve"> Se describen las defensas del Adjudicatario indicando que la declaración de someterse formalmente a las bases integradas abarca lógicamente el cumplimiento de todas las especificaciones técnicas del requerimiento, por lo que descalificar una oferta por la omisión de un término secundario resulta desproporcionado.</w:t>
      </w:r>
    </w:p>
    <w:p w14:paraId="0155F49F" w14:textId="77777777" w:rsidR="007A37F1" w:rsidRDefault="007A37F1" w:rsidP="007A37F1">
      <w:pPr>
        <w:spacing w:after="0" w:line="240" w:lineRule="auto"/>
        <w:jc w:val="both"/>
        <w:rPr>
          <w:rFonts w:ascii="Arial" w:hAnsi="Arial" w:cs="Arial"/>
          <w:sz w:val="20"/>
          <w:szCs w:val="20"/>
        </w:rPr>
      </w:pPr>
    </w:p>
    <w:p w14:paraId="64D28319" w14:textId="77777777" w:rsidR="00A625EB" w:rsidRDefault="00A625EB" w:rsidP="007A37F1">
      <w:pPr>
        <w:spacing w:after="0" w:line="240" w:lineRule="auto"/>
        <w:jc w:val="both"/>
        <w:rPr>
          <w:rFonts w:ascii="Arial" w:hAnsi="Arial" w:cs="Arial"/>
          <w:sz w:val="20"/>
          <w:szCs w:val="20"/>
        </w:rPr>
      </w:pPr>
    </w:p>
    <w:p w14:paraId="1AC6998C" w14:textId="77777777" w:rsidR="00A625EB" w:rsidRPr="00A625EB" w:rsidRDefault="00A625EB" w:rsidP="00A625EB">
      <w:pPr>
        <w:spacing w:after="0" w:line="240" w:lineRule="auto"/>
        <w:jc w:val="both"/>
        <w:rPr>
          <w:rFonts w:ascii="Arial" w:hAnsi="Arial" w:cs="Arial"/>
          <w:sz w:val="20"/>
          <w:szCs w:val="20"/>
        </w:rPr>
      </w:pPr>
      <w:r w:rsidRPr="00A625EB">
        <w:rPr>
          <w:rFonts w:ascii="Arial" w:hAnsi="Arial" w:cs="Arial"/>
          <w:b/>
          <w:bCs/>
          <w:sz w:val="20"/>
          <w:szCs w:val="20"/>
        </w:rPr>
        <w:t>1. Resolución N.º 06127-2026-TCP-S1</w:t>
      </w:r>
    </w:p>
    <w:p w14:paraId="4FFD5099" w14:textId="77777777" w:rsidR="00A625EB" w:rsidRPr="00A625EB" w:rsidRDefault="00A625EB" w:rsidP="00A625EB">
      <w:pPr>
        <w:numPr>
          <w:ilvl w:val="0"/>
          <w:numId w:val="49"/>
        </w:numPr>
        <w:spacing w:after="0" w:line="240" w:lineRule="auto"/>
        <w:jc w:val="both"/>
        <w:rPr>
          <w:rFonts w:ascii="Arial" w:hAnsi="Arial" w:cs="Arial"/>
          <w:sz w:val="20"/>
          <w:szCs w:val="20"/>
        </w:rPr>
      </w:pPr>
      <w:r w:rsidRPr="00A625EB">
        <w:rPr>
          <w:rFonts w:ascii="Arial" w:hAnsi="Arial" w:cs="Arial"/>
          <w:b/>
          <w:bCs/>
          <w:sz w:val="20"/>
          <w:szCs w:val="20"/>
        </w:rPr>
        <w:t>La Controversia:</w:t>
      </w:r>
      <w:r w:rsidRPr="00A625EB">
        <w:rPr>
          <w:rFonts w:ascii="Arial" w:hAnsi="Arial" w:cs="Arial"/>
          <w:sz w:val="20"/>
          <w:szCs w:val="20"/>
        </w:rPr>
        <w:t xml:space="preserve"> El Consorcio Adjudicatario solicitó que la oferta del Impugnante fuera declarada no admitida, argumentando que presentó de forma incompleta su </w:t>
      </w:r>
      <w:r w:rsidRPr="00A625EB">
        <w:rPr>
          <w:rFonts w:ascii="Arial" w:hAnsi="Arial" w:cs="Arial"/>
          <w:b/>
          <w:bCs/>
          <w:sz w:val="20"/>
          <w:szCs w:val="20"/>
        </w:rPr>
        <w:t xml:space="preserve">Anexo </w:t>
      </w:r>
      <w:proofErr w:type="spellStart"/>
      <w:r w:rsidRPr="00A625EB">
        <w:rPr>
          <w:rFonts w:ascii="Arial" w:hAnsi="Arial" w:cs="Arial"/>
          <w:b/>
          <w:bCs/>
          <w:sz w:val="20"/>
          <w:szCs w:val="20"/>
        </w:rPr>
        <w:t>N.°</w:t>
      </w:r>
      <w:proofErr w:type="spellEnd"/>
      <w:r w:rsidRPr="00A625EB">
        <w:rPr>
          <w:rFonts w:ascii="Arial" w:hAnsi="Arial" w:cs="Arial"/>
          <w:b/>
          <w:bCs/>
          <w:sz w:val="20"/>
          <w:szCs w:val="20"/>
        </w:rPr>
        <w:t xml:space="preserve"> 3</w:t>
      </w:r>
      <w:r w:rsidRPr="00A625EB">
        <w:rPr>
          <w:rFonts w:ascii="Arial" w:hAnsi="Arial" w:cs="Arial"/>
          <w:sz w:val="20"/>
          <w:szCs w:val="20"/>
        </w:rPr>
        <w:t xml:space="preserve">. Específicamente, en el numeral IV de la declaración jurada, el postor omitió incluir la frase: </w:t>
      </w:r>
      <w:r w:rsidRPr="00A625EB">
        <w:rPr>
          <w:rFonts w:ascii="Arial" w:hAnsi="Arial" w:cs="Arial"/>
          <w:i/>
          <w:iCs/>
          <w:sz w:val="20"/>
          <w:szCs w:val="20"/>
        </w:rPr>
        <w:t>“Asimismo, declaro cumplir con todas las condiciones establecidas en el requerimiento y exigidas por la entidad contratante para el objeto de la contratación”</w:t>
      </w:r>
      <w:r w:rsidRPr="00A625EB">
        <w:rPr>
          <w:rFonts w:ascii="Arial" w:hAnsi="Arial" w:cs="Arial"/>
          <w:sz w:val="20"/>
          <w:szCs w:val="20"/>
        </w:rPr>
        <w:t>. El Impugnante defendió que la omisión de dicho párrafo constituía una deficiencia formal y perfectamente subsanable bajo el artículo 78.1 del Reglamento.</w:t>
      </w:r>
    </w:p>
    <w:p w14:paraId="4409D506" w14:textId="77777777" w:rsidR="00A625EB" w:rsidRPr="00A625EB" w:rsidRDefault="00A625EB" w:rsidP="00A625EB">
      <w:pPr>
        <w:numPr>
          <w:ilvl w:val="0"/>
          <w:numId w:val="49"/>
        </w:numPr>
        <w:spacing w:after="0" w:line="240" w:lineRule="auto"/>
        <w:jc w:val="both"/>
        <w:rPr>
          <w:rFonts w:ascii="Arial" w:hAnsi="Arial" w:cs="Arial"/>
          <w:sz w:val="20"/>
          <w:szCs w:val="20"/>
        </w:rPr>
      </w:pPr>
      <w:r w:rsidRPr="00A625EB">
        <w:rPr>
          <w:rFonts w:ascii="Arial" w:hAnsi="Arial" w:cs="Arial"/>
          <w:b/>
          <w:bCs/>
          <w:sz w:val="20"/>
          <w:szCs w:val="20"/>
        </w:rPr>
        <w:t>Posición del Tribunal:</w:t>
      </w:r>
      <w:r w:rsidRPr="00A625EB">
        <w:rPr>
          <w:rFonts w:ascii="Arial" w:hAnsi="Arial" w:cs="Arial"/>
          <w:sz w:val="20"/>
          <w:szCs w:val="20"/>
        </w:rPr>
        <w:t xml:space="preserve"> El Tribunal constató la existencia de la diferencia formal frente al texto previsto en las bases integradas. Sin embargo, determinó que dicha omisión </w:t>
      </w:r>
      <w:r w:rsidRPr="00A625EB">
        <w:rPr>
          <w:rFonts w:ascii="Arial" w:hAnsi="Arial" w:cs="Arial"/>
          <w:b/>
          <w:bCs/>
          <w:sz w:val="20"/>
          <w:szCs w:val="20"/>
        </w:rPr>
        <w:t>no afectaba el contenido esencial</w:t>
      </w:r>
      <w:r w:rsidRPr="00A625EB">
        <w:rPr>
          <w:rFonts w:ascii="Arial" w:hAnsi="Arial" w:cs="Arial"/>
          <w:sz w:val="20"/>
          <w:szCs w:val="20"/>
        </w:rPr>
        <w:t xml:space="preserve"> de la oferta. El Colegiado explicó que, al haber consignado expresamente en el mismo numeral IV la declaración de </w:t>
      </w:r>
      <w:r w:rsidRPr="00A625EB">
        <w:rPr>
          <w:rFonts w:ascii="Arial" w:hAnsi="Arial" w:cs="Arial"/>
          <w:i/>
          <w:iCs/>
          <w:sz w:val="20"/>
          <w:szCs w:val="20"/>
        </w:rPr>
        <w:t>"conocer, aceptar y someterme a las bases, condiciones y reglas del procedimiento de selección"</w:t>
      </w:r>
      <w:r w:rsidRPr="00A625EB">
        <w:rPr>
          <w:rFonts w:ascii="Arial" w:hAnsi="Arial" w:cs="Arial"/>
          <w:sz w:val="20"/>
          <w:szCs w:val="20"/>
        </w:rPr>
        <w:t>, se desprendía de manera inequívoca que el postor aceptaba sujetarse al íntegro de las reglas del proceso (dentro de las cuales están comprendidos los requerimientos de la Entidad). Al tratarse de un defecto de carácter formal, determinó que la oferta era válida y apta para ser subsanada.</w:t>
      </w:r>
    </w:p>
    <w:p w14:paraId="483E200B" w14:textId="77777777" w:rsidR="00A625EB" w:rsidRPr="00A625EB" w:rsidRDefault="00A625EB" w:rsidP="00A625EB">
      <w:pPr>
        <w:numPr>
          <w:ilvl w:val="0"/>
          <w:numId w:val="49"/>
        </w:numPr>
        <w:spacing w:after="0" w:line="240" w:lineRule="auto"/>
        <w:jc w:val="both"/>
        <w:rPr>
          <w:rFonts w:ascii="Arial" w:hAnsi="Arial" w:cs="Arial"/>
          <w:sz w:val="20"/>
          <w:szCs w:val="20"/>
        </w:rPr>
      </w:pPr>
      <w:r w:rsidRPr="00A625EB">
        <w:rPr>
          <w:rFonts w:ascii="Arial" w:hAnsi="Arial" w:cs="Arial"/>
          <w:b/>
          <w:bCs/>
          <w:sz w:val="20"/>
          <w:szCs w:val="20"/>
        </w:rPr>
        <w:t>Resultado:</w:t>
      </w:r>
      <w:r w:rsidRPr="00A625EB">
        <w:rPr>
          <w:rFonts w:ascii="Arial" w:hAnsi="Arial" w:cs="Arial"/>
          <w:sz w:val="20"/>
          <w:szCs w:val="20"/>
        </w:rPr>
        <w:t xml:space="preserve"> Se declaró </w:t>
      </w:r>
      <w:r w:rsidRPr="00A625EB">
        <w:rPr>
          <w:rFonts w:ascii="Arial" w:hAnsi="Arial" w:cs="Arial"/>
          <w:b/>
          <w:bCs/>
          <w:sz w:val="20"/>
          <w:szCs w:val="20"/>
        </w:rPr>
        <w:t>infundado</w:t>
      </w:r>
      <w:r w:rsidRPr="00A625EB">
        <w:rPr>
          <w:rFonts w:ascii="Arial" w:hAnsi="Arial" w:cs="Arial"/>
          <w:sz w:val="20"/>
          <w:szCs w:val="20"/>
        </w:rPr>
        <w:t xml:space="preserve"> el cuestionamiento del Adjudicatario. El Tribunal ordenó a la Entidad otorgar al Impugnante un plazo de </w:t>
      </w:r>
      <w:r w:rsidRPr="00A625EB">
        <w:rPr>
          <w:rFonts w:ascii="Arial" w:hAnsi="Arial" w:cs="Arial"/>
          <w:b/>
          <w:bCs/>
          <w:sz w:val="20"/>
          <w:szCs w:val="20"/>
        </w:rPr>
        <w:t>dos (2) días hábiles</w:t>
      </w:r>
      <w:r w:rsidRPr="00A625EB">
        <w:rPr>
          <w:rFonts w:ascii="Arial" w:hAnsi="Arial" w:cs="Arial"/>
          <w:sz w:val="20"/>
          <w:szCs w:val="20"/>
        </w:rPr>
        <w:t xml:space="preserve"> para realizar </w:t>
      </w:r>
      <w:r w:rsidRPr="00A625EB">
        <w:rPr>
          <w:rFonts w:ascii="Arial" w:hAnsi="Arial" w:cs="Arial"/>
          <w:sz w:val="20"/>
          <w:szCs w:val="20"/>
        </w:rPr>
        <w:lastRenderedPageBreak/>
        <w:t xml:space="preserve">la subsanación correspondiente de su Anexo </w:t>
      </w:r>
      <w:proofErr w:type="spellStart"/>
      <w:r w:rsidRPr="00A625EB">
        <w:rPr>
          <w:rFonts w:ascii="Arial" w:hAnsi="Arial" w:cs="Arial"/>
          <w:sz w:val="20"/>
          <w:szCs w:val="20"/>
        </w:rPr>
        <w:t>N.°</w:t>
      </w:r>
      <w:proofErr w:type="spellEnd"/>
      <w:r w:rsidRPr="00A625EB">
        <w:rPr>
          <w:rFonts w:ascii="Arial" w:hAnsi="Arial" w:cs="Arial"/>
          <w:sz w:val="20"/>
          <w:szCs w:val="20"/>
        </w:rPr>
        <w:t xml:space="preserve"> 3 conforme al artículo 78.4 del Reglamento.</w:t>
      </w:r>
    </w:p>
    <w:p w14:paraId="1260302C" w14:textId="77777777" w:rsidR="00A625EB" w:rsidRPr="00A625EB" w:rsidRDefault="00000000" w:rsidP="00A625EB">
      <w:pPr>
        <w:spacing w:after="0" w:line="240" w:lineRule="auto"/>
        <w:jc w:val="both"/>
        <w:rPr>
          <w:rFonts w:ascii="Arial" w:hAnsi="Arial" w:cs="Arial"/>
          <w:sz w:val="20"/>
          <w:szCs w:val="20"/>
        </w:rPr>
      </w:pPr>
      <w:r>
        <w:rPr>
          <w:rFonts w:ascii="Arial" w:hAnsi="Arial" w:cs="Arial"/>
          <w:sz w:val="20"/>
          <w:szCs w:val="20"/>
        </w:rPr>
        <w:pict w14:anchorId="6E65253A">
          <v:rect id="_x0000_i1038" style="width:0;height:1.5pt" o:hralign="center" o:hrstd="t" o:hr="t" fillcolor="#a0a0a0" stroked="f"/>
        </w:pict>
      </w:r>
    </w:p>
    <w:p w14:paraId="0F24CA39" w14:textId="77777777" w:rsidR="00A625EB" w:rsidRPr="00A625EB" w:rsidRDefault="00A625EB" w:rsidP="00A625EB">
      <w:pPr>
        <w:spacing w:after="0" w:line="240" w:lineRule="auto"/>
        <w:jc w:val="both"/>
        <w:rPr>
          <w:rFonts w:ascii="Arial" w:hAnsi="Arial" w:cs="Arial"/>
          <w:sz w:val="20"/>
          <w:szCs w:val="20"/>
        </w:rPr>
      </w:pPr>
      <w:r w:rsidRPr="00A625EB">
        <w:rPr>
          <w:rFonts w:ascii="Arial" w:hAnsi="Arial" w:cs="Arial"/>
          <w:b/>
          <w:bCs/>
          <w:sz w:val="20"/>
          <w:szCs w:val="20"/>
        </w:rPr>
        <w:t>2. Resolución N.º 4489-2026-TCP-S5</w:t>
      </w:r>
    </w:p>
    <w:p w14:paraId="116EB611" w14:textId="77777777" w:rsidR="00A625EB" w:rsidRPr="00A625EB" w:rsidRDefault="00A625EB" w:rsidP="00A625EB">
      <w:pPr>
        <w:numPr>
          <w:ilvl w:val="0"/>
          <w:numId w:val="50"/>
        </w:numPr>
        <w:spacing w:after="0" w:line="240" w:lineRule="auto"/>
        <w:jc w:val="both"/>
        <w:rPr>
          <w:rFonts w:ascii="Arial" w:hAnsi="Arial" w:cs="Arial"/>
          <w:sz w:val="20"/>
          <w:szCs w:val="20"/>
        </w:rPr>
      </w:pPr>
      <w:r w:rsidRPr="00A625EB">
        <w:rPr>
          <w:rFonts w:ascii="Arial" w:hAnsi="Arial" w:cs="Arial"/>
          <w:b/>
          <w:bCs/>
          <w:sz w:val="20"/>
          <w:szCs w:val="20"/>
        </w:rPr>
        <w:t>La Controversia:</w:t>
      </w:r>
      <w:r w:rsidRPr="00A625EB">
        <w:rPr>
          <w:rFonts w:ascii="Arial" w:hAnsi="Arial" w:cs="Arial"/>
          <w:sz w:val="20"/>
          <w:szCs w:val="20"/>
        </w:rPr>
        <w:t xml:space="preserve"> El Impugnante cuestionó la admisibilidad de la propuesta del Adjudicatario (</w:t>
      </w:r>
      <w:r w:rsidRPr="00A625EB">
        <w:rPr>
          <w:rFonts w:ascii="Arial" w:hAnsi="Arial" w:cs="Arial"/>
          <w:i/>
          <w:iCs/>
          <w:sz w:val="20"/>
          <w:szCs w:val="20"/>
        </w:rPr>
        <w:t>Industrial La Floresta E.I.R.L.</w:t>
      </w:r>
      <w:r w:rsidRPr="00A625EB">
        <w:rPr>
          <w:rFonts w:ascii="Arial" w:hAnsi="Arial" w:cs="Arial"/>
          <w:sz w:val="20"/>
          <w:szCs w:val="20"/>
        </w:rPr>
        <w:t xml:space="preserve">) señalando que modificó e invalidó su </w:t>
      </w:r>
      <w:r w:rsidRPr="00A625EB">
        <w:rPr>
          <w:rFonts w:ascii="Arial" w:hAnsi="Arial" w:cs="Arial"/>
          <w:b/>
          <w:bCs/>
          <w:sz w:val="20"/>
          <w:szCs w:val="20"/>
        </w:rPr>
        <w:t xml:space="preserve">Anexo </w:t>
      </w:r>
      <w:proofErr w:type="spellStart"/>
      <w:r w:rsidRPr="00A625EB">
        <w:rPr>
          <w:rFonts w:ascii="Arial" w:hAnsi="Arial" w:cs="Arial"/>
          <w:b/>
          <w:bCs/>
          <w:sz w:val="20"/>
          <w:szCs w:val="20"/>
        </w:rPr>
        <w:t>N.°</w:t>
      </w:r>
      <w:proofErr w:type="spellEnd"/>
      <w:r w:rsidRPr="00A625EB">
        <w:rPr>
          <w:rFonts w:ascii="Arial" w:hAnsi="Arial" w:cs="Arial"/>
          <w:b/>
          <w:bCs/>
          <w:sz w:val="20"/>
          <w:szCs w:val="20"/>
        </w:rPr>
        <w:t xml:space="preserve"> 3</w:t>
      </w:r>
      <w:r w:rsidRPr="00A625EB">
        <w:rPr>
          <w:rFonts w:ascii="Arial" w:hAnsi="Arial" w:cs="Arial"/>
          <w:sz w:val="20"/>
          <w:szCs w:val="20"/>
        </w:rPr>
        <w:t xml:space="preserve"> al eliminar del literal </w:t>
      </w:r>
      <w:proofErr w:type="spellStart"/>
      <w:r w:rsidRPr="00A625EB">
        <w:rPr>
          <w:rFonts w:ascii="Arial" w:hAnsi="Arial" w:cs="Arial"/>
          <w:sz w:val="20"/>
          <w:szCs w:val="20"/>
        </w:rPr>
        <w:t>iv</w:t>
      </w:r>
      <w:proofErr w:type="spellEnd"/>
      <w:r w:rsidRPr="00A625EB">
        <w:rPr>
          <w:rFonts w:ascii="Arial" w:hAnsi="Arial" w:cs="Arial"/>
          <w:sz w:val="20"/>
          <w:szCs w:val="20"/>
        </w:rPr>
        <w:t xml:space="preserve">) la frase: </w:t>
      </w:r>
      <w:r w:rsidRPr="00A625EB">
        <w:rPr>
          <w:rFonts w:ascii="Arial" w:hAnsi="Arial" w:cs="Arial"/>
          <w:i/>
          <w:iCs/>
          <w:sz w:val="20"/>
          <w:szCs w:val="20"/>
        </w:rPr>
        <w:t>“…Asimismo, declaro cumplir con todas las condiciones establecidas en el requerimiento y exigidas por la entidad contratante para el objeto de la contratación”</w:t>
      </w:r>
      <w:r w:rsidRPr="00A625EB">
        <w:rPr>
          <w:rFonts w:ascii="Arial" w:hAnsi="Arial" w:cs="Arial"/>
          <w:sz w:val="20"/>
          <w:szCs w:val="20"/>
        </w:rPr>
        <w:t>. El Adjudicatario admitió que utilizó un formato anterior a las modificaciones realizadas a las bases estándar en el mes de enero de 2026, pero defendió que era una omisión formal y subsanable. La Entidad también respaldó esta postura indicando que la declaración esencial de sometimiento subsistía en el documento.</w:t>
      </w:r>
    </w:p>
    <w:p w14:paraId="5F4B56FB" w14:textId="77777777" w:rsidR="00A625EB" w:rsidRPr="00A625EB" w:rsidRDefault="00A625EB" w:rsidP="00A625EB">
      <w:pPr>
        <w:numPr>
          <w:ilvl w:val="0"/>
          <w:numId w:val="50"/>
        </w:numPr>
        <w:spacing w:after="0" w:line="240" w:lineRule="auto"/>
        <w:jc w:val="both"/>
        <w:rPr>
          <w:rFonts w:ascii="Arial" w:hAnsi="Arial" w:cs="Arial"/>
          <w:sz w:val="20"/>
          <w:szCs w:val="20"/>
        </w:rPr>
      </w:pPr>
      <w:r w:rsidRPr="00A625EB">
        <w:rPr>
          <w:rFonts w:ascii="Arial" w:hAnsi="Arial" w:cs="Arial"/>
          <w:b/>
          <w:bCs/>
          <w:sz w:val="20"/>
          <w:szCs w:val="20"/>
        </w:rPr>
        <w:t>Posición del Tribunal:</w:t>
      </w:r>
      <w:r w:rsidRPr="00A625EB">
        <w:rPr>
          <w:rFonts w:ascii="Arial" w:hAnsi="Arial" w:cs="Arial"/>
          <w:sz w:val="20"/>
          <w:szCs w:val="20"/>
        </w:rPr>
        <w:t xml:space="preserve"> El Tribunal verificó la omisión formal de la frase descrita. No obstante, aplicando las reglas de subsanación previstas en el artículo 78 del Reglamento, resolvió que la omisión de esa parte del texto no alteraba el contenido esencial de la propuesta. El Tribunal razonó que, al tratarse de un error formal en el uso de formatos preestablecidos por las bases integradas, correspondía habilitar la vía de la subsanación en lugar de decretar la exclusión automática de la propuesta.</w:t>
      </w:r>
    </w:p>
    <w:p w14:paraId="6854CCD9" w14:textId="77777777" w:rsidR="00A625EB" w:rsidRPr="00A625EB" w:rsidRDefault="00A625EB" w:rsidP="00A625EB">
      <w:pPr>
        <w:numPr>
          <w:ilvl w:val="0"/>
          <w:numId w:val="50"/>
        </w:numPr>
        <w:spacing w:after="0" w:line="240" w:lineRule="auto"/>
        <w:jc w:val="both"/>
        <w:rPr>
          <w:rFonts w:ascii="Arial" w:hAnsi="Arial" w:cs="Arial"/>
          <w:sz w:val="20"/>
          <w:szCs w:val="20"/>
        </w:rPr>
      </w:pPr>
      <w:r w:rsidRPr="00A625EB">
        <w:rPr>
          <w:rFonts w:ascii="Arial" w:hAnsi="Arial" w:cs="Arial"/>
          <w:b/>
          <w:bCs/>
          <w:sz w:val="20"/>
          <w:szCs w:val="20"/>
        </w:rPr>
        <w:t>Resultado:</w:t>
      </w:r>
      <w:r w:rsidRPr="00A625EB">
        <w:rPr>
          <w:rFonts w:ascii="Arial" w:hAnsi="Arial" w:cs="Arial"/>
          <w:sz w:val="20"/>
          <w:szCs w:val="20"/>
        </w:rPr>
        <w:t xml:space="preserve"> El Tribunal declaró </w:t>
      </w:r>
      <w:r w:rsidRPr="00A625EB">
        <w:rPr>
          <w:rFonts w:ascii="Arial" w:hAnsi="Arial" w:cs="Arial"/>
          <w:b/>
          <w:bCs/>
          <w:sz w:val="20"/>
          <w:szCs w:val="20"/>
        </w:rPr>
        <w:t>fundado en parte</w:t>
      </w:r>
      <w:r w:rsidRPr="00A625EB">
        <w:rPr>
          <w:rFonts w:ascii="Arial" w:hAnsi="Arial" w:cs="Arial"/>
          <w:sz w:val="20"/>
          <w:szCs w:val="20"/>
        </w:rPr>
        <w:t xml:space="preserve"> el recurso, únicamente en el extremo de revocar el otorgamiento de la buena pro al Adjudicatario. Dispuso que el órgano evaluador de la Entidad le otorgara un plazo de </w:t>
      </w:r>
      <w:r w:rsidRPr="00A625EB">
        <w:rPr>
          <w:rFonts w:ascii="Arial" w:hAnsi="Arial" w:cs="Arial"/>
          <w:b/>
          <w:bCs/>
          <w:sz w:val="20"/>
          <w:szCs w:val="20"/>
        </w:rPr>
        <w:t>dos (2) días hábiles</w:t>
      </w:r>
      <w:r w:rsidRPr="00A625EB">
        <w:rPr>
          <w:rFonts w:ascii="Arial" w:hAnsi="Arial" w:cs="Arial"/>
          <w:sz w:val="20"/>
          <w:szCs w:val="20"/>
        </w:rPr>
        <w:t xml:space="preserve"> para que </w:t>
      </w:r>
      <w:r w:rsidRPr="00A625EB">
        <w:rPr>
          <w:rFonts w:ascii="Arial" w:hAnsi="Arial" w:cs="Arial"/>
          <w:b/>
          <w:bCs/>
          <w:sz w:val="20"/>
          <w:szCs w:val="20"/>
        </w:rPr>
        <w:t xml:space="preserve">subsanara la presentación de su Anexo </w:t>
      </w:r>
      <w:proofErr w:type="spellStart"/>
      <w:r w:rsidRPr="00A625EB">
        <w:rPr>
          <w:rFonts w:ascii="Arial" w:hAnsi="Arial" w:cs="Arial"/>
          <w:b/>
          <w:bCs/>
          <w:sz w:val="20"/>
          <w:szCs w:val="20"/>
        </w:rPr>
        <w:t>N.°</w:t>
      </w:r>
      <w:proofErr w:type="spellEnd"/>
      <w:r w:rsidRPr="00A625EB">
        <w:rPr>
          <w:rFonts w:ascii="Arial" w:hAnsi="Arial" w:cs="Arial"/>
          <w:b/>
          <w:bCs/>
          <w:sz w:val="20"/>
          <w:szCs w:val="20"/>
        </w:rPr>
        <w:t xml:space="preserve"> 3</w:t>
      </w:r>
      <w:r w:rsidRPr="00A625EB">
        <w:rPr>
          <w:rFonts w:ascii="Arial" w:hAnsi="Arial" w:cs="Arial"/>
          <w:sz w:val="20"/>
          <w:szCs w:val="20"/>
        </w:rPr>
        <w:t xml:space="preserve"> (así como de su Anexo </w:t>
      </w:r>
      <w:proofErr w:type="spellStart"/>
      <w:r w:rsidRPr="00A625EB">
        <w:rPr>
          <w:rFonts w:ascii="Arial" w:hAnsi="Arial" w:cs="Arial"/>
          <w:sz w:val="20"/>
          <w:szCs w:val="20"/>
        </w:rPr>
        <w:t>N.°</w:t>
      </w:r>
      <w:proofErr w:type="spellEnd"/>
      <w:r w:rsidRPr="00A625EB">
        <w:rPr>
          <w:rFonts w:ascii="Arial" w:hAnsi="Arial" w:cs="Arial"/>
          <w:sz w:val="20"/>
          <w:szCs w:val="20"/>
        </w:rPr>
        <w:t xml:space="preserve"> 2) bajo los formatos oficiales, quedando su buena pro supeditada al cumplimiento de dicha subsanación.</w:t>
      </w:r>
    </w:p>
    <w:p w14:paraId="18438FBB" w14:textId="77777777" w:rsidR="00A625EB" w:rsidRPr="00A625EB" w:rsidRDefault="00000000" w:rsidP="00A625EB">
      <w:pPr>
        <w:spacing w:after="0" w:line="240" w:lineRule="auto"/>
        <w:jc w:val="both"/>
        <w:rPr>
          <w:rFonts w:ascii="Arial" w:hAnsi="Arial" w:cs="Arial"/>
          <w:sz w:val="20"/>
          <w:szCs w:val="20"/>
        </w:rPr>
      </w:pPr>
      <w:r>
        <w:rPr>
          <w:rFonts w:ascii="Arial" w:hAnsi="Arial" w:cs="Arial"/>
          <w:sz w:val="20"/>
          <w:szCs w:val="20"/>
        </w:rPr>
        <w:pict w14:anchorId="39520640">
          <v:rect id="_x0000_i1039" style="width:0;height:1.5pt" o:hralign="center" o:hrstd="t" o:hr="t" fillcolor="#a0a0a0" stroked="f"/>
        </w:pict>
      </w:r>
    </w:p>
    <w:p w14:paraId="72EDA5D0" w14:textId="77777777" w:rsidR="00A625EB" w:rsidRPr="00A625EB" w:rsidRDefault="00A625EB" w:rsidP="00A625EB">
      <w:pPr>
        <w:spacing w:after="0" w:line="240" w:lineRule="auto"/>
        <w:jc w:val="both"/>
        <w:rPr>
          <w:rFonts w:ascii="Arial" w:hAnsi="Arial" w:cs="Arial"/>
          <w:sz w:val="20"/>
          <w:szCs w:val="20"/>
        </w:rPr>
      </w:pPr>
      <w:r w:rsidRPr="00A625EB">
        <w:rPr>
          <w:rFonts w:ascii="Arial" w:hAnsi="Arial" w:cs="Arial"/>
          <w:b/>
          <w:bCs/>
          <w:sz w:val="20"/>
          <w:szCs w:val="20"/>
        </w:rPr>
        <w:t>3. Resolución N.º 3286-2026-TCP-S4</w:t>
      </w:r>
    </w:p>
    <w:p w14:paraId="21FF1533" w14:textId="77777777" w:rsidR="00A625EB" w:rsidRPr="00A625EB" w:rsidRDefault="00A625EB" w:rsidP="00A625EB">
      <w:pPr>
        <w:numPr>
          <w:ilvl w:val="0"/>
          <w:numId w:val="51"/>
        </w:numPr>
        <w:spacing w:after="0" w:line="240" w:lineRule="auto"/>
        <w:jc w:val="both"/>
        <w:rPr>
          <w:rFonts w:ascii="Arial" w:hAnsi="Arial" w:cs="Arial"/>
          <w:sz w:val="20"/>
          <w:szCs w:val="20"/>
        </w:rPr>
      </w:pPr>
      <w:r w:rsidRPr="00A625EB">
        <w:rPr>
          <w:rFonts w:ascii="Arial" w:hAnsi="Arial" w:cs="Arial"/>
          <w:b/>
          <w:bCs/>
          <w:sz w:val="20"/>
          <w:szCs w:val="20"/>
        </w:rPr>
        <w:t>La Controversia:</w:t>
      </w:r>
      <w:r w:rsidRPr="00A625EB">
        <w:rPr>
          <w:rFonts w:ascii="Arial" w:hAnsi="Arial" w:cs="Arial"/>
          <w:sz w:val="20"/>
          <w:szCs w:val="20"/>
        </w:rPr>
        <w:t xml:space="preserve"> El postor Impugnante (</w:t>
      </w:r>
      <w:r w:rsidRPr="00A625EB">
        <w:rPr>
          <w:rFonts w:ascii="Arial" w:hAnsi="Arial" w:cs="Arial"/>
          <w:i/>
          <w:iCs/>
          <w:sz w:val="20"/>
          <w:szCs w:val="20"/>
        </w:rPr>
        <w:t xml:space="preserve">Corporación </w:t>
      </w:r>
      <w:proofErr w:type="spellStart"/>
      <w:r w:rsidRPr="00A625EB">
        <w:rPr>
          <w:rFonts w:ascii="Arial" w:hAnsi="Arial" w:cs="Arial"/>
          <w:i/>
          <w:iCs/>
          <w:sz w:val="20"/>
          <w:szCs w:val="20"/>
        </w:rPr>
        <w:t>Agrofersa</w:t>
      </w:r>
      <w:proofErr w:type="spellEnd"/>
      <w:r w:rsidRPr="00A625EB">
        <w:rPr>
          <w:rFonts w:ascii="Arial" w:hAnsi="Arial" w:cs="Arial"/>
          <w:i/>
          <w:iCs/>
          <w:sz w:val="20"/>
          <w:szCs w:val="20"/>
        </w:rPr>
        <w:t xml:space="preserve"> del Sur S.R.L.</w:t>
      </w:r>
      <w:r w:rsidRPr="00A625EB">
        <w:rPr>
          <w:rFonts w:ascii="Arial" w:hAnsi="Arial" w:cs="Arial"/>
          <w:sz w:val="20"/>
          <w:szCs w:val="20"/>
        </w:rPr>
        <w:t xml:space="preserve">) apeló contra la no admisión de su oferta. El Oficial de Compras había rechazado su propuesta porque en su </w:t>
      </w:r>
      <w:r w:rsidRPr="00A625EB">
        <w:rPr>
          <w:rFonts w:ascii="Arial" w:hAnsi="Arial" w:cs="Arial"/>
          <w:b/>
          <w:bCs/>
          <w:sz w:val="20"/>
          <w:szCs w:val="20"/>
        </w:rPr>
        <w:t xml:space="preserve">Anexo </w:t>
      </w:r>
      <w:proofErr w:type="spellStart"/>
      <w:r w:rsidRPr="00A625EB">
        <w:rPr>
          <w:rFonts w:ascii="Arial" w:hAnsi="Arial" w:cs="Arial"/>
          <w:b/>
          <w:bCs/>
          <w:sz w:val="20"/>
          <w:szCs w:val="20"/>
        </w:rPr>
        <w:t>N.°</w:t>
      </w:r>
      <w:proofErr w:type="spellEnd"/>
      <w:r w:rsidRPr="00A625EB">
        <w:rPr>
          <w:rFonts w:ascii="Arial" w:hAnsi="Arial" w:cs="Arial"/>
          <w:b/>
          <w:bCs/>
          <w:sz w:val="20"/>
          <w:szCs w:val="20"/>
        </w:rPr>
        <w:t xml:space="preserve"> 3</w:t>
      </w:r>
      <w:r w:rsidRPr="00A625EB">
        <w:rPr>
          <w:rFonts w:ascii="Arial" w:hAnsi="Arial" w:cs="Arial"/>
          <w:sz w:val="20"/>
          <w:szCs w:val="20"/>
        </w:rPr>
        <w:t xml:space="preserve"> omitió el segundo párrafo del numeral </w:t>
      </w:r>
      <w:proofErr w:type="spellStart"/>
      <w:r w:rsidRPr="00A625EB">
        <w:rPr>
          <w:rFonts w:ascii="Arial" w:hAnsi="Arial" w:cs="Arial"/>
          <w:sz w:val="20"/>
          <w:szCs w:val="20"/>
        </w:rPr>
        <w:t>iv</w:t>
      </w:r>
      <w:proofErr w:type="spellEnd"/>
      <w:r w:rsidRPr="00A625EB">
        <w:rPr>
          <w:rFonts w:ascii="Arial" w:hAnsi="Arial" w:cs="Arial"/>
          <w:sz w:val="20"/>
          <w:szCs w:val="20"/>
        </w:rPr>
        <w:t xml:space="preserve"> (relativo al compromiso de cumplir las condiciones del requerimiento) y omitió por completo el </w:t>
      </w:r>
      <w:r w:rsidRPr="00A625EB">
        <w:rPr>
          <w:rFonts w:ascii="Arial" w:hAnsi="Arial" w:cs="Arial"/>
          <w:b/>
          <w:bCs/>
          <w:sz w:val="20"/>
          <w:szCs w:val="20"/>
        </w:rPr>
        <w:t xml:space="preserve">numeral </w:t>
      </w:r>
      <w:proofErr w:type="spellStart"/>
      <w:r w:rsidRPr="00A625EB">
        <w:rPr>
          <w:rFonts w:ascii="Arial" w:hAnsi="Arial" w:cs="Arial"/>
          <w:b/>
          <w:bCs/>
          <w:sz w:val="20"/>
          <w:szCs w:val="20"/>
        </w:rPr>
        <w:t>vii</w:t>
      </w:r>
      <w:proofErr w:type="spellEnd"/>
      <w:r w:rsidRPr="00A625EB">
        <w:rPr>
          <w:rFonts w:ascii="Arial" w:hAnsi="Arial" w:cs="Arial"/>
          <w:sz w:val="20"/>
          <w:szCs w:val="20"/>
        </w:rPr>
        <w:t xml:space="preserve"> (el cual establece el compromiso de cumplir con las especificaciones técnicas y/o términos de referencia). El Impugnante argumentó que la declaración general de conocer y someterse a las bases del numeral </w:t>
      </w:r>
      <w:proofErr w:type="spellStart"/>
      <w:r w:rsidRPr="00A625EB">
        <w:rPr>
          <w:rFonts w:ascii="Arial" w:hAnsi="Arial" w:cs="Arial"/>
          <w:sz w:val="20"/>
          <w:szCs w:val="20"/>
        </w:rPr>
        <w:t>iv</w:t>
      </w:r>
      <w:proofErr w:type="spellEnd"/>
      <w:r w:rsidRPr="00A625EB">
        <w:rPr>
          <w:rFonts w:ascii="Arial" w:hAnsi="Arial" w:cs="Arial"/>
          <w:sz w:val="20"/>
          <w:szCs w:val="20"/>
        </w:rPr>
        <w:t xml:space="preserve"> incluía de manera implícita el compromiso técnico, por lo que se trataba de un error formal que no modificaba el alcance de su propuesta y era subsanable. El comité y la Entidad insistieron en que eran omisiones esenciales de obligaciones insubsanables.</w:t>
      </w:r>
    </w:p>
    <w:p w14:paraId="51DD0A16" w14:textId="77777777" w:rsidR="00A625EB" w:rsidRPr="00A625EB" w:rsidRDefault="00A625EB" w:rsidP="00A625EB">
      <w:pPr>
        <w:numPr>
          <w:ilvl w:val="0"/>
          <w:numId w:val="51"/>
        </w:numPr>
        <w:spacing w:after="0" w:line="240" w:lineRule="auto"/>
        <w:jc w:val="both"/>
        <w:rPr>
          <w:rFonts w:ascii="Arial" w:hAnsi="Arial" w:cs="Arial"/>
          <w:sz w:val="20"/>
          <w:szCs w:val="20"/>
        </w:rPr>
      </w:pPr>
      <w:r w:rsidRPr="00A625EB">
        <w:rPr>
          <w:rFonts w:ascii="Arial" w:hAnsi="Arial" w:cs="Arial"/>
          <w:b/>
          <w:bCs/>
          <w:sz w:val="20"/>
          <w:szCs w:val="20"/>
        </w:rPr>
        <w:t>Posición del Tribunal (Voto de Mayoría):</w:t>
      </w:r>
      <w:r w:rsidRPr="00A625EB">
        <w:rPr>
          <w:rFonts w:ascii="Arial" w:hAnsi="Arial" w:cs="Arial"/>
          <w:sz w:val="20"/>
          <w:szCs w:val="20"/>
        </w:rPr>
        <w:t xml:space="preserve"> El Tribunal determinó que </w:t>
      </w:r>
      <w:r w:rsidRPr="00A625EB">
        <w:rPr>
          <w:rFonts w:ascii="Arial" w:hAnsi="Arial" w:cs="Arial"/>
          <w:b/>
          <w:bCs/>
          <w:sz w:val="20"/>
          <w:szCs w:val="20"/>
        </w:rPr>
        <w:t>el error no era subsanable</w:t>
      </w:r>
      <w:r w:rsidRPr="00A625EB">
        <w:rPr>
          <w:rFonts w:ascii="Arial" w:hAnsi="Arial" w:cs="Arial"/>
          <w:sz w:val="20"/>
          <w:szCs w:val="20"/>
        </w:rPr>
        <w:t xml:space="preserve">. Explicó que el formato estandarizado de Anexo </w:t>
      </w:r>
      <w:proofErr w:type="spellStart"/>
      <w:r w:rsidRPr="00A625EB">
        <w:rPr>
          <w:rFonts w:ascii="Arial" w:hAnsi="Arial" w:cs="Arial"/>
          <w:sz w:val="20"/>
          <w:szCs w:val="20"/>
        </w:rPr>
        <w:t>N.°</w:t>
      </w:r>
      <w:proofErr w:type="spellEnd"/>
      <w:r w:rsidRPr="00A625EB">
        <w:rPr>
          <w:rFonts w:ascii="Arial" w:hAnsi="Arial" w:cs="Arial"/>
          <w:sz w:val="20"/>
          <w:szCs w:val="20"/>
        </w:rPr>
        <w:t xml:space="preserve"> 3 diferencia de manera clara y expresa tres conceptos jurídicos con alcances normativos distintos: (1) bases del procedimiento, (2) condiciones del requerimiento, y (3) especificaciones técnicas. Al omitirse los compromisos específicos sobre las especificaciones técnicas, el postor no formuló una declaración clara y expresa de cumplimiento del objeto contractual, y el evaluador no puede "asumir de forma implícita" declaraciones que el postor no plasmó. Permitir que el postor incorpore este compromiso técnico esencial con posterioridad alteraría de forma sustantiva el alcance de la propuesta inicial y vulneraría el principio de igualdad de trato.</w:t>
      </w:r>
    </w:p>
    <w:p w14:paraId="27D8CF8D" w14:textId="77777777" w:rsidR="00A625EB" w:rsidRPr="00A625EB" w:rsidRDefault="00A625EB" w:rsidP="00A625EB">
      <w:pPr>
        <w:numPr>
          <w:ilvl w:val="0"/>
          <w:numId w:val="51"/>
        </w:numPr>
        <w:spacing w:after="0" w:line="240" w:lineRule="auto"/>
        <w:jc w:val="both"/>
        <w:rPr>
          <w:rFonts w:ascii="Arial" w:hAnsi="Arial" w:cs="Arial"/>
          <w:sz w:val="20"/>
          <w:szCs w:val="20"/>
        </w:rPr>
      </w:pPr>
      <w:r w:rsidRPr="00A625EB">
        <w:rPr>
          <w:rFonts w:ascii="Arial" w:hAnsi="Arial" w:cs="Arial"/>
          <w:b/>
          <w:bCs/>
          <w:sz w:val="20"/>
          <w:szCs w:val="20"/>
        </w:rPr>
        <w:t>Voto en Discordia (Minoría):</w:t>
      </w:r>
      <w:r w:rsidRPr="00A625EB">
        <w:rPr>
          <w:rFonts w:ascii="Arial" w:hAnsi="Arial" w:cs="Arial"/>
          <w:sz w:val="20"/>
          <w:szCs w:val="20"/>
        </w:rPr>
        <w:t xml:space="preserve"> La Vocal Annie Elizabeth Pérez Gutiérrez manifestó su desacuerdo de manera minoritaria, señalando que, bajo la flexibilidad del artículo 78 del Reglamento, el error del anexo sí constituía una omisión formal susceptible de subsanación al no modificarse la oferta técnica real.</w:t>
      </w:r>
    </w:p>
    <w:p w14:paraId="439F1ABB" w14:textId="77777777" w:rsidR="00A625EB" w:rsidRPr="00A625EB" w:rsidRDefault="00A625EB" w:rsidP="00A625EB">
      <w:pPr>
        <w:numPr>
          <w:ilvl w:val="0"/>
          <w:numId w:val="51"/>
        </w:numPr>
        <w:spacing w:after="0" w:line="240" w:lineRule="auto"/>
        <w:jc w:val="both"/>
        <w:rPr>
          <w:rFonts w:ascii="Arial" w:hAnsi="Arial" w:cs="Arial"/>
          <w:sz w:val="20"/>
          <w:szCs w:val="20"/>
        </w:rPr>
      </w:pPr>
      <w:r w:rsidRPr="00A625EB">
        <w:rPr>
          <w:rFonts w:ascii="Arial" w:hAnsi="Arial" w:cs="Arial"/>
          <w:b/>
          <w:bCs/>
          <w:sz w:val="20"/>
          <w:szCs w:val="20"/>
        </w:rPr>
        <w:t>Resultado:</w:t>
      </w:r>
      <w:r w:rsidRPr="00A625EB">
        <w:rPr>
          <w:rFonts w:ascii="Arial" w:hAnsi="Arial" w:cs="Arial"/>
          <w:sz w:val="20"/>
          <w:szCs w:val="20"/>
        </w:rPr>
        <w:t xml:space="preserve"> El Tribunal </w:t>
      </w:r>
      <w:r w:rsidRPr="00A625EB">
        <w:rPr>
          <w:rFonts w:ascii="Arial" w:hAnsi="Arial" w:cs="Arial"/>
          <w:b/>
          <w:bCs/>
          <w:sz w:val="20"/>
          <w:szCs w:val="20"/>
        </w:rPr>
        <w:t>confirmó la no admisión</w:t>
      </w:r>
      <w:r w:rsidRPr="00A625EB">
        <w:rPr>
          <w:rFonts w:ascii="Arial" w:hAnsi="Arial" w:cs="Arial"/>
          <w:sz w:val="20"/>
          <w:szCs w:val="20"/>
        </w:rPr>
        <w:t xml:space="preserve"> de la oferta del postor Impugnante al declarar infundado el recurso de apelación en este extremo.</w:t>
      </w:r>
    </w:p>
    <w:p w14:paraId="3859DBD0" w14:textId="77777777" w:rsidR="00A625EB" w:rsidRDefault="00A625EB" w:rsidP="007A37F1">
      <w:pPr>
        <w:spacing w:after="0" w:line="240" w:lineRule="auto"/>
        <w:jc w:val="both"/>
        <w:rPr>
          <w:rFonts w:ascii="Arial" w:hAnsi="Arial" w:cs="Arial"/>
          <w:sz w:val="20"/>
          <w:szCs w:val="20"/>
        </w:rPr>
      </w:pPr>
    </w:p>
    <w:p w14:paraId="4F784F6D" w14:textId="77777777" w:rsidR="00A625EB" w:rsidRDefault="00A625EB" w:rsidP="007A37F1">
      <w:pPr>
        <w:spacing w:after="0" w:line="240" w:lineRule="auto"/>
        <w:jc w:val="both"/>
        <w:rPr>
          <w:rFonts w:ascii="Arial" w:hAnsi="Arial" w:cs="Arial"/>
          <w:sz w:val="20"/>
          <w:szCs w:val="20"/>
        </w:rPr>
      </w:pPr>
    </w:p>
    <w:p w14:paraId="7207B988" w14:textId="77777777" w:rsidR="00A625EB" w:rsidRDefault="00A625EB" w:rsidP="007A37F1">
      <w:pPr>
        <w:spacing w:after="0" w:line="240" w:lineRule="auto"/>
        <w:jc w:val="both"/>
        <w:rPr>
          <w:rFonts w:ascii="Arial" w:hAnsi="Arial" w:cs="Arial"/>
          <w:sz w:val="20"/>
          <w:szCs w:val="20"/>
        </w:rPr>
      </w:pPr>
    </w:p>
    <w:p w14:paraId="7A45656B" w14:textId="77777777" w:rsidR="00A625EB" w:rsidRDefault="00A625EB" w:rsidP="007A37F1">
      <w:pPr>
        <w:spacing w:after="0" w:line="240" w:lineRule="auto"/>
        <w:jc w:val="both"/>
        <w:rPr>
          <w:rFonts w:ascii="Arial" w:hAnsi="Arial" w:cs="Arial"/>
          <w:sz w:val="20"/>
          <w:szCs w:val="20"/>
        </w:rPr>
      </w:pPr>
    </w:p>
    <w:p w14:paraId="5A1946FE" w14:textId="77777777" w:rsidR="00A625EB" w:rsidRDefault="00A625EB" w:rsidP="007A37F1">
      <w:pPr>
        <w:spacing w:after="0" w:line="240" w:lineRule="auto"/>
        <w:jc w:val="both"/>
        <w:rPr>
          <w:rFonts w:ascii="Arial" w:hAnsi="Arial" w:cs="Arial"/>
          <w:sz w:val="20"/>
          <w:szCs w:val="20"/>
        </w:rPr>
      </w:pPr>
    </w:p>
    <w:p w14:paraId="3705DD0A" w14:textId="77777777" w:rsidR="002C353D" w:rsidRPr="002C353D" w:rsidRDefault="002C353D" w:rsidP="002C353D">
      <w:pPr>
        <w:spacing w:after="0" w:line="240" w:lineRule="auto"/>
        <w:jc w:val="both"/>
        <w:rPr>
          <w:rFonts w:ascii="Arial" w:hAnsi="Arial" w:cs="Arial"/>
          <w:b/>
          <w:bCs/>
          <w:color w:val="EE0000"/>
          <w:sz w:val="20"/>
          <w:szCs w:val="20"/>
          <w:highlight w:val="yellow"/>
        </w:rPr>
      </w:pPr>
      <w:r w:rsidRPr="002C353D">
        <w:rPr>
          <w:rFonts w:ascii="Arial" w:hAnsi="Arial" w:cs="Arial"/>
          <w:b/>
          <w:bCs/>
          <w:color w:val="EE0000"/>
          <w:sz w:val="20"/>
          <w:szCs w:val="20"/>
          <w:highlight w:val="yellow"/>
        </w:rPr>
        <w:lastRenderedPageBreak/>
        <w:t>Promesa de consorcio con firmas digitales, o en su defecto, firmas legalizadas</w:t>
      </w:r>
    </w:p>
    <w:p w14:paraId="700626A8" w14:textId="77777777" w:rsidR="002C353D" w:rsidRPr="00812EFC" w:rsidRDefault="002C353D" w:rsidP="007A37F1">
      <w:pPr>
        <w:spacing w:after="0" w:line="240" w:lineRule="auto"/>
        <w:jc w:val="both"/>
        <w:rPr>
          <w:rFonts w:ascii="Arial" w:hAnsi="Arial" w:cs="Arial"/>
          <w:sz w:val="20"/>
          <w:szCs w:val="20"/>
        </w:rPr>
      </w:pPr>
    </w:p>
    <w:p w14:paraId="6F394798" w14:textId="77777777" w:rsidR="00812EFC" w:rsidRPr="00812EFC" w:rsidRDefault="00812EFC" w:rsidP="00812EFC">
      <w:pPr>
        <w:spacing w:after="0" w:line="240" w:lineRule="auto"/>
        <w:jc w:val="both"/>
        <w:rPr>
          <w:rFonts w:ascii="Arial" w:hAnsi="Arial" w:cs="Arial"/>
          <w:sz w:val="20"/>
          <w:szCs w:val="20"/>
        </w:rPr>
      </w:pPr>
      <w:r w:rsidRPr="00812EFC">
        <w:rPr>
          <w:rFonts w:ascii="Arial" w:hAnsi="Arial" w:cs="Arial"/>
          <w:b/>
          <w:bCs/>
          <w:sz w:val="20"/>
          <w:szCs w:val="20"/>
        </w:rPr>
        <w:t xml:space="preserve">1. Resolución </w:t>
      </w:r>
      <w:proofErr w:type="spellStart"/>
      <w:r w:rsidRPr="00812EFC">
        <w:rPr>
          <w:rFonts w:ascii="Arial" w:hAnsi="Arial" w:cs="Arial"/>
          <w:b/>
          <w:bCs/>
          <w:sz w:val="20"/>
          <w:szCs w:val="20"/>
        </w:rPr>
        <w:t>N.°</w:t>
      </w:r>
      <w:proofErr w:type="spellEnd"/>
      <w:r w:rsidRPr="00812EFC">
        <w:rPr>
          <w:rFonts w:ascii="Arial" w:hAnsi="Arial" w:cs="Arial"/>
          <w:b/>
          <w:bCs/>
          <w:sz w:val="20"/>
          <w:szCs w:val="20"/>
        </w:rPr>
        <w:t xml:space="preserve"> 161-2025-S1</w:t>
      </w:r>
    </w:p>
    <w:p w14:paraId="037C980B" w14:textId="77777777" w:rsidR="00812EFC" w:rsidRPr="00812EFC" w:rsidRDefault="00812EFC" w:rsidP="00812EFC">
      <w:pPr>
        <w:numPr>
          <w:ilvl w:val="0"/>
          <w:numId w:val="33"/>
        </w:numPr>
        <w:spacing w:after="0" w:line="240" w:lineRule="auto"/>
        <w:jc w:val="both"/>
        <w:rPr>
          <w:rFonts w:ascii="Arial" w:hAnsi="Arial" w:cs="Arial"/>
          <w:sz w:val="20"/>
          <w:szCs w:val="20"/>
        </w:rPr>
      </w:pPr>
      <w:r w:rsidRPr="00812EFC">
        <w:rPr>
          <w:rFonts w:ascii="Arial" w:hAnsi="Arial" w:cs="Arial"/>
          <w:b/>
          <w:bCs/>
          <w:sz w:val="20"/>
          <w:szCs w:val="20"/>
        </w:rPr>
        <w:t>La Controversia</w:t>
      </w:r>
      <w:r w:rsidRPr="00812EFC">
        <w:rPr>
          <w:rFonts w:ascii="Arial" w:hAnsi="Arial" w:cs="Arial"/>
          <w:sz w:val="20"/>
          <w:szCs w:val="20"/>
        </w:rPr>
        <w:t xml:space="preserve">: El adjudicatario presentó su promesa de consorcio (Anexo 5, según la nomenclatura del proceso) con firmas legalizadas en fechas distintas: un consorciado legalizó su firma el 8 de noviembre de 2024 y el otro el 9 de noviembre de 2024. El impugnante alegó que, dado que el resto de los documentos obligatorios de la oferta (Anexos </w:t>
      </w:r>
      <w:proofErr w:type="spellStart"/>
      <w:r w:rsidRPr="00812EFC">
        <w:rPr>
          <w:rFonts w:ascii="Arial" w:hAnsi="Arial" w:cs="Arial"/>
          <w:sz w:val="20"/>
          <w:szCs w:val="20"/>
        </w:rPr>
        <w:t>N.°</w:t>
      </w:r>
      <w:proofErr w:type="spellEnd"/>
      <w:r w:rsidRPr="00812EFC">
        <w:rPr>
          <w:rFonts w:ascii="Arial" w:hAnsi="Arial" w:cs="Arial"/>
          <w:sz w:val="20"/>
          <w:szCs w:val="20"/>
        </w:rPr>
        <w:t xml:space="preserve"> 1, etc.) fueron fechados y firmados por el representante común el 8 de noviembre, dichos documentos son nulos. Su argumento fue que, a esa fecha (8 de noviembre), la promesa de consorcio aún no estaba totalmente legalizada, por lo que el representante común carecía de legitimidad y facultades de representación válidas para obligar al consorcio.</w:t>
      </w:r>
    </w:p>
    <w:p w14:paraId="5DE1A15B" w14:textId="77777777" w:rsidR="00812EFC" w:rsidRPr="00812EFC" w:rsidRDefault="00812EFC" w:rsidP="00812EFC">
      <w:pPr>
        <w:numPr>
          <w:ilvl w:val="0"/>
          <w:numId w:val="33"/>
        </w:numPr>
        <w:spacing w:after="0" w:line="240" w:lineRule="auto"/>
        <w:jc w:val="both"/>
        <w:rPr>
          <w:rFonts w:ascii="Arial" w:hAnsi="Arial" w:cs="Arial"/>
          <w:sz w:val="20"/>
          <w:szCs w:val="20"/>
        </w:rPr>
      </w:pPr>
      <w:r w:rsidRPr="00812EFC">
        <w:rPr>
          <w:rFonts w:ascii="Arial" w:hAnsi="Arial" w:cs="Arial"/>
          <w:b/>
          <w:bCs/>
          <w:sz w:val="20"/>
          <w:szCs w:val="20"/>
        </w:rPr>
        <w:t>Posición del Tribunal</w:t>
      </w:r>
      <w:r w:rsidRPr="00812EFC">
        <w:rPr>
          <w:rFonts w:ascii="Arial" w:hAnsi="Arial" w:cs="Arial"/>
          <w:sz w:val="20"/>
          <w:szCs w:val="20"/>
        </w:rPr>
        <w:t xml:space="preserve">: Los pasajes de esta resolución detallan minuciosamente los argumentos de impugnación del postor, pero </w:t>
      </w:r>
      <w:r w:rsidRPr="00812EFC">
        <w:rPr>
          <w:rFonts w:ascii="Arial" w:hAnsi="Arial" w:cs="Arial"/>
          <w:b/>
          <w:bCs/>
          <w:sz w:val="20"/>
          <w:szCs w:val="20"/>
        </w:rPr>
        <w:t>no transcriben la decisión final de fondo adoptada por el Colegiado</w:t>
      </w:r>
      <w:r w:rsidRPr="00812EFC">
        <w:rPr>
          <w:rFonts w:ascii="Arial" w:hAnsi="Arial" w:cs="Arial"/>
          <w:sz w:val="20"/>
          <w:szCs w:val="20"/>
        </w:rPr>
        <w:t xml:space="preserve"> sobre la validez temporal de las representaciones previas a la legalización total de la promesa.</w:t>
      </w:r>
    </w:p>
    <w:p w14:paraId="33F80536" w14:textId="77777777" w:rsidR="00812EFC" w:rsidRPr="00812EFC" w:rsidRDefault="00000000" w:rsidP="00812EFC">
      <w:pPr>
        <w:spacing w:after="0" w:line="240" w:lineRule="auto"/>
        <w:jc w:val="both"/>
        <w:rPr>
          <w:rFonts w:ascii="Arial" w:hAnsi="Arial" w:cs="Arial"/>
          <w:sz w:val="20"/>
          <w:szCs w:val="20"/>
        </w:rPr>
      </w:pPr>
      <w:r>
        <w:rPr>
          <w:rFonts w:ascii="Arial" w:hAnsi="Arial" w:cs="Arial"/>
          <w:sz w:val="20"/>
          <w:szCs w:val="20"/>
        </w:rPr>
        <w:pict w14:anchorId="5DE51104">
          <v:rect id="_x0000_i1040" style="width:0;height:1.5pt" o:hralign="center" o:hrstd="t" o:hr="t" fillcolor="#a0a0a0" stroked="f"/>
        </w:pict>
      </w:r>
    </w:p>
    <w:p w14:paraId="4CECCAB3" w14:textId="77777777" w:rsidR="00812EFC" w:rsidRPr="00812EFC" w:rsidRDefault="00812EFC" w:rsidP="00812EFC">
      <w:pPr>
        <w:spacing w:after="0" w:line="240" w:lineRule="auto"/>
        <w:jc w:val="both"/>
        <w:rPr>
          <w:rFonts w:ascii="Arial" w:hAnsi="Arial" w:cs="Arial"/>
          <w:sz w:val="20"/>
          <w:szCs w:val="20"/>
        </w:rPr>
      </w:pPr>
      <w:r w:rsidRPr="00812EFC">
        <w:rPr>
          <w:rFonts w:ascii="Arial" w:hAnsi="Arial" w:cs="Arial"/>
          <w:b/>
          <w:bCs/>
          <w:sz w:val="20"/>
          <w:szCs w:val="20"/>
        </w:rPr>
        <w:t xml:space="preserve">2. Resolución </w:t>
      </w:r>
      <w:proofErr w:type="spellStart"/>
      <w:r w:rsidRPr="00812EFC">
        <w:rPr>
          <w:rFonts w:ascii="Arial" w:hAnsi="Arial" w:cs="Arial"/>
          <w:b/>
          <w:bCs/>
          <w:sz w:val="20"/>
          <w:szCs w:val="20"/>
        </w:rPr>
        <w:t>N.°</w:t>
      </w:r>
      <w:proofErr w:type="spellEnd"/>
      <w:r w:rsidRPr="00812EFC">
        <w:rPr>
          <w:rFonts w:ascii="Arial" w:hAnsi="Arial" w:cs="Arial"/>
          <w:b/>
          <w:bCs/>
          <w:sz w:val="20"/>
          <w:szCs w:val="20"/>
        </w:rPr>
        <w:t xml:space="preserve"> 4035-2026-S6</w:t>
      </w:r>
    </w:p>
    <w:p w14:paraId="332905F3" w14:textId="77777777" w:rsidR="00812EFC" w:rsidRPr="00812EFC" w:rsidRDefault="00812EFC" w:rsidP="00812EFC">
      <w:pPr>
        <w:numPr>
          <w:ilvl w:val="0"/>
          <w:numId w:val="34"/>
        </w:numPr>
        <w:spacing w:after="0" w:line="240" w:lineRule="auto"/>
        <w:jc w:val="both"/>
        <w:rPr>
          <w:rFonts w:ascii="Arial" w:hAnsi="Arial" w:cs="Arial"/>
          <w:sz w:val="20"/>
          <w:szCs w:val="20"/>
        </w:rPr>
      </w:pPr>
      <w:r w:rsidRPr="00812EFC">
        <w:rPr>
          <w:rFonts w:ascii="Arial" w:hAnsi="Arial" w:cs="Arial"/>
          <w:b/>
          <w:bCs/>
          <w:sz w:val="20"/>
          <w:szCs w:val="20"/>
        </w:rPr>
        <w:t>La Controversia</w:t>
      </w:r>
      <w:r w:rsidRPr="00812EFC">
        <w:rPr>
          <w:rFonts w:ascii="Arial" w:hAnsi="Arial" w:cs="Arial"/>
          <w:sz w:val="20"/>
          <w:szCs w:val="20"/>
        </w:rPr>
        <w:t xml:space="preserve">: El adjudicatario cuestionó la oferta del Consorcio Impugnante 2 señalando que su Anexo </w:t>
      </w:r>
      <w:proofErr w:type="spellStart"/>
      <w:r w:rsidRPr="00812EFC">
        <w:rPr>
          <w:rFonts w:ascii="Arial" w:hAnsi="Arial" w:cs="Arial"/>
          <w:sz w:val="20"/>
          <w:szCs w:val="20"/>
        </w:rPr>
        <w:t>N.°</w:t>
      </w:r>
      <w:proofErr w:type="spellEnd"/>
      <w:r w:rsidRPr="00812EFC">
        <w:rPr>
          <w:rFonts w:ascii="Arial" w:hAnsi="Arial" w:cs="Arial"/>
          <w:sz w:val="20"/>
          <w:szCs w:val="20"/>
        </w:rPr>
        <w:t xml:space="preserve"> 4 original carecía de firmas legalizadas. Sostuvo que, si bien el postor subsanó esta omisión, la legalización notarial de las firmas tenía fecha del 6 de marzo de 2026, la cual era posterior al cierre de la presentación de ofertas (4 de marzo de 2026), por lo que la oferta debía ser declarada no admitida.</w:t>
      </w:r>
    </w:p>
    <w:p w14:paraId="47D61BB6" w14:textId="77777777" w:rsidR="00812EFC" w:rsidRPr="00812EFC" w:rsidRDefault="00812EFC" w:rsidP="00812EFC">
      <w:pPr>
        <w:numPr>
          <w:ilvl w:val="0"/>
          <w:numId w:val="34"/>
        </w:numPr>
        <w:spacing w:after="0" w:line="240" w:lineRule="auto"/>
        <w:jc w:val="both"/>
        <w:rPr>
          <w:rFonts w:ascii="Arial" w:hAnsi="Arial" w:cs="Arial"/>
          <w:sz w:val="20"/>
          <w:szCs w:val="20"/>
        </w:rPr>
      </w:pPr>
      <w:r w:rsidRPr="00812EFC">
        <w:rPr>
          <w:rFonts w:ascii="Arial" w:hAnsi="Arial" w:cs="Arial"/>
          <w:b/>
          <w:bCs/>
          <w:sz w:val="20"/>
          <w:szCs w:val="20"/>
        </w:rPr>
        <w:t>Posición del Tribunal</w:t>
      </w:r>
      <w:r w:rsidRPr="00812EFC">
        <w:rPr>
          <w:rFonts w:ascii="Arial" w:hAnsi="Arial" w:cs="Arial"/>
          <w:sz w:val="20"/>
          <w:szCs w:val="20"/>
        </w:rPr>
        <w:t xml:space="preserve">: El Tribunal </w:t>
      </w:r>
      <w:r w:rsidRPr="00812EFC">
        <w:rPr>
          <w:rFonts w:ascii="Arial" w:hAnsi="Arial" w:cs="Arial"/>
          <w:b/>
          <w:bCs/>
          <w:sz w:val="20"/>
          <w:szCs w:val="20"/>
        </w:rPr>
        <w:t>desestimó el cuestionamiento y validó la oferta</w:t>
      </w:r>
      <w:r w:rsidRPr="00812EFC">
        <w:rPr>
          <w:rFonts w:ascii="Arial" w:hAnsi="Arial" w:cs="Arial"/>
          <w:sz w:val="20"/>
          <w:szCs w:val="20"/>
        </w:rPr>
        <w:t xml:space="preserve">. Explicó que ni la Ley de Contrataciones del Estado ni su Reglamento restringen la posibilidad de que la legalización tenga fecha posterior a la presentación de ofertas. Al tratarse de un acto de subsanación que requiere necesariamente la intervención de un notario público, </w:t>
      </w:r>
      <w:r w:rsidRPr="00812EFC">
        <w:rPr>
          <w:rFonts w:ascii="Arial" w:hAnsi="Arial" w:cs="Arial"/>
          <w:b/>
          <w:bCs/>
          <w:sz w:val="20"/>
          <w:szCs w:val="20"/>
        </w:rPr>
        <w:t>por su propia naturaleza no podría tener una fecha anterior</w:t>
      </w:r>
      <w:r w:rsidRPr="00812EFC">
        <w:rPr>
          <w:rFonts w:ascii="Arial" w:hAnsi="Arial" w:cs="Arial"/>
          <w:sz w:val="20"/>
          <w:szCs w:val="20"/>
        </w:rPr>
        <w:t xml:space="preserve"> a aquella en la que el comité solicitó realizar la corrección.</w:t>
      </w:r>
    </w:p>
    <w:p w14:paraId="7BF1E630" w14:textId="77777777" w:rsidR="00812EFC" w:rsidRPr="00812EFC" w:rsidRDefault="00000000" w:rsidP="00812EFC">
      <w:pPr>
        <w:spacing w:after="0" w:line="240" w:lineRule="auto"/>
        <w:jc w:val="both"/>
        <w:rPr>
          <w:rFonts w:ascii="Arial" w:hAnsi="Arial" w:cs="Arial"/>
          <w:sz w:val="20"/>
          <w:szCs w:val="20"/>
        </w:rPr>
      </w:pPr>
      <w:r>
        <w:rPr>
          <w:rFonts w:ascii="Arial" w:hAnsi="Arial" w:cs="Arial"/>
          <w:sz w:val="20"/>
          <w:szCs w:val="20"/>
        </w:rPr>
        <w:pict w14:anchorId="37CAA337">
          <v:rect id="_x0000_i1041" style="width:0;height:1.5pt" o:hralign="center" o:hrstd="t" o:hr="t" fillcolor="#a0a0a0" stroked="f"/>
        </w:pict>
      </w:r>
    </w:p>
    <w:p w14:paraId="0A18ADCF" w14:textId="77777777" w:rsidR="00812EFC" w:rsidRPr="00812EFC" w:rsidRDefault="00812EFC" w:rsidP="00812EFC">
      <w:pPr>
        <w:spacing w:after="0" w:line="240" w:lineRule="auto"/>
        <w:jc w:val="both"/>
        <w:rPr>
          <w:rFonts w:ascii="Arial" w:hAnsi="Arial" w:cs="Arial"/>
          <w:sz w:val="20"/>
          <w:szCs w:val="20"/>
        </w:rPr>
      </w:pPr>
      <w:r w:rsidRPr="00812EFC">
        <w:rPr>
          <w:rFonts w:ascii="Arial" w:hAnsi="Arial" w:cs="Arial"/>
          <w:b/>
          <w:bCs/>
          <w:sz w:val="20"/>
          <w:szCs w:val="20"/>
        </w:rPr>
        <w:t xml:space="preserve">3. Resolución </w:t>
      </w:r>
      <w:proofErr w:type="spellStart"/>
      <w:r w:rsidRPr="00812EFC">
        <w:rPr>
          <w:rFonts w:ascii="Arial" w:hAnsi="Arial" w:cs="Arial"/>
          <w:b/>
          <w:bCs/>
          <w:sz w:val="20"/>
          <w:szCs w:val="20"/>
        </w:rPr>
        <w:t>N.°</w:t>
      </w:r>
      <w:proofErr w:type="spellEnd"/>
      <w:r w:rsidRPr="00812EFC">
        <w:rPr>
          <w:rFonts w:ascii="Arial" w:hAnsi="Arial" w:cs="Arial"/>
          <w:b/>
          <w:bCs/>
          <w:sz w:val="20"/>
          <w:szCs w:val="20"/>
        </w:rPr>
        <w:t xml:space="preserve"> 5235-2025-S2</w:t>
      </w:r>
    </w:p>
    <w:p w14:paraId="6FD0A71A" w14:textId="77777777" w:rsidR="00812EFC" w:rsidRPr="00812EFC" w:rsidRDefault="00812EFC" w:rsidP="00812EFC">
      <w:pPr>
        <w:numPr>
          <w:ilvl w:val="0"/>
          <w:numId w:val="35"/>
        </w:numPr>
        <w:spacing w:after="0" w:line="240" w:lineRule="auto"/>
        <w:jc w:val="both"/>
        <w:rPr>
          <w:rFonts w:ascii="Arial" w:hAnsi="Arial" w:cs="Arial"/>
          <w:sz w:val="20"/>
          <w:szCs w:val="20"/>
        </w:rPr>
      </w:pPr>
      <w:r w:rsidRPr="00812EFC">
        <w:rPr>
          <w:rFonts w:ascii="Arial" w:hAnsi="Arial" w:cs="Arial"/>
          <w:b/>
          <w:bCs/>
          <w:sz w:val="20"/>
          <w:szCs w:val="20"/>
        </w:rPr>
        <w:t>La Controversia</w:t>
      </w:r>
      <w:r w:rsidRPr="00812EFC">
        <w:rPr>
          <w:rFonts w:ascii="Arial" w:hAnsi="Arial" w:cs="Arial"/>
          <w:sz w:val="20"/>
          <w:szCs w:val="20"/>
        </w:rPr>
        <w:t xml:space="preserve">: El adjudicatario solicitó la descalificación de la oferta del Consorcio Impugnante alegando que las firmas de su promesa de consorcio (Anexo </w:t>
      </w:r>
      <w:proofErr w:type="spellStart"/>
      <w:r w:rsidRPr="00812EFC">
        <w:rPr>
          <w:rFonts w:ascii="Arial" w:hAnsi="Arial" w:cs="Arial"/>
          <w:sz w:val="20"/>
          <w:szCs w:val="20"/>
        </w:rPr>
        <w:t>N.°</w:t>
      </w:r>
      <w:proofErr w:type="spellEnd"/>
      <w:r w:rsidRPr="00812EFC">
        <w:rPr>
          <w:rFonts w:ascii="Arial" w:hAnsi="Arial" w:cs="Arial"/>
          <w:sz w:val="20"/>
          <w:szCs w:val="20"/>
        </w:rPr>
        <w:t xml:space="preserve"> 4) fueron legalizadas por el Juez de Paz de Segunda Nominación de Pomabamba, autoridad que carecía de competencia notarial aplicable según la Resolución Administrativa </w:t>
      </w:r>
      <w:proofErr w:type="spellStart"/>
      <w:r w:rsidRPr="00812EFC">
        <w:rPr>
          <w:rFonts w:ascii="Arial" w:hAnsi="Arial" w:cs="Arial"/>
          <w:sz w:val="20"/>
          <w:szCs w:val="20"/>
        </w:rPr>
        <w:t>N.°</w:t>
      </w:r>
      <w:proofErr w:type="spellEnd"/>
      <w:r w:rsidRPr="00812EFC">
        <w:rPr>
          <w:rFonts w:ascii="Arial" w:hAnsi="Arial" w:cs="Arial"/>
          <w:sz w:val="20"/>
          <w:szCs w:val="20"/>
        </w:rPr>
        <w:t xml:space="preserve"> 000879-2024-P-CSJAN-PJ dictada por el </w:t>
      </w:r>
      <w:proofErr w:type="gramStart"/>
      <w:r w:rsidRPr="00812EFC">
        <w:rPr>
          <w:rFonts w:ascii="Arial" w:hAnsi="Arial" w:cs="Arial"/>
          <w:sz w:val="20"/>
          <w:szCs w:val="20"/>
        </w:rPr>
        <w:t>Presidente</w:t>
      </w:r>
      <w:proofErr w:type="gramEnd"/>
      <w:r w:rsidRPr="00812EFC">
        <w:rPr>
          <w:rFonts w:ascii="Arial" w:hAnsi="Arial" w:cs="Arial"/>
          <w:sz w:val="20"/>
          <w:szCs w:val="20"/>
        </w:rPr>
        <w:t xml:space="preserve"> de la Corte Superior de Justicia de Áncash.</w:t>
      </w:r>
    </w:p>
    <w:p w14:paraId="32A78689" w14:textId="77777777" w:rsidR="00812EFC" w:rsidRPr="00812EFC" w:rsidRDefault="00812EFC" w:rsidP="00812EFC">
      <w:pPr>
        <w:numPr>
          <w:ilvl w:val="0"/>
          <w:numId w:val="35"/>
        </w:numPr>
        <w:spacing w:after="0" w:line="240" w:lineRule="auto"/>
        <w:jc w:val="both"/>
        <w:rPr>
          <w:rFonts w:ascii="Arial" w:hAnsi="Arial" w:cs="Arial"/>
          <w:sz w:val="20"/>
          <w:szCs w:val="20"/>
        </w:rPr>
      </w:pPr>
      <w:r w:rsidRPr="00812EFC">
        <w:rPr>
          <w:rFonts w:ascii="Arial" w:hAnsi="Arial" w:cs="Arial"/>
          <w:b/>
          <w:bCs/>
          <w:sz w:val="20"/>
          <w:szCs w:val="20"/>
        </w:rPr>
        <w:t>Posición del Tribunal</w:t>
      </w:r>
      <w:r w:rsidRPr="00812EFC">
        <w:rPr>
          <w:rFonts w:ascii="Arial" w:hAnsi="Arial" w:cs="Arial"/>
          <w:sz w:val="20"/>
          <w:szCs w:val="20"/>
        </w:rPr>
        <w:t xml:space="preserve">: El Tribunal determinó que, incluso si la legalización efectuada por el Juez de Paz carecía de validez, </w:t>
      </w:r>
      <w:r w:rsidRPr="00812EFC">
        <w:rPr>
          <w:rFonts w:ascii="Arial" w:hAnsi="Arial" w:cs="Arial"/>
          <w:b/>
          <w:bCs/>
          <w:sz w:val="20"/>
          <w:szCs w:val="20"/>
        </w:rPr>
        <w:t>dicha omisión constituye un error formal subsanable</w:t>
      </w:r>
      <w:r w:rsidRPr="00812EFC">
        <w:rPr>
          <w:rFonts w:ascii="Arial" w:hAnsi="Arial" w:cs="Arial"/>
          <w:sz w:val="20"/>
          <w:szCs w:val="20"/>
        </w:rPr>
        <w:t xml:space="preserve"> al amparo del artículo 78 del Reglamento. Sostuvo que este defecto no altera el contenido esencial de la propuesta ni vulnera la igualdad de trato. En consecuencia, dispuso que el comité de selección otorgara al postor un plazo de dos (2) días hábiles para subsanar su oferta y registrar la promesa de consorcio con firmas legalizadas válidamente o firmas electrónicas.</w:t>
      </w:r>
    </w:p>
    <w:p w14:paraId="5FE0F36F" w14:textId="77777777" w:rsidR="00812EFC" w:rsidRPr="00812EFC" w:rsidRDefault="00000000" w:rsidP="00812EFC">
      <w:pPr>
        <w:spacing w:after="0" w:line="240" w:lineRule="auto"/>
        <w:jc w:val="both"/>
        <w:rPr>
          <w:rFonts w:ascii="Arial" w:hAnsi="Arial" w:cs="Arial"/>
          <w:sz w:val="20"/>
          <w:szCs w:val="20"/>
        </w:rPr>
      </w:pPr>
      <w:r>
        <w:rPr>
          <w:rFonts w:ascii="Arial" w:hAnsi="Arial" w:cs="Arial"/>
          <w:sz w:val="20"/>
          <w:szCs w:val="20"/>
        </w:rPr>
        <w:pict w14:anchorId="73E449DF">
          <v:rect id="_x0000_i1042" style="width:0;height:1.5pt" o:hralign="center" o:hrstd="t" o:hr="t" fillcolor="#a0a0a0" stroked="f"/>
        </w:pict>
      </w:r>
    </w:p>
    <w:p w14:paraId="53E7D5F8" w14:textId="77777777" w:rsidR="00812EFC" w:rsidRPr="00812EFC" w:rsidRDefault="00812EFC" w:rsidP="00812EFC">
      <w:pPr>
        <w:spacing w:after="0" w:line="240" w:lineRule="auto"/>
        <w:jc w:val="both"/>
        <w:rPr>
          <w:rFonts w:ascii="Arial" w:hAnsi="Arial" w:cs="Arial"/>
          <w:sz w:val="20"/>
          <w:szCs w:val="20"/>
        </w:rPr>
      </w:pPr>
      <w:r w:rsidRPr="00812EFC">
        <w:rPr>
          <w:rFonts w:ascii="Arial" w:hAnsi="Arial" w:cs="Arial"/>
          <w:b/>
          <w:bCs/>
          <w:sz w:val="20"/>
          <w:szCs w:val="20"/>
        </w:rPr>
        <w:t xml:space="preserve">4. Resolución </w:t>
      </w:r>
      <w:proofErr w:type="spellStart"/>
      <w:r w:rsidRPr="00812EFC">
        <w:rPr>
          <w:rFonts w:ascii="Arial" w:hAnsi="Arial" w:cs="Arial"/>
          <w:b/>
          <w:bCs/>
          <w:sz w:val="20"/>
          <w:szCs w:val="20"/>
        </w:rPr>
        <w:t>N.°</w:t>
      </w:r>
      <w:proofErr w:type="spellEnd"/>
      <w:r w:rsidRPr="00812EFC">
        <w:rPr>
          <w:rFonts w:ascii="Arial" w:hAnsi="Arial" w:cs="Arial"/>
          <w:b/>
          <w:bCs/>
          <w:sz w:val="20"/>
          <w:szCs w:val="20"/>
        </w:rPr>
        <w:t xml:space="preserve"> 6422-2026-S3</w:t>
      </w:r>
    </w:p>
    <w:p w14:paraId="00087379" w14:textId="77777777" w:rsidR="00812EFC" w:rsidRPr="00812EFC" w:rsidRDefault="00812EFC" w:rsidP="00812EFC">
      <w:pPr>
        <w:numPr>
          <w:ilvl w:val="0"/>
          <w:numId w:val="36"/>
        </w:numPr>
        <w:spacing w:after="0" w:line="240" w:lineRule="auto"/>
        <w:jc w:val="both"/>
        <w:rPr>
          <w:rFonts w:ascii="Arial" w:hAnsi="Arial" w:cs="Arial"/>
          <w:sz w:val="20"/>
          <w:szCs w:val="20"/>
        </w:rPr>
      </w:pPr>
      <w:r w:rsidRPr="00812EFC">
        <w:rPr>
          <w:rFonts w:ascii="Arial" w:hAnsi="Arial" w:cs="Arial"/>
          <w:b/>
          <w:bCs/>
          <w:sz w:val="20"/>
          <w:szCs w:val="20"/>
        </w:rPr>
        <w:t>La Controversia</w:t>
      </w:r>
      <w:r w:rsidRPr="00812EFC">
        <w:rPr>
          <w:rFonts w:ascii="Arial" w:hAnsi="Arial" w:cs="Arial"/>
          <w:sz w:val="20"/>
          <w:szCs w:val="20"/>
        </w:rPr>
        <w:t xml:space="preserve">: El comité de selección declaró no admitida la oferta del Consorcio Vial Oriente debido a que su promesa de consorcio (Anexo </w:t>
      </w:r>
      <w:proofErr w:type="spellStart"/>
      <w:r w:rsidRPr="00812EFC">
        <w:rPr>
          <w:rFonts w:ascii="Arial" w:hAnsi="Arial" w:cs="Arial"/>
          <w:sz w:val="20"/>
          <w:szCs w:val="20"/>
        </w:rPr>
        <w:t>N.°</w:t>
      </w:r>
      <w:proofErr w:type="spellEnd"/>
      <w:r w:rsidRPr="00812EFC">
        <w:rPr>
          <w:rFonts w:ascii="Arial" w:hAnsi="Arial" w:cs="Arial"/>
          <w:sz w:val="20"/>
          <w:szCs w:val="20"/>
        </w:rPr>
        <w:t xml:space="preserve"> 4) no contenía la obligación expresa de constituir un consorcio con </w:t>
      </w:r>
      <w:r w:rsidRPr="00812EFC">
        <w:rPr>
          <w:rFonts w:ascii="Arial" w:hAnsi="Arial" w:cs="Arial"/>
          <w:b/>
          <w:bCs/>
          <w:sz w:val="20"/>
          <w:szCs w:val="20"/>
        </w:rPr>
        <w:t>"contabilidad independiente"</w:t>
      </w:r>
      <w:r w:rsidRPr="00812EFC">
        <w:rPr>
          <w:rFonts w:ascii="Arial" w:hAnsi="Arial" w:cs="Arial"/>
          <w:sz w:val="20"/>
          <w:szCs w:val="20"/>
        </w:rPr>
        <w:t xml:space="preserve">. El impugnante alegó que el Reglamento (Art. 69.1.d) no exige que la promesa de consorcio regule dicho aspecto tributario, y que la condición se encontraba plenamente acreditada en el Anexo </w:t>
      </w:r>
      <w:proofErr w:type="spellStart"/>
      <w:r w:rsidRPr="00812EFC">
        <w:rPr>
          <w:rFonts w:ascii="Arial" w:hAnsi="Arial" w:cs="Arial"/>
          <w:sz w:val="20"/>
          <w:szCs w:val="20"/>
        </w:rPr>
        <w:t>N.°</w:t>
      </w:r>
      <w:proofErr w:type="spellEnd"/>
      <w:r w:rsidRPr="00812EFC">
        <w:rPr>
          <w:rFonts w:ascii="Arial" w:hAnsi="Arial" w:cs="Arial"/>
          <w:sz w:val="20"/>
          <w:szCs w:val="20"/>
        </w:rPr>
        <w:t xml:space="preserve"> 12 y en su Ficha RUC con contabilidad independiente activa ante SUNAT.</w:t>
      </w:r>
    </w:p>
    <w:p w14:paraId="5F429D68" w14:textId="77777777" w:rsidR="00812EFC" w:rsidRPr="00812EFC" w:rsidRDefault="00812EFC" w:rsidP="00812EFC">
      <w:pPr>
        <w:numPr>
          <w:ilvl w:val="0"/>
          <w:numId w:val="36"/>
        </w:numPr>
        <w:spacing w:after="0" w:line="240" w:lineRule="auto"/>
        <w:jc w:val="both"/>
        <w:rPr>
          <w:rFonts w:ascii="Arial" w:hAnsi="Arial" w:cs="Arial"/>
          <w:sz w:val="20"/>
          <w:szCs w:val="20"/>
        </w:rPr>
      </w:pPr>
      <w:r w:rsidRPr="00812EFC">
        <w:rPr>
          <w:rFonts w:ascii="Arial" w:hAnsi="Arial" w:cs="Arial"/>
          <w:b/>
          <w:bCs/>
          <w:sz w:val="20"/>
          <w:szCs w:val="20"/>
        </w:rPr>
        <w:t>Posición del Tribunal</w:t>
      </w:r>
      <w:r w:rsidRPr="00812EFC">
        <w:rPr>
          <w:rFonts w:ascii="Arial" w:hAnsi="Arial" w:cs="Arial"/>
          <w:sz w:val="20"/>
          <w:szCs w:val="20"/>
        </w:rPr>
        <w:t xml:space="preserve">: El Tribunal </w:t>
      </w:r>
      <w:r w:rsidRPr="00812EFC">
        <w:rPr>
          <w:rFonts w:ascii="Arial" w:hAnsi="Arial" w:cs="Arial"/>
          <w:b/>
          <w:bCs/>
          <w:sz w:val="20"/>
          <w:szCs w:val="20"/>
        </w:rPr>
        <w:t>confirmó la no admisión de la oferta</w:t>
      </w:r>
      <w:r w:rsidRPr="00812EFC">
        <w:rPr>
          <w:rFonts w:ascii="Arial" w:hAnsi="Arial" w:cs="Arial"/>
          <w:sz w:val="20"/>
          <w:szCs w:val="20"/>
        </w:rPr>
        <w:t xml:space="preserve">. Evaluó de forma integral que la promesa de consorcio de los integrantes contenía una contradicción directa: definía que cada consorciado sería individualmente responsable de la facturación de sus tareas, lo cual contradecía fáctica y legalmente la contabilidad </w:t>
      </w:r>
      <w:r w:rsidRPr="00812EFC">
        <w:rPr>
          <w:rFonts w:ascii="Arial" w:hAnsi="Arial" w:cs="Arial"/>
          <w:sz w:val="20"/>
          <w:szCs w:val="20"/>
        </w:rPr>
        <w:lastRenderedPageBreak/>
        <w:t>independiente del consorcio requerida para aplicar a la exoneración del IGV declarada en su oferta técnica.</w:t>
      </w:r>
    </w:p>
    <w:p w14:paraId="199D7E52" w14:textId="77777777" w:rsidR="00812EFC" w:rsidRPr="00812EFC" w:rsidRDefault="00000000" w:rsidP="00812EFC">
      <w:pPr>
        <w:spacing w:after="0" w:line="240" w:lineRule="auto"/>
        <w:jc w:val="both"/>
        <w:rPr>
          <w:rFonts w:ascii="Arial" w:hAnsi="Arial" w:cs="Arial"/>
          <w:sz w:val="20"/>
          <w:szCs w:val="20"/>
        </w:rPr>
      </w:pPr>
      <w:r>
        <w:rPr>
          <w:rFonts w:ascii="Arial" w:hAnsi="Arial" w:cs="Arial"/>
          <w:sz w:val="20"/>
          <w:szCs w:val="20"/>
        </w:rPr>
        <w:pict w14:anchorId="17F2E880">
          <v:rect id="_x0000_i1043" style="width:0;height:1.5pt" o:hralign="center" o:hrstd="t" o:hr="t" fillcolor="#a0a0a0" stroked="f"/>
        </w:pict>
      </w:r>
    </w:p>
    <w:p w14:paraId="4A03C13E" w14:textId="77777777" w:rsidR="00812EFC" w:rsidRPr="00812EFC" w:rsidRDefault="00812EFC" w:rsidP="00812EFC">
      <w:pPr>
        <w:spacing w:after="0" w:line="240" w:lineRule="auto"/>
        <w:jc w:val="both"/>
        <w:rPr>
          <w:rFonts w:ascii="Arial" w:hAnsi="Arial" w:cs="Arial"/>
          <w:sz w:val="20"/>
          <w:szCs w:val="20"/>
        </w:rPr>
      </w:pPr>
      <w:r w:rsidRPr="00812EFC">
        <w:rPr>
          <w:rFonts w:ascii="Arial" w:hAnsi="Arial" w:cs="Arial"/>
          <w:b/>
          <w:bCs/>
          <w:sz w:val="20"/>
          <w:szCs w:val="20"/>
        </w:rPr>
        <w:t xml:space="preserve">5. Resolución </w:t>
      </w:r>
      <w:proofErr w:type="spellStart"/>
      <w:r w:rsidRPr="00812EFC">
        <w:rPr>
          <w:rFonts w:ascii="Arial" w:hAnsi="Arial" w:cs="Arial"/>
          <w:b/>
          <w:bCs/>
          <w:sz w:val="20"/>
          <w:szCs w:val="20"/>
        </w:rPr>
        <w:t>N.°</w:t>
      </w:r>
      <w:proofErr w:type="spellEnd"/>
      <w:r w:rsidRPr="00812EFC">
        <w:rPr>
          <w:rFonts w:ascii="Arial" w:hAnsi="Arial" w:cs="Arial"/>
          <w:b/>
          <w:bCs/>
          <w:sz w:val="20"/>
          <w:szCs w:val="20"/>
        </w:rPr>
        <w:t xml:space="preserve"> 645-2026-S3</w:t>
      </w:r>
    </w:p>
    <w:p w14:paraId="0D193CDF" w14:textId="77777777" w:rsidR="00812EFC" w:rsidRPr="00812EFC" w:rsidRDefault="00812EFC" w:rsidP="00812EFC">
      <w:pPr>
        <w:numPr>
          <w:ilvl w:val="0"/>
          <w:numId w:val="37"/>
        </w:numPr>
        <w:spacing w:after="0" w:line="240" w:lineRule="auto"/>
        <w:jc w:val="both"/>
        <w:rPr>
          <w:rFonts w:ascii="Arial" w:hAnsi="Arial" w:cs="Arial"/>
          <w:sz w:val="20"/>
          <w:szCs w:val="20"/>
        </w:rPr>
      </w:pPr>
      <w:r w:rsidRPr="00812EFC">
        <w:rPr>
          <w:rFonts w:ascii="Arial" w:hAnsi="Arial" w:cs="Arial"/>
          <w:b/>
          <w:bCs/>
          <w:sz w:val="20"/>
          <w:szCs w:val="20"/>
        </w:rPr>
        <w:t>La Controversia</w:t>
      </w:r>
      <w:r w:rsidRPr="00812EFC">
        <w:rPr>
          <w:rFonts w:ascii="Arial" w:hAnsi="Arial" w:cs="Arial"/>
          <w:sz w:val="20"/>
          <w:szCs w:val="20"/>
        </w:rPr>
        <w:t xml:space="preserve">: El Consorcio Impugnante presentó en su oferta un Anexo </w:t>
      </w:r>
      <w:proofErr w:type="spellStart"/>
      <w:r w:rsidRPr="00812EFC">
        <w:rPr>
          <w:rFonts w:ascii="Arial" w:hAnsi="Arial" w:cs="Arial"/>
          <w:sz w:val="20"/>
          <w:szCs w:val="20"/>
        </w:rPr>
        <w:t>N.°</w:t>
      </w:r>
      <w:proofErr w:type="spellEnd"/>
      <w:r w:rsidRPr="00812EFC">
        <w:rPr>
          <w:rFonts w:ascii="Arial" w:hAnsi="Arial" w:cs="Arial"/>
          <w:sz w:val="20"/>
          <w:szCs w:val="20"/>
        </w:rPr>
        <w:t xml:space="preserve"> 4 sin firmas legalizadas. El comité de selección omitió detectar este incumplimiento y declaró no admitida la oferta únicamente por no presentar la estructura de costos del Anexo </w:t>
      </w:r>
      <w:proofErr w:type="spellStart"/>
      <w:r w:rsidRPr="00812EFC">
        <w:rPr>
          <w:rFonts w:ascii="Arial" w:hAnsi="Arial" w:cs="Arial"/>
          <w:sz w:val="20"/>
          <w:szCs w:val="20"/>
        </w:rPr>
        <w:t>N.°</w:t>
      </w:r>
      <w:proofErr w:type="spellEnd"/>
      <w:r w:rsidRPr="00812EFC">
        <w:rPr>
          <w:rFonts w:ascii="Arial" w:hAnsi="Arial" w:cs="Arial"/>
          <w:sz w:val="20"/>
          <w:szCs w:val="20"/>
        </w:rPr>
        <w:t xml:space="preserve"> 6. Al interponer su recurso de apelación, el postor adjuntó de forma voluntaria la promesa de consorcio con firmas debidamente legalizadas solicitando que se tuviera por subsanada.</w:t>
      </w:r>
    </w:p>
    <w:p w14:paraId="1C40E638" w14:textId="77777777" w:rsidR="00812EFC" w:rsidRPr="00812EFC" w:rsidRDefault="00812EFC" w:rsidP="00812EFC">
      <w:pPr>
        <w:numPr>
          <w:ilvl w:val="0"/>
          <w:numId w:val="37"/>
        </w:numPr>
        <w:spacing w:after="0" w:line="240" w:lineRule="auto"/>
        <w:jc w:val="both"/>
        <w:rPr>
          <w:rFonts w:ascii="Arial" w:hAnsi="Arial" w:cs="Arial"/>
          <w:sz w:val="20"/>
          <w:szCs w:val="20"/>
        </w:rPr>
      </w:pPr>
      <w:r w:rsidRPr="00812EFC">
        <w:rPr>
          <w:rFonts w:ascii="Arial" w:hAnsi="Arial" w:cs="Arial"/>
          <w:b/>
          <w:bCs/>
          <w:sz w:val="20"/>
          <w:szCs w:val="20"/>
        </w:rPr>
        <w:t>Posición del Tribunal</w:t>
      </w:r>
      <w:r w:rsidRPr="00812EFC">
        <w:rPr>
          <w:rFonts w:ascii="Arial" w:hAnsi="Arial" w:cs="Arial"/>
          <w:sz w:val="20"/>
          <w:szCs w:val="20"/>
        </w:rPr>
        <w:t xml:space="preserve">: El Tribunal determinó que </w:t>
      </w:r>
      <w:r w:rsidRPr="00812EFC">
        <w:rPr>
          <w:rFonts w:ascii="Arial" w:hAnsi="Arial" w:cs="Arial"/>
          <w:b/>
          <w:bCs/>
          <w:sz w:val="20"/>
          <w:szCs w:val="20"/>
        </w:rPr>
        <w:t>no es jurídicamente posible aceptar la subsanación de ofertas en la vía recursiva</w:t>
      </w:r>
      <w:r w:rsidRPr="00812EFC">
        <w:rPr>
          <w:rFonts w:ascii="Arial" w:hAnsi="Arial" w:cs="Arial"/>
          <w:sz w:val="20"/>
          <w:szCs w:val="20"/>
        </w:rPr>
        <w:t xml:space="preserve">, ya que el Tribunal no puede subrogarse en funciones del comité ni abrir una etapa precluida del procedimiento. Sin embargo, al constatar que el comité de selección omitió calificar adecuadamente la falta de firmas legalizadas en la admisión, vulneró los principios de transparencia, motivación y el debido procedimiento al impedir que el postor subsanara el error formal en el plazo legal ordinario. Por ello, declaró la </w:t>
      </w:r>
      <w:r w:rsidRPr="00812EFC">
        <w:rPr>
          <w:rFonts w:ascii="Arial" w:hAnsi="Arial" w:cs="Arial"/>
          <w:b/>
          <w:bCs/>
          <w:sz w:val="20"/>
          <w:szCs w:val="20"/>
        </w:rPr>
        <w:t>nulidad de oficio del procedimiento</w:t>
      </w:r>
      <w:r w:rsidRPr="00812EFC">
        <w:rPr>
          <w:rFonts w:ascii="Arial" w:hAnsi="Arial" w:cs="Arial"/>
          <w:sz w:val="20"/>
          <w:szCs w:val="20"/>
        </w:rPr>
        <w:t xml:space="preserve"> retrotrayéndolo a la admisión para que el comité de selección observe la promesa y otorgue el plazo de subsanación de ley.</w:t>
      </w:r>
    </w:p>
    <w:p w14:paraId="00CCB675" w14:textId="77777777" w:rsidR="00812EFC" w:rsidRPr="00812EFC" w:rsidRDefault="00000000" w:rsidP="00812EFC">
      <w:pPr>
        <w:spacing w:after="0" w:line="240" w:lineRule="auto"/>
        <w:jc w:val="both"/>
        <w:rPr>
          <w:rFonts w:ascii="Arial" w:hAnsi="Arial" w:cs="Arial"/>
          <w:sz w:val="20"/>
          <w:szCs w:val="20"/>
        </w:rPr>
      </w:pPr>
      <w:r>
        <w:rPr>
          <w:rFonts w:ascii="Arial" w:hAnsi="Arial" w:cs="Arial"/>
          <w:sz w:val="20"/>
          <w:szCs w:val="20"/>
        </w:rPr>
        <w:pict w14:anchorId="5CCE2CF9">
          <v:rect id="_x0000_i1044" style="width:0;height:1.5pt" o:hralign="center" o:hrstd="t" o:hr="t" fillcolor="#a0a0a0" stroked="f"/>
        </w:pict>
      </w:r>
    </w:p>
    <w:p w14:paraId="48805E40" w14:textId="77777777" w:rsidR="00812EFC" w:rsidRPr="00812EFC" w:rsidRDefault="00812EFC" w:rsidP="00812EFC">
      <w:pPr>
        <w:spacing w:after="0" w:line="240" w:lineRule="auto"/>
        <w:jc w:val="both"/>
        <w:rPr>
          <w:rFonts w:ascii="Arial" w:hAnsi="Arial" w:cs="Arial"/>
          <w:sz w:val="20"/>
          <w:szCs w:val="20"/>
        </w:rPr>
      </w:pPr>
      <w:r w:rsidRPr="00812EFC">
        <w:rPr>
          <w:rFonts w:ascii="Arial" w:hAnsi="Arial" w:cs="Arial"/>
          <w:b/>
          <w:bCs/>
          <w:sz w:val="20"/>
          <w:szCs w:val="20"/>
        </w:rPr>
        <w:t xml:space="preserve">6. Resolución </w:t>
      </w:r>
      <w:proofErr w:type="spellStart"/>
      <w:r w:rsidRPr="00812EFC">
        <w:rPr>
          <w:rFonts w:ascii="Arial" w:hAnsi="Arial" w:cs="Arial"/>
          <w:b/>
          <w:bCs/>
          <w:sz w:val="20"/>
          <w:szCs w:val="20"/>
        </w:rPr>
        <w:t>N.°</w:t>
      </w:r>
      <w:proofErr w:type="spellEnd"/>
      <w:r w:rsidRPr="00812EFC">
        <w:rPr>
          <w:rFonts w:ascii="Arial" w:hAnsi="Arial" w:cs="Arial"/>
          <w:b/>
          <w:bCs/>
          <w:sz w:val="20"/>
          <w:szCs w:val="20"/>
        </w:rPr>
        <w:t xml:space="preserve"> 6573-2026-S6</w:t>
      </w:r>
    </w:p>
    <w:p w14:paraId="7FAC9C7B" w14:textId="77777777" w:rsidR="00812EFC" w:rsidRPr="00812EFC" w:rsidRDefault="00812EFC" w:rsidP="00812EFC">
      <w:pPr>
        <w:numPr>
          <w:ilvl w:val="0"/>
          <w:numId w:val="38"/>
        </w:numPr>
        <w:spacing w:after="0" w:line="240" w:lineRule="auto"/>
        <w:jc w:val="both"/>
        <w:rPr>
          <w:rFonts w:ascii="Arial" w:hAnsi="Arial" w:cs="Arial"/>
          <w:sz w:val="20"/>
          <w:szCs w:val="20"/>
        </w:rPr>
      </w:pPr>
      <w:r w:rsidRPr="00812EFC">
        <w:rPr>
          <w:rFonts w:ascii="Arial" w:hAnsi="Arial" w:cs="Arial"/>
          <w:b/>
          <w:bCs/>
          <w:sz w:val="20"/>
          <w:szCs w:val="20"/>
        </w:rPr>
        <w:t>La Controversia</w:t>
      </w:r>
      <w:r w:rsidRPr="00812EFC">
        <w:rPr>
          <w:rFonts w:ascii="Arial" w:hAnsi="Arial" w:cs="Arial"/>
          <w:sz w:val="20"/>
          <w:szCs w:val="20"/>
        </w:rPr>
        <w:t>: El comité de selección declaró no admitida la oferta del Consorcio ANC-</w:t>
      </w:r>
      <w:proofErr w:type="spellStart"/>
      <w:r w:rsidRPr="00812EFC">
        <w:rPr>
          <w:rFonts w:ascii="Arial" w:hAnsi="Arial" w:cs="Arial"/>
          <w:sz w:val="20"/>
          <w:szCs w:val="20"/>
        </w:rPr>
        <w:t>Consatel</w:t>
      </w:r>
      <w:proofErr w:type="spellEnd"/>
      <w:r w:rsidRPr="00812EFC">
        <w:rPr>
          <w:rFonts w:ascii="Arial" w:hAnsi="Arial" w:cs="Arial"/>
          <w:sz w:val="20"/>
          <w:szCs w:val="20"/>
        </w:rPr>
        <w:t xml:space="preserve"> señalando que su Anexo </w:t>
      </w:r>
      <w:proofErr w:type="spellStart"/>
      <w:r w:rsidRPr="00812EFC">
        <w:rPr>
          <w:rFonts w:ascii="Arial" w:hAnsi="Arial" w:cs="Arial"/>
          <w:sz w:val="20"/>
          <w:szCs w:val="20"/>
        </w:rPr>
        <w:t>N.°</w:t>
      </w:r>
      <w:proofErr w:type="spellEnd"/>
      <w:r w:rsidRPr="00812EFC">
        <w:rPr>
          <w:rFonts w:ascii="Arial" w:hAnsi="Arial" w:cs="Arial"/>
          <w:sz w:val="20"/>
          <w:szCs w:val="20"/>
        </w:rPr>
        <w:t xml:space="preserve"> 4 incluyó porcentajes específicos dentro de la descripción cualitativa de las obligaciones asumidas por cada integrante, lo cual presuntamente vulneraba las notas de pie de página 41 y 42 del formato estándar que ordenan consignar únicamente el porcentaje total de las obligaciones de manera entera y sin decimales.</w:t>
      </w:r>
    </w:p>
    <w:p w14:paraId="1BFC212F" w14:textId="77777777" w:rsidR="00812EFC" w:rsidRPr="00812EFC" w:rsidRDefault="00812EFC" w:rsidP="00812EFC">
      <w:pPr>
        <w:numPr>
          <w:ilvl w:val="0"/>
          <w:numId w:val="38"/>
        </w:numPr>
        <w:spacing w:after="0" w:line="240" w:lineRule="auto"/>
        <w:jc w:val="both"/>
        <w:rPr>
          <w:rFonts w:ascii="Arial" w:hAnsi="Arial" w:cs="Arial"/>
          <w:sz w:val="20"/>
          <w:szCs w:val="20"/>
        </w:rPr>
      </w:pPr>
      <w:r w:rsidRPr="00812EFC">
        <w:rPr>
          <w:rFonts w:ascii="Arial" w:hAnsi="Arial" w:cs="Arial"/>
          <w:b/>
          <w:bCs/>
          <w:sz w:val="20"/>
          <w:szCs w:val="20"/>
        </w:rPr>
        <w:t>Posición del Tribunal</w:t>
      </w:r>
      <w:r w:rsidRPr="00812EFC">
        <w:rPr>
          <w:rFonts w:ascii="Arial" w:hAnsi="Arial" w:cs="Arial"/>
          <w:sz w:val="20"/>
          <w:szCs w:val="20"/>
        </w:rPr>
        <w:t xml:space="preserve">: El Tribunal </w:t>
      </w:r>
      <w:r w:rsidRPr="00812EFC">
        <w:rPr>
          <w:rFonts w:ascii="Arial" w:hAnsi="Arial" w:cs="Arial"/>
          <w:b/>
          <w:bCs/>
          <w:sz w:val="20"/>
          <w:szCs w:val="20"/>
        </w:rPr>
        <w:t>revocó la no admisión de la oferta</w:t>
      </w:r>
      <w:r w:rsidRPr="00812EFC">
        <w:rPr>
          <w:rFonts w:ascii="Arial" w:hAnsi="Arial" w:cs="Arial"/>
          <w:sz w:val="20"/>
          <w:szCs w:val="20"/>
        </w:rPr>
        <w:t>. Explicó que la descripción de obligaciones es un concepto cualitativo orientado a definir la división operativa de tareas, mientras que el porcentaje de obligaciones es de carácter cuantitativo. Al verificarse que el consorcio declaró de forma entera sus porcentajes de participación total (60% y 40%), incorporar referencias porcentuales internas para graficar la división operativa no genera ambigüedad ni contradicción. El anexo cumplió con todo el contenido mínimo exigido.</w:t>
      </w:r>
    </w:p>
    <w:p w14:paraId="3291BD59" w14:textId="77777777" w:rsidR="00812EFC" w:rsidRPr="00812EFC" w:rsidRDefault="00000000" w:rsidP="00812EFC">
      <w:pPr>
        <w:spacing w:after="0" w:line="240" w:lineRule="auto"/>
        <w:jc w:val="both"/>
        <w:rPr>
          <w:rFonts w:ascii="Arial" w:hAnsi="Arial" w:cs="Arial"/>
          <w:sz w:val="20"/>
          <w:szCs w:val="20"/>
        </w:rPr>
      </w:pPr>
      <w:r>
        <w:rPr>
          <w:rFonts w:ascii="Arial" w:hAnsi="Arial" w:cs="Arial"/>
          <w:sz w:val="20"/>
          <w:szCs w:val="20"/>
        </w:rPr>
        <w:pict w14:anchorId="6CA02851">
          <v:rect id="_x0000_i1045" style="width:0;height:1.5pt" o:hralign="center" o:hrstd="t" o:hr="t" fillcolor="#a0a0a0" stroked="f"/>
        </w:pict>
      </w:r>
    </w:p>
    <w:p w14:paraId="1C19DECB" w14:textId="77777777" w:rsidR="00812EFC" w:rsidRPr="00812EFC" w:rsidRDefault="00812EFC" w:rsidP="00812EFC">
      <w:pPr>
        <w:spacing w:after="0" w:line="240" w:lineRule="auto"/>
        <w:jc w:val="both"/>
        <w:rPr>
          <w:rFonts w:ascii="Arial" w:hAnsi="Arial" w:cs="Arial"/>
          <w:sz w:val="20"/>
          <w:szCs w:val="20"/>
        </w:rPr>
      </w:pPr>
      <w:r w:rsidRPr="00812EFC">
        <w:rPr>
          <w:rFonts w:ascii="Arial" w:hAnsi="Arial" w:cs="Arial"/>
          <w:b/>
          <w:bCs/>
          <w:sz w:val="20"/>
          <w:szCs w:val="20"/>
        </w:rPr>
        <w:t xml:space="preserve">7. Resolución </w:t>
      </w:r>
      <w:proofErr w:type="spellStart"/>
      <w:r w:rsidRPr="00812EFC">
        <w:rPr>
          <w:rFonts w:ascii="Arial" w:hAnsi="Arial" w:cs="Arial"/>
          <w:b/>
          <w:bCs/>
          <w:sz w:val="20"/>
          <w:szCs w:val="20"/>
        </w:rPr>
        <w:t>N.°</w:t>
      </w:r>
      <w:proofErr w:type="spellEnd"/>
      <w:r w:rsidRPr="00812EFC">
        <w:rPr>
          <w:rFonts w:ascii="Arial" w:hAnsi="Arial" w:cs="Arial"/>
          <w:b/>
          <w:bCs/>
          <w:sz w:val="20"/>
          <w:szCs w:val="20"/>
        </w:rPr>
        <w:t xml:space="preserve"> 7102-2026-S2</w:t>
      </w:r>
    </w:p>
    <w:p w14:paraId="2784D4F5" w14:textId="77777777" w:rsidR="00812EFC" w:rsidRPr="00812EFC" w:rsidRDefault="00812EFC" w:rsidP="00812EFC">
      <w:pPr>
        <w:numPr>
          <w:ilvl w:val="0"/>
          <w:numId w:val="39"/>
        </w:numPr>
        <w:spacing w:after="0" w:line="240" w:lineRule="auto"/>
        <w:jc w:val="both"/>
        <w:rPr>
          <w:rFonts w:ascii="Arial" w:hAnsi="Arial" w:cs="Arial"/>
          <w:sz w:val="20"/>
          <w:szCs w:val="20"/>
        </w:rPr>
      </w:pPr>
      <w:r w:rsidRPr="00812EFC">
        <w:rPr>
          <w:rFonts w:ascii="Arial" w:hAnsi="Arial" w:cs="Arial"/>
          <w:b/>
          <w:bCs/>
          <w:sz w:val="20"/>
          <w:szCs w:val="20"/>
        </w:rPr>
        <w:t>La Controversia</w:t>
      </w:r>
      <w:r w:rsidRPr="00812EFC">
        <w:rPr>
          <w:rFonts w:ascii="Arial" w:hAnsi="Arial" w:cs="Arial"/>
          <w:sz w:val="20"/>
          <w:szCs w:val="20"/>
        </w:rPr>
        <w:t xml:space="preserve">: </w:t>
      </w:r>
      <w:r w:rsidRPr="00812EFC">
        <w:rPr>
          <w:rFonts w:ascii="Arial" w:hAnsi="Arial" w:cs="Arial"/>
          <w:i/>
          <w:iCs/>
          <w:sz w:val="20"/>
          <w:szCs w:val="20"/>
        </w:rPr>
        <w:t>(Caso particular en la etapa recursiva)</w:t>
      </w:r>
      <w:r w:rsidRPr="00812EFC">
        <w:rPr>
          <w:rFonts w:ascii="Arial" w:hAnsi="Arial" w:cs="Arial"/>
          <w:sz w:val="20"/>
          <w:szCs w:val="20"/>
        </w:rPr>
        <w:t xml:space="preserve">. Al revisar el recurso de apelación presentado por el Consorcio Impugnante, el Tribunal advirtió que la promesa de consorcio adjuntada para acreditar la representación del representante común (para interponer el recurso) </w:t>
      </w:r>
      <w:r w:rsidRPr="00812EFC">
        <w:rPr>
          <w:rFonts w:ascii="Arial" w:hAnsi="Arial" w:cs="Arial"/>
          <w:b/>
          <w:bCs/>
          <w:sz w:val="20"/>
          <w:szCs w:val="20"/>
        </w:rPr>
        <w:t>carecía de la legalización notarial de las firmas</w:t>
      </w:r>
      <w:r w:rsidRPr="00812EFC">
        <w:rPr>
          <w:rFonts w:ascii="Arial" w:hAnsi="Arial" w:cs="Arial"/>
          <w:sz w:val="20"/>
          <w:szCs w:val="20"/>
        </w:rPr>
        <w:t xml:space="preserve"> de los representantes de las empresas consorciadas.</w:t>
      </w:r>
    </w:p>
    <w:p w14:paraId="2DEA9239" w14:textId="77777777" w:rsidR="00812EFC" w:rsidRPr="00812EFC" w:rsidRDefault="00812EFC" w:rsidP="00812EFC">
      <w:pPr>
        <w:numPr>
          <w:ilvl w:val="0"/>
          <w:numId w:val="39"/>
        </w:numPr>
        <w:spacing w:after="0" w:line="240" w:lineRule="auto"/>
        <w:jc w:val="both"/>
        <w:rPr>
          <w:rFonts w:ascii="Arial" w:hAnsi="Arial" w:cs="Arial"/>
          <w:sz w:val="20"/>
          <w:szCs w:val="20"/>
        </w:rPr>
      </w:pPr>
      <w:r w:rsidRPr="00812EFC">
        <w:rPr>
          <w:rFonts w:ascii="Arial" w:hAnsi="Arial" w:cs="Arial"/>
          <w:b/>
          <w:bCs/>
          <w:sz w:val="20"/>
          <w:szCs w:val="20"/>
        </w:rPr>
        <w:t>Posición del Tribunal</w:t>
      </w:r>
      <w:r w:rsidRPr="00812EFC">
        <w:rPr>
          <w:rFonts w:ascii="Arial" w:hAnsi="Arial" w:cs="Arial"/>
          <w:sz w:val="20"/>
          <w:szCs w:val="20"/>
        </w:rPr>
        <w:t xml:space="preserve">: En aplicación de la regla de </w:t>
      </w:r>
      <w:proofErr w:type="spellStart"/>
      <w:r w:rsidRPr="00812EFC">
        <w:rPr>
          <w:rFonts w:ascii="Arial" w:hAnsi="Arial" w:cs="Arial"/>
          <w:sz w:val="20"/>
          <w:szCs w:val="20"/>
        </w:rPr>
        <w:t>subsanabilidad</w:t>
      </w:r>
      <w:proofErr w:type="spellEnd"/>
      <w:r w:rsidRPr="00812EFC">
        <w:rPr>
          <w:rFonts w:ascii="Arial" w:hAnsi="Arial" w:cs="Arial"/>
          <w:sz w:val="20"/>
          <w:szCs w:val="20"/>
        </w:rPr>
        <w:t xml:space="preserve"> de admisibilidad del recurso (Art. 307.e del Reglamento), el Colegiado emitió un decreto otorgando un plazo máximo de dos (2) días hábiles al consorcio para corregir la omisión. El impugnante </w:t>
      </w:r>
      <w:r w:rsidRPr="00812EFC">
        <w:rPr>
          <w:rFonts w:ascii="Arial" w:hAnsi="Arial" w:cs="Arial"/>
          <w:b/>
          <w:bCs/>
          <w:sz w:val="20"/>
          <w:szCs w:val="20"/>
        </w:rPr>
        <w:t xml:space="preserve">cumplió con remitir el Anexo </w:t>
      </w:r>
      <w:proofErr w:type="spellStart"/>
      <w:r w:rsidRPr="00812EFC">
        <w:rPr>
          <w:rFonts w:ascii="Arial" w:hAnsi="Arial" w:cs="Arial"/>
          <w:b/>
          <w:bCs/>
          <w:sz w:val="20"/>
          <w:szCs w:val="20"/>
        </w:rPr>
        <w:t>N.°</w:t>
      </w:r>
      <w:proofErr w:type="spellEnd"/>
      <w:r w:rsidRPr="00812EFC">
        <w:rPr>
          <w:rFonts w:ascii="Arial" w:hAnsi="Arial" w:cs="Arial"/>
          <w:b/>
          <w:bCs/>
          <w:sz w:val="20"/>
          <w:szCs w:val="20"/>
        </w:rPr>
        <w:t xml:space="preserve"> 4 debidamente legalizado dentro del plazo</w:t>
      </w:r>
      <w:r w:rsidRPr="00812EFC">
        <w:rPr>
          <w:rFonts w:ascii="Arial" w:hAnsi="Arial" w:cs="Arial"/>
          <w:sz w:val="20"/>
          <w:szCs w:val="20"/>
        </w:rPr>
        <w:t>, por lo que el Tribunal declaró admisible el recurso para pronunciarse sobre el fondo.</w:t>
      </w:r>
    </w:p>
    <w:p w14:paraId="1AF858AB" w14:textId="77777777" w:rsidR="00812EFC" w:rsidRPr="00812EFC" w:rsidRDefault="00000000" w:rsidP="00812EFC">
      <w:pPr>
        <w:spacing w:after="0" w:line="240" w:lineRule="auto"/>
        <w:jc w:val="both"/>
        <w:rPr>
          <w:rFonts w:ascii="Arial" w:hAnsi="Arial" w:cs="Arial"/>
          <w:sz w:val="20"/>
          <w:szCs w:val="20"/>
        </w:rPr>
      </w:pPr>
      <w:r>
        <w:rPr>
          <w:rFonts w:ascii="Arial" w:hAnsi="Arial" w:cs="Arial"/>
          <w:sz w:val="20"/>
          <w:szCs w:val="20"/>
        </w:rPr>
        <w:pict w14:anchorId="57379FCA">
          <v:rect id="_x0000_i1046" style="width:0;height:1.5pt" o:hralign="center" o:hrstd="t" o:hr="t" fillcolor="#a0a0a0" stroked="f"/>
        </w:pict>
      </w:r>
    </w:p>
    <w:p w14:paraId="446E684B" w14:textId="77777777" w:rsidR="00812EFC" w:rsidRPr="00812EFC" w:rsidRDefault="00812EFC" w:rsidP="00812EFC">
      <w:pPr>
        <w:spacing w:after="0" w:line="240" w:lineRule="auto"/>
        <w:jc w:val="both"/>
        <w:rPr>
          <w:rFonts w:ascii="Arial" w:hAnsi="Arial" w:cs="Arial"/>
          <w:sz w:val="20"/>
          <w:szCs w:val="20"/>
        </w:rPr>
      </w:pPr>
      <w:r w:rsidRPr="00812EFC">
        <w:rPr>
          <w:rFonts w:ascii="Arial" w:hAnsi="Arial" w:cs="Arial"/>
          <w:b/>
          <w:bCs/>
          <w:sz w:val="20"/>
          <w:szCs w:val="20"/>
        </w:rPr>
        <w:t xml:space="preserve">8. Resolución </w:t>
      </w:r>
      <w:proofErr w:type="spellStart"/>
      <w:r w:rsidRPr="00812EFC">
        <w:rPr>
          <w:rFonts w:ascii="Arial" w:hAnsi="Arial" w:cs="Arial"/>
          <w:b/>
          <w:bCs/>
          <w:sz w:val="20"/>
          <w:szCs w:val="20"/>
        </w:rPr>
        <w:t>N.°</w:t>
      </w:r>
      <w:proofErr w:type="spellEnd"/>
      <w:r w:rsidRPr="00812EFC">
        <w:rPr>
          <w:rFonts w:ascii="Arial" w:hAnsi="Arial" w:cs="Arial"/>
          <w:b/>
          <w:bCs/>
          <w:sz w:val="20"/>
          <w:szCs w:val="20"/>
        </w:rPr>
        <w:t xml:space="preserve"> 7384-2026-S1</w:t>
      </w:r>
    </w:p>
    <w:p w14:paraId="5AA3ECB9" w14:textId="77777777" w:rsidR="00812EFC" w:rsidRPr="00812EFC" w:rsidRDefault="00812EFC" w:rsidP="00812EFC">
      <w:pPr>
        <w:numPr>
          <w:ilvl w:val="0"/>
          <w:numId w:val="40"/>
        </w:numPr>
        <w:spacing w:after="0" w:line="240" w:lineRule="auto"/>
        <w:jc w:val="both"/>
        <w:rPr>
          <w:rFonts w:ascii="Arial" w:hAnsi="Arial" w:cs="Arial"/>
          <w:sz w:val="20"/>
          <w:szCs w:val="20"/>
        </w:rPr>
      </w:pPr>
      <w:r w:rsidRPr="00812EFC">
        <w:rPr>
          <w:rFonts w:ascii="Arial" w:hAnsi="Arial" w:cs="Arial"/>
          <w:b/>
          <w:bCs/>
          <w:sz w:val="20"/>
          <w:szCs w:val="20"/>
        </w:rPr>
        <w:t>La Controversia</w:t>
      </w:r>
      <w:r w:rsidRPr="00812EFC">
        <w:rPr>
          <w:rFonts w:ascii="Arial" w:hAnsi="Arial" w:cs="Arial"/>
          <w:sz w:val="20"/>
          <w:szCs w:val="20"/>
        </w:rPr>
        <w:t xml:space="preserve">: El comité de selección declaró no admitida la oferta técnica debido a que el archivo PDF correspondiente al Anexo </w:t>
      </w:r>
      <w:proofErr w:type="spellStart"/>
      <w:r w:rsidRPr="00812EFC">
        <w:rPr>
          <w:rFonts w:ascii="Arial" w:hAnsi="Arial" w:cs="Arial"/>
          <w:sz w:val="20"/>
          <w:szCs w:val="20"/>
        </w:rPr>
        <w:t>N.°</w:t>
      </w:r>
      <w:proofErr w:type="spellEnd"/>
      <w:r w:rsidRPr="00812EFC">
        <w:rPr>
          <w:rFonts w:ascii="Arial" w:hAnsi="Arial" w:cs="Arial"/>
          <w:sz w:val="20"/>
          <w:szCs w:val="20"/>
        </w:rPr>
        <w:t xml:space="preserve"> 4 (Promesa de Consorcio) </w:t>
      </w:r>
      <w:r w:rsidRPr="00812EFC">
        <w:rPr>
          <w:rFonts w:ascii="Arial" w:hAnsi="Arial" w:cs="Arial"/>
          <w:b/>
          <w:bCs/>
          <w:sz w:val="20"/>
          <w:szCs w:val="20"/>
        </w:rPr>
        <w:t xml:space="preserve">no arrojó ninguna firma digital válida al ser verificado mediante el aplicativo </w:t>
      </w:r>
      <w:proofErr w:type="spellStart"/>
      <w:r w:rsidRPr="00812EFC">
        <w:rPr>
          <w:rFonts w:ascii="Arial" w:hAnsi="Arial" w:cs="Arial"/>
          <w:b/>
          <w:bCs/>
          <w:sz w:val="20"/>
          <w:szCs w:val="20"/>
        </w:rPr>
        <w:t>ReFirma</w:t>
      </w:r>
      <w:proofErr w:type="spellEnd"/>
      <w:r w:rsidRPr="00812EFC">
        <w:rPr>
          <w:rFonts w:ascii="Arial" w:hAnsi="Arial" w:cs="Arial"/>
          <w:b/>
          <w:bCs/>
          <w:sz w:val="20"/>
          <w:szCs w:val="20"/>
        </w:rPr>
        <w:t xml:space="preserve"> RENIEC</w:t>
      </w:r>
      <w:r w:rsidRPr="00812EFC">
        <w:rPr>
          <w:rFonts w:ascii="Arial" w:hAnsi="Arial" w:cs="Arial"/>
          <w:sz w:val="20"/>
          <w:szCs w:val="20"/>
        </w:rPr>
        <w:t>. El impugnante apeló alegando que las ofertas se suben en formato digitalizado/escaneado al SEACE, proceso en el cual la representación visual de una firma digital pierde sus propiedades y metadatos de validación informática directa para dicho software.</w:t>
      </w:r>
    </w:p>
    <w:p w14:paraId="5DBD4920" w14:textId="77777777" w:rsidR="00812EFC" w:rsidRPr="00812EFC" w:rsidRDefault="00812EFC" w:rsidP="00812EFC">
      <w:pPr>
        <w:numPr>
          <w:ilvl w:val="0"/>
          <w:numId w:val="40"/>
        </w:numPr>
        <w:spacing w:after="0" w:line="240" w:lineRule="auto"/>
        <w:jc w:val="both"/>
        <w:rPr>
          <w:rFonts w:ascii="Arial" w:hAnsi="Arial" w:cs="Arial"/>
          <w:sz w:val="20"/>
          <w:szCs w:val="20"/>
        </w:rPr>
      </w:pPr>
      <w:r w:rsidRPr="00812EFC">
        <w:rPr>
          <w:rFonts w:ascii="Arial" w:hAnsi="Arial" w:cs="Arial"/>
          <w:b/>
          <w:bCs/>
          <w:sz w:val="20"/>
          <w:szCs w:val="20"/>
        </w:rPr>
        <w:t>Posición del Tribunal</w:t>
      </w:r>
      <w:r w:rsidRPr="00812EFC">
        <w:rPr>
          <w:rFonts w:ascii="Arial" w:hAnsi="Arial" w:cs="Arial"/>
          <w:sz w:val="20"/>
          <w:szCs w:val="20"/>
        </w:rPr>
        <w:t xml:space="preserve">: El Tribunal </w:t>
      </w:r>
      <w:r w:rsidRPr="00812EFC">
        <w:rPr>
          <w:rFonts w:ascii="Arial" w:hAnsi="Arial" w:cs="Arial"/>
          <w:b/>
          <w:bCs/>
          <w:sz w:val="20"/>
          <w:szCs w:val="20"/>
        </w:rPr>
        <w:t>revocó la no admisión</w:t>
      </w:r>
      <w:r w:rsidRPr="00812EFC">
        <w:rPr>
          <w:rFonts w:ascii="Arial" w:hAnsi="Arial" w:cs="Arial"/>
          <w:sz w:val="20"/>
          <w:szCs w:val="20"/>
        </w:rPr>
        <w:t xml:space="preserve"> de la oferta. Resolvió que, dado que las ofertas se presentan digitalizadas (escaneadas), es un error técnico exigir </w:t>
      </w:r>
      <w:r w:rsidRPr="00812EFC">
        <w:rPr>
          <w:rFonts w:ascii="Arial" w:hAnsi="Arial" w:cs="Arial"/>
          <w:sz w:val="20"/>
          <w:szCs w:val="20"/>
        </w:rPr>
        <w:lastRenderedPageBreak/>
        <w:t xml:space="preserve">que superen una validación positiva de metadatos en </w:t>
      </w:r>
      <w:proofErr w:type="spellStart"/>
      <w:r w:rsidRPr="00812EFC">
        <w:rPr>
          <w:rFonts w:ascii="Arial" w:hAnsi="Arial" w:cs="Arial"/>
          <w:sz w:val="20"/>
          <w:szCs w:val="20"/>
        </w:rPr>
        <w:t>ReFirma</w:t>
      </w:r>
      <w:proofErr w:type="spellEnd"/>
      <w:r w:rsidRPr="00812EFC">
        <w:rPr>
          <w:rFonts w:ascii="Arial" w:hAnsi="Arial" w:cs="Arial"/>
          <w:sz w:val="20"/>
          <w:szCs w:val="20"/>
        </w:rPr>
        <w:t>. En observancia de los principios de presunción de veracidad y libre concurrencia, correspondía al comité de selección dar por cumplida la presentación formal de la promesa firmada digitalmente, dejando a salvo las facultades de verificación y fiscalización posterior de los documentos originales electrónicos tras el otorgamiento de la buena pro.</w:t>
      </w:r>
    </w:p>
    <w:p w14:paraId="41AB3B40" w14:textId="77777777" w:rsidR="00812EFC" w:rsidRPr="00812EFC" w:rsidRDefault="00000000" w:rsidP="00812EFC">
      <w:pPr>
        <w:spacing w:after="0" w:line="240" w:lineRule="auto"/>
        <w:jc w:val="both"/>
        <w:rPr>
          <w:rFonts w:ascii="Arial" w:hAnsi="Arial" w:cs="Arial"/>
          <w:sz w:val="20"/>
          <w:szCs w:val="20"/>
        </w:rPr>
      </w:pPr>
      <w:r>
        <w:rPr>
          <w:rFonts w:ascii="Arial" w:hAnsi="Arial" w:cs="Arial"/>
          <w:sz w:val="20"/>
          <w:szCs w:val="20"/>
        </w:rPr>
        <w:pict w14:anchorId="0BF9E5AC">
          <v:rect id="_x0000_i1047" style="width:0;height:1.5pt" o:hralign="center" o:hrstd="t" o:hr="t" fillcolor="#a0a0a0" stroked="f"/>
        </w:pict>
      </w:r>
    </w:p>
    <w:p w14:paraId="610CCBEE" w14:textId="77777777" w:rsidR="00812EFC" w:rsidRPr="00812EFC" w:rsidRDefault="00812EFC" w:rsidP="00812EFC">
      <w:pPr>
        <w:spacing w:after="0" w:line="240" w:lineRule="auto"/>
        <w:jc w:val="both"/>
        <w:rPr>
          <w:rFonts w:ascii="Arial" w:hAnsi="Arial" w:cs="Arial"/>
          <w:sz w:val="20"/>
          <w:szCs w:val="20"/>
        </w:rPr>
      </w:pPr>
      <w:r w:rsidRPr="00812EFC">
        <w:rPr>
          <w:rFonts w:ascii="Arial" w:hAnsi="Arial" w:cs="Arial"/>
          <w:b/>
          <w:bCs/>
          <w:sz w:val="20"/>
          <w:szCs w:val="20"/>
        </w:rPr>
        <w:t xml:space="preserve">9. Resolución </w:t>
      </w:r>
      <w:proofErr w:type="spellStart"/>
      <w:r w:rsidRPr="00812EFC">
        <w:rPr>
          <w:rFonts w:ascii="Arial" w:hAnsi="Arial" w:cs="Arial"/>
          <w:b/>
          <w:bCs/>
          <w:sz w:val="20"/>
          <w:szCs w:val="20"/>
        </w:rPr>
        <w:t>N.°</w:t>
      </w:r>
      <w:proofErr w:type="spellEnd"/>
      <w:r w:rsidRPr="00812EFC">
        <w:rPr>
          <w:rFonts w:ascii="Arial" w:hAnsi="Arial" w:cs="Arial"/>
          <w:b/>
          <w:bCs/>
          <w:sz w:val="20"/>
          <w:szCs w:val="20"/>
        </w:rPr>
        <w:t xml:space="preserve"> 7757-2025-S1</w:t>
      </w:r>
    </w:p>
    <w:p w14:paraId="42F866D1" w14:textId="77777777" w:rsidR="00812EFC" w:rsidRPr="00812EFC" w:rsidRDefault="00812EFC" w:rsidP="00812EFC">
      <w:pPr>
        <w:numPr>
          <w:ilvl w:val="0"/>
          <w:numId w:val="41"/>
        </w:numPr>
        <w:spacing w:after="0" w:line="240" w:lineRule="auto"/>
        <w:jc w:val="both"/>
        <w:rPr>
          <w:rFonts w:ascii="Arial" w:hAnsi="Arial" w:cs="Arial"/>
          <w:sz w:val="20"/>
          <w:szCs w:val="20"/>
        </w:rPr>
      </w:pPr>
      <w:r w:rsidRPr="00812EFC">
        <w:rPr>
          <w:rFonts w:ascii="Arial" w:hAnsi="Arial" w:cs="Arial"/>
          <w:b/>
          <w:bCs/>
          <w:sz w:val="20"/>
          <w:szCs w:val="20"/>
        </w:rPr>
        <w:t>La Controversia</w:t>
      </w:r>
      <w:r w:rsidRPr="00812EFC">
        <w:rPr>
          <w:rFonts w:ascii="Arial" w:hAnsi="Arial" w:cs="Arial"/>
          <w:sz w:val="20"/>
          <w:szCs w:val="20"/>
        </w:rPr>
        <w:t xml:space="preserve">: El adjudicatario impugnó la validez del Anexo </w:t>
      </w:r>
      <w:proofErr w:type="spellStart"/>
      <w:r w:rsidRPr="00812EFC">
        <w:rPr>
          <w:rFonts w:ascii="Arial" w:hAnsi="Arial" w:cs="Arial"/>
          <w:sz w:val="20"/>
          <w:szCs w:val="20"/>
        </w:rPr>
        <w:t>N.°</w:t>
      </w:r>
      <w:proofErr w:type="spellEnd"/>
      <w:r w:rsidRPr="00812EFC">
        <w:rPr>
          <w:rFonts w:ascii="Arial" w:hAnsi="Arial" w:cs="Arial"/>
          <w:sz w:val="20"/>
          <w:szCs w:val="20"/>
        </w:rPr>
        <w:t xml:space="preserve"> 4 presentado por el Consorcio Ponte en fase de subsanación técnica. Sostuvo que, en lugar de legalizar las firmas de la promesa original fechada el 12 de septiembre de 2025, el postor presentó un documento con un texto </w:t>
      </w:r>
      <w:proofErr w:type="gramStart"/>
      <w:r w:rsidRPr="00812EFC">
        <w:rPr>
          <w:rFonts w:ascii="Arial" w:hAnsi="Arial" w:cs="Arial"/>
          <w:sz w:val="20"/>
          <w:szCs w:val="20"/>
        </w:rPr>
        <w:t>idéntico</w:t>
      </w:r>
      <w:proofErr w:type="gramEnd"/>
      <w:r w:rsidRPr="00812EFC">
        <w:rPr>
          <w:rFonts w:ascii="Arial" w:hAnsi="Arial" w:cs="Arial"/>
          <w:sz w:val="20"/>
          <w:szCs w:val="20"/>
        </w:rPr>
        <w:t xml:space="preserve"> pero con fecha de emisión 17 de octubre de 2025 y firmas digitales con fechas 18 y 19 de octubre de 2025, lo que a su juicio constituía un "reemplazo total de la oferta" con documentos de fecha posterior.</w:t>
      </w:r>
    </w:p>
    <w:p w14:paraId="4E8D3558" w14:textId="77777777" w:rsidR="00812EFC" w:rsidRPr="00812EFC" w:rsidRDefault="00812EFC" w:rsidP="00812EFC">
      <w:pPr>
        <w:numPr>
          <w:ilvl w:val="0"/>
          <w:numId w:val="41"/>
        </w:numPr>
        <w:spacing w:after="0" w:line="240" w:lineRule="auto"/>
        <w:jc w:val="both"/>
        <w:rPr>
          <w:rFonts w:ascii="Arial" w:hAnsi="Arial" w:cs="Arial"/>
          <w:sz w:val="20"/>
          <w:szCs w:val="20"/>
        </w:rPr>
      </w:pPr>
      <w:r w:rsidRPr="00812EFC">
        <w:rPr>
          <w:rFonts w:ascii="Arial" w:hAnsi="Arial" w:cs="Arial"/>
          <w:b/>
          <w:bCs/>
          <w:sz w:val="20"/>
          <w:szCs w:val="20"/>
        </w:rPr>
        <w:t>Posición del Tribunal</w:t>
      </w:r>
      <w:r w:rsidRPr="00812EFC">
        <w:rPr>
          <w:rFonts w:ascii="Arial" w:hAnsi="Arial" w:cs="Arial"/>
          <w:sz w:val="20"/>
          <w:szCs w:val="20"/>
        </w:rPr>
        <w:t xml:space="preserve">: El Tribunal </w:t>
      </w:r>
      <w:r w:rsidRPr="00812EFC">
        <w:rPr>
          <w:rFonts w:ascii="Arial" w:hAnsi="Arial" w:cs="Arial"/>
          <w:b/>
          <w:bCs/>
          <w:sz w:val="20"/>
          <w:szCs w:val="20"/>
        </w:rPr>
        <w:t>desestimó el cuestionamiento y validó la subsanación</w:t>
      </w:r>
      <w:r w:rsidRPr="00812EFC">
        <w:rPr>
          <w:rFonts w:ascii="Arial" w:hAnsi="Arial" w:cs="Arial"/>
          <w:sz w:val="20"/>
          <w:szCs w:val="20"/>
        </w:rPr>
        <w:t>. Señaló que el hecho de que el documento subsanado consigne firmas con fechas posteriores a la presentación de ofertas no implica que se trate de un documento diferente ni vulnera la igualdad, pues las firmas correspondientes al acto de legalización o suscripción digital se realizan de forma lógica con posterioridad al requerimiento de corrección. Al mantenerse inalterado el contenido esencial, la subsanación cumplió con el marco normativo.</w:t>
      </w:r>
    </w:p>
    <w:p w14:paraId="1A444D82" w14:textId="77777777" w:rsidR="00812EFC" w:rsidRPr="00812EFC" w:rsidRDefault="00000000" w:rsidP="00812EFC">
      <w:pPr>
        <w:spacing w:after="0" w:line="240" w:lineRule="auto"/>
        <w:jc w:val="both"/>
        <w:rPr>
          <w:rFonts w:ascii="Arial" w:hAnsi="Arial" w:cs="Arial"/>
          <w:sz w:val="20"/>
          <w:szCs w:val="20"/>
        </w:rPr>
      </w:pPr>
      <w:r>
        <w:rPr>
          <w:rFonts w:ascii="Arial" w:hAnsi="Arial" w:cs="Arial"/>
          <w:sz w:val="20"/>
          <w:szCs w:val="20"/>
        </w:rPr>
        <w:pict w14:anchorId="0CECB06F">
          <v:rect id="_x0000_i1048" style="width:0;height:1.5pt" o:hralign="center" o:hrstd="t" o:hr="t" fillcolor="#a0a0a0" stroked="f"/>
        </w:pict>
      </w:r>
    </w:p>
    <w:p w14:paraId="495E3437" w14:textId="77777777" w:rsidR="00812EFC" w:rsidRPr="00812EFC" w:rsidRDefault="00812EFC" w:rsidP="00812EFC">
      <w:pPr>
        <w:spacing w:after="0" w:line="240" w:lineRule="auto"/>
        <w:jc w:val="both"/>
        <w:rPr>
          <w:rFonts w:ascii="Arial" w:hAnsi="Arial" w:cs="Arial"/>
          <w:sz w:val="20"/>
          <w:szCs w:val="20"/>
        </w:rPr>
      </w:pPr>
      <w:r w:rsidRPr="00812EFC">
        <w:rPr>
          <w:rFonts w:ascii="Arial" w:hAnsi="Arial" w:cs="Arial"/>
          <w:b/>
          <w:bCs/>
          <w:sz w:val="20"/>
          <w:szCs w:val="20"/>
        </w:rPr>
        <w:t xml:space="preserve">10. </w:t>
      </w:r>
      <w:proofErr w:type="spellStart"/>
      <w:r w:rsidRPr="00812EFC">
        <w:rPr>
          <w:rFonts w:ascii="Arial" w:hAnsi="Arial" w:cs="Arial"/>
          <w:b/>
          <w:bCs/>
          <w:sz w:val="20"/>
          <w:szCs w:val="20"/>
        </w:rPr>
        <w:t>Resolution</w:t>
      </w:r>
      <w:proofErr w:type="spellEnd"/>
      <w:r w:rsidRPr="00812EFC">
        <w:rPr>
          <w:rFonts w:ascii="Arial" w:hAnsi="Arial" w:cs="Arial"/>
          <w:b/>
          <w:bCs/>
          <w:sz w:val="20"/>
          <w:szCs w:val="20"/>
        </w:rPr>
        <w:t xml:space="preserve"> </w:t>
      </w:r>
      <w:proofErr w:type="spellStart"/>
      <w:r w:rsidRPr="00812EFC">
        <w:rPr>
          <w:rFonts w:ascii="Arial" w:hAnsi="Arial" w:cs="Arial"/>
          <w:b/>
          <w:bCs/>
          <w:sz w:val="20"/>
          <w:szCs w:val="20"/>
        </w:rPr>
        <w:t>N.°</w:t>
      </w:r>
      <w:proofErr w:type="spellEnd"/>
      <w:r w:rsidRPr="00812EFC">
        <w:rPr>
          <w:rFonts w:ascii="Arial" w:hAnsi="Arial" w:cs="Arial"/>
          <w:b/>
          <w:bCs/>
          <w:sz w:val="20"/>
          <w:szCs w:val="20"/>
        </w:rPr>
        <w:t xml:space="preserve"> 7245-2026-S5</w:t>
      </w:r>
    </w:p>
    <w:p w14:paraId="3E060077" w14:textId="77777777" w:rsidR="00812EFC" w:rsidRPr="00812EFC" w:rsidRDefault="00812EFC" w:rsidP="00812EFC">
      <w:pPr>
        <w:numPr>
          <w:ilvl w:val="0"/>
          <w:numId w:val="42"/>
        </w:numPr>
        <w:spacing w:after="0" w:line="240" w:lineRule="auto"/>
        <w:jc w:val="both"/>
        <w:rPr>
          <w:rFonts w:ascii="Arial" w:hAnsi="Arial" w:cs="Arial"/>
          <w:sz w:val="20"/>
          <w:szCs w:val="20"/>
        </w:rPr>
      </w:pPr>
      <w:r w:rsidRPr="00812EFC">
        <w:rPr>
          <w:rFonts w:ascii="Arial" w:hAnsi="Arial" w:cs="Arial"/>
          <w:b/>
          <w:bCs/>
          <w:sz w:val="20"/>
          <w:szCs w:val="20"/>
        </w:rPr>
        <w:t>La Controversia</w:t>
      </w:r>
      <w:r w:rsidRPr="00812EFC">
        <w:rPr>
          <w:rFonts w:ascii="Arial" w:hAnsi="Arial" w:cs="Arial"/>
          <w:sz w:val="20"/>
          <w:szCs w:val="20"/>
        </w:rPr>
        <w:t xml:space="preserve">: El comité declaró no admitida la oferta del Consorcio Impugnante argumentando que no presentó en su propuesta técnica el Anexo </w:t>
      </w:r>
      <w:proofErr w:type="spellStart"/>
      <w:r w:rsidRPr="00812EFC">
        <w:rPr>
          <w:rFonts w:ascii="Arial" w:hAnsi="Arial" w:cs="Arial"/>
          <w:sz w:val="20"/>
          <w:szCs w:val="20"/>
        </w:rPr>
        <w:t>N.°</w:t>
      </w:r>
      <w:proofErr w:type="spellEnd"/>
      <w:r w:rsidRPr="00812EFC">
        <w:rPr>
          <w:rFonts w:ascii="Arial" w:hAnsi="Arial" w:cs="Arial"/>
          <w:sz w:val="20"/>
          <w:szCs w:val="20"/>
        </w:rPr>
        <w:t xml:space="preserve"> 4 (Promesa de Consorcio). El postor apeló demostrando que sí cargó de manera independiente un archivo en formato PDF denominado </w:t>
      </w:r>
      <w:r w:rsidRPr="00812EFC">
        <w:rPr>
          <w:rFonts w:ascii="Arial" w:hAnsi="Arial" w:cs="Arial"/>
          <w:b/>
          <w:bCs/>
          <w:sz w:val="20"/>
          <w:szCs w:val="20"/>
        </w:rPr>
        <w:t>“PROMESAAPATA.PDF”</w:t>
      </w:r>
      <w:r w:rsidRPr="00812EFC">
        <w:rPr>
          <w:rFonts w:ascii="Arial" w:hAnsi="Arial" w:cs="Arial"/>
          <w:sz w:val="20"/>
          <w:szCs w:val="20"/>
        </w:rPr>
        <w:t xml:space="preserve"> que contenía la promesa firmada de forma electrónica. La Entidad reconoció en su informe técnico legal que el comité omitió revisar este archivo cargado en la plataforma del SEACE.</w:t>
      </w:r>
    </w:p>
    <w:p w14:paraId="074CB0F2" w14:textId="77777777" w:rsidR="00812EFC" w:rsidRPr="00812EFC" w:rsidRDefault="00812EFC" w:rsidP="00812EFC">
      <w:pPr>
        <w:numPr>
          <w:ilvl w:val="0"/>
          <w:numId w:val="42"/>
        </w:numPr>
        <w:spacing w:after="0" w:line="240" w:lineRule="auto"/>
        <w:jc w:val="both"/>
        <w:rPr>
          <w:rFonts w:ascii="Arial" w:hAnsi="Arial" w:cs="Arial"/>
          <w:sz w:val="20"/>
          <w:szCs w:val="20"/>
        </w:rPr>
      </w:pPr>
      <w:r w:rsidRPr="00812EFC">
        <w:rPr>
          <w:rFonts w:ascii="Arial" w:hAnsi="Arial" w:cs="Arial"/>
          <w:b/>
          <w:bCs/>
          <w:sz w:val="20"/>
          <w:szCs w:val="20"/>
        </w:rPr>
        <w:t>Posición del Tribunal</w:t>
      </w:r>
      <w:r w:rsidRPr="00812EFC">
        <w:rPr>
          <w:rFonts w:ascii="Arial" w:hAnsi="Arial" w:cs="Arial"/>
          <w:sz w:val="20"/>
          <w:szCs w:val="20"/>
        </w:rPr>
        <w:t xml:space="preserve">: El Tribunal </w:t>
      </w:r>
      <w:r w:rsidRPr="00812EFC">
        <w:rPr>
          <w:rFonts w:ascii="Arial" w:hAnsi="Arial" w:cs="Arial"/>
          <w:b/>
          <w:bCs/>
          <w:sz w:val="20"/>
          <w:szCs w:val="20"/>
        </w:rPr>
        <w:t>revocó la no admisión de la oferta</w:t>
      </w:r>
      <w:r w:rsidRPr="00812EFC">
        <w:rPr>
          <w:rFonts w:ascii="Arial" w:hAnsi="Arial" w:cs="Arial"/>
          <w:sz w:val="20"/>
          <w:szCs w:val="20"/>
        </w:rPr>
        <w:t>. Concluyó que el postor sí cumplió con la presentación oportuna del documento y que el comité de selección omitió realizar una revisión integral de la propuesta electrónica cargada en la plataforma, vulnerando las propias reglas de juego de la licitación. Ordenó al comité de selección admitir la oferta y evaluar el contenido de la promesa.</w:t>
      </w:r>
    </w:p>
    <w:p w14:paraId="7BA8D194" w14:textId="77777777" w:rsidR="002C353D" w:rsidRPr="00812EFC" w:rsidRDefault="002C353D" w:rsidP="007A37F1">
      <w:pPr>
        <w:spacing w:after="0" w:line="240" w:lineRule="auto"/>
        <w:jc w:val="both"/>
        <w:rPr>
          <w:rFonts w:ascii="Arial" w:hAnsi="Arial" w:cs="Arial"/>
          <w:color w:val="EE0000"/>
          <w:sz w:val="20"/>
          <w:szCs w:val="20"/>
          <w:highlight w:val="yellow"/>
        </w:rPr>
      </w:pPr>
    </w:p>
    <w:p w14:paraId="1CF24B06" w14:textId="46E35C2D" w:rsidR="002C353D" w:rsidRDefault="005F02FC" w:rsidP="007A37F1">
      <w:pPr>
        <w:spacing w:after="0" w:line="240" w:lineRule="auto"/>
        <w:jc w:val="both"/>
        <w:rPr>
          <w:rFonts w:ascii="Arial" w:hAnsi="Arial" w:cs="Arial"/>
          <w:b/>
          <w:bCs/>
          <w:color w:val="EE0000"/>
          <w:sz w:val="20"/>
          <w:szCs w:val="20"/>
          <w:highlight w:val="yellow"/>
        </w:rPr>
      </w:pPr>
      <w:r w:rsidRPr="005F02FC">
        <w:rPr>
          <w:rFonts w:ascii="Arial" w:hAnsi="Arial" w:cs="Arial"/>
          <w:b/>
          <w:bCs/>
          <w:color w:val="EE0000"/>
          <w:sz w:val="20"/>
          <w:szCs w:val="20"/>
          <w:highlight w:val="yellow"/>
        </w:rPr>
        <w:t>Documentación que acredite la desafectación del impedimento</w:t>
      </w:r>
    </w:p>
    <w:p w14:paraId="04B0F898" w14:textId="77777777" w:rsidR="00812EFC" w:rsidRPr="00EB6A97" w:rsidRDefault="00812EFC" w:rsidP="007A37F1">
      <w:pPr>
        <w:spacing w:after="0" w:line="240" w:lineRule="auto"/>
        <w:jc w:val="both"/>
        <w:rPr>
          <w:rFonts w:ascii="Arial" w:hAnsi="Arial" w:cs="Arial"/>
          <w:b/>
          <w:bCs/>
          <w:color w:val="EE0000"/>
          <w:sz w:val="20"/>
          <w:szCs w:val="20"/>
        </w:rPr>
      </w:pPr>
    </w:p>
    <w:p w14:paraId="12EDC5C1" w14:textId="77777777" w:rsidR="00444DD7" w:rsidRPr="00444DD7" w:rsidRDefault="00444DD7" w:rsidP="00444DD7">
      <w:pPr>
        <w:spacing w:after="0" w:line="240" w:lineRule="auto"/>
        <w:jc w:val="both"/>
        <w:rPr>
          <w:rFonts w:ascii="Arial" w:hAnsi="Arial" w:cs="Arial"/>
          <w:sz w:val="20"/>
          <w:szCs w:val="20"/>
        </w:rPr>
      </w:pPr>
      <w:r w:rsidRPr="00444DD7">
        <w:rPr>
          <w:rFonts w:ascii="Arial" w:hAnsi="Arial" w:cs="Arial"/>
          <w:b/>
          <w:bCs/>
          <w:sz w:val="20"/>
          <w:szCs w:val="20"/>
        </w:rPr>
        <w:t xml:space="preserve">1. Resolución </w:t>
      </w:r>
      <w:proofErr w:type="spellStart"/>
      <w:r w:rsidRPr="00444DD7">
        <w:rPr>
          <w:rFonts w:ascii="Arial" w:hAnsi="Arial" w:cs="Arial"/>
          <w:b/>
          <w:bCs/>
          <w:sz w:val="20"/>
          <w:szCs w:val="20"/>
        </w:rPr>
        <w:t>N.°</w:t>
      </w:r>
      <w:proofErr w:type="spellEnd"/>
      <w:r w:rsidRPr="00444DD7">
        <w:rPr>
          <w:rFonts w:ascii="Arial" w:hAnsi="Arial" w:cs="Arial"/>
          <w:b/>
          <w:bCs/>
          <w:sz w:val="20"/>
          <w:szCs w:val="20"/>
        </w:rPr>
        <w:t xml:space="preserve"> 05271-2026-TCP-S2 (Caso resuelto sobre el fondo)</w:t>
      </w:r>
    </w:p>
    <w:p w14:paraId="46C84B1D" w14:textId="77777777" w:rsidR="00444DD7" w:rsidRPr="00444DD7" w:rsidRDefault="00444DD7" w:rsidP="00444DD7">
      <w:pPr>
        <w:numPr>
          <w:ilvl w:val="0"/>
          <w:numId w:val="46"/>
        </w:numPr>
        <w:spacing w:after="0" w:line="240" w:lineRule="auto"/>
        <w:jc w:val="both"/>
        <w:rPr>
          <w:rFonts w:ascii="Arial" w:hAnsi="Arial" w:cs="Arial"/>
          <w:sz w:val="20"/>
          <w:szCs w:val="20"/>
        </w:rPr>
      </w:pPr>
      <w:r w:rsidRPr="00444DD7">
        <w:rPr>
          <w:rFonts w:ascii="Arial" w:hAnsi="Arial" w:cs="Arial"/>
          <w:b/>
          <w:bCs/>
          <w:sz w:val="20"/>
          <w:szCs w:val="20"/>
        </w:rPr>
        <w:t>La Controversia:</w:t>
      </w:r>
    </w:p>
    <w:p w14:paraId="0CF674C0" w14:textId="77777777" w:rsidR="00444DD7" w:rsidRPr="00444DD7" w:rsidRDefault="00444DD7" w:rsidP="00444DD7">
      <w:pPr>
        <w:numPr>
          <w:ilvl w:val="1"/>
          <w:numId w:val="46"/>
        </w:numPr>
        <w:spacing w:after="0" w:line="240" w:lineRule="auto"/>
        <w:jc w:val="both"/>
        <w:rPr>
          <w:rFonts w:ascii="Arial" w:hAnsi="Arial" w:cs="Arial"/>
          <w:sz w:val="20"/>
          <w:szCs w:val="20"/>
        </w:rPr>
      </w:pPr>
      <w:r w:rsidRPr="00444DD7">
        <w:rPr>
          <w:rFonts w:ascii="Arial" w:hAnsi="Arial" w:cs="Arial"/>
          <w:sz w:val="20"/>
          <w:szCs w:val="20"/>
        </w:rPr>
        <w:t xml:space="preserve">El Consorcio Impugnante solicitó declarar </w:t>
      </w:r>
      <w:r w:rsidRPr="00444DD7">
        <w:rPr>
          <w:rFonts w:ascii="Arial" w:hAnsi="Arial" w:cs="Arial"/>
          <w:b/>
          <w:bCs/>
          <w:sz w:val="20"/>
          <w:szCs w:val="20"/>
        </w:rPr>
        <w:t>no admitida</w:t>
      </w:r>
      <w:r w:rsidRPr="00444DD7">
        <w:rPr>
          <w:rFonts w:ascii="Arial" w:hAnsi="Arial" w:cs="Arial"/>
          <w:sz w:val="20"/>
          <w:szCs w:val="20"/>
        </w:rPr>
        <w:t xml:space="preserve"> la oferta del Consorcio Adjudicatario. Argumentó que el Adjudicatario no cumplió con presentar la documentación que acredite la desafectación del impedimento (Anexo </w:t>
      </w:r>
      <w:proofErr w:type="spellStart"/>
      <w:r w:rsidRPr="00444DD7">
        <w:rPr>
          <w:rFonts w:ascii="Arial" w:hAnsi="Arial" w:cs="Arial"/>
          <w:sz w:val="20"/>
          <w:szCs w:val="20"/>
        </w:rPr>
        <w:t>N.°</w:t>
      </w:r>
      <w:proofErr w:type="spellEnd"/>
      <w:r w:rsidRPr="00444DD7">
        <w:rPr>
          <w:rFonts w:ascii="Arial" w:hAnsi="Arial" w:cs="Arial"/>
          <w:sz w:val="20"/>
          <w:szCs w:val="20"/>
        </w:rPr>
        <w:t xml:space="preserve"> 5) al momento de registrarse como participante en el SEACE, a pesar de que </w:t>
      </w:r>
      <w:r w:rsidRPr="00444DD7">
        <w:rPr>
          <w:rFonts w:ascii="Arial" w:hAnsi="Arial" w:cs="Arial"/>
          <w:b/>
          <w:bCs/>
          <w:sz w:val="20"/>
          <w:szCs w:val="20"/>
        </w:rPr>
        <w:t>uno de sus integrantes tenía a un familiar directo desempeñándose actualmente en un cargo de confianza dentro de la Entidad contratante</w:t>
      </w:r>
      <w:r w:rsidRPr="00444DD7">
        <w:rPr>
          <w:rFonts w:ascii="Arial" w:hAnsi="Arial" w:cs="Arial"/>
          <w:sz w:val="20"/>
          <w:szCs w:val="20"/>
        </w:rPr>
        <w:t>, manteniendo su vínculo laboral vigente.</w:t>
      </w:r>
    </w:p>
    <w:p w14:paraId="65E99BBA" w14:textId="77777777" w:rsidR="00444DD7" w:rsidRPr="00444DD7" w:rsidRDefault="00444DD7" w:rsidP="00444DD7">
      <w:pPr>
        <w:numPr>
          <w:ilvl w:val="1"/>
          <w:numId w:val="46"/>
        </w:numPr>
        <w:spacing w:after="0" w:line="240" w:lineRule="auto"/>
        <w:jc w:val="both"/>
        <w:rPr>
          <w:rFonts w:ascii="Arial" w:hAnsi="Arial" w:cs="Arial"/>
          <w:sz w:val="20"/>
          <w:szCs w:val="20"/>
        </w:rPr>
      </w:pPr>
      <w:r w:rsidRPr="00444DD7">
        <w:rPr>
          <w:rFonts w:ascii="Arial" w:hAnsi="Arial" w:cs="Arial"/>
          <w:sz w:val="20"/>
          <w:szCs w:val="20"/>
        </w:rPr>
        <w:t>El Adjudicatario se defendió señalando que el impugnante no había demostrado de manera fáctica que existiera influencia real, poder de decisión, acceso a información privilegiada o conflicto de intereses efectivo en el procedimiento de selección que pudiera viciar su postulación.</w:t>
      </w:r>
    </w:p>
    <w:p w14:paraId="4E080E54" w14:textId="77777777" w:rsidR="00444DD7" w:rsidRPr="00444DD7" w:rsidRDefault="00444DD7" w:rsidP="00444DD7">
      <w:pPr>
        <w:numPr>
          <w:ilvl w:val="0"/>
          <w:numId w:val="46"/>
        </w:numPr>
        <w:spacing w:after="0" w:line="240" w:lineRule="auto"/>
        <w:jc w:val="both"/>
        <w:rPr>
          <w:rFonts w:ascii="Arial" w:hAnsi="Arial" w:cs="Arial"/>
          <w:sz w:val="20"/>
          <w:szCs w:val="20"/>
        </w:rPr>
      </w:pPr>
      <w:r w:rsidRPr="00444DD7">
        <w:rPr>
          <w:rFonts w:ascii="Arial" w:hAnsi="Arial" w:cs="Arial"/>
          <w:b/>
          <w:bCs/>
          <w:sz w:val="20"/>
          <w:szCs w:val="20"/>
        </w:rPr>
        <w:t>La Posición del Tribunal:</w:t>
      </w:r>
    </w:p>
    <w:p w14:paraId="261A8B9A" w14:textId="77777777" w:rsidR="00444DD7" w:rsidRPr="00444DD7" w:rsidRDefault="00444DD7" w:rsidP="00444DD7">
      <w:pPr>
        <w:numPr>
          <w:ilvl w:val="1"/>
          <w:numId w:val="46"/>
        </w:numPr>
        <w:spacing w:after="0" w:line="240" w:lineRule="auto"/>
        <w:jc w:val="both"/>
        <w:rPr>
          <w:rFonts w:ascii="Arial" w:hAnsi="Arial" w:cs="Arial"/>
          <w:sz w:val="20"/>
          <w:szCs w:val="20"/>
        </w:rPr>
      </w:pPr>
      <w:r w:rsidRPr="00444DD7">
        <w:rPr>
          <w:rFonts w:ascii="Arial" w:hAnsi="Arial" w:cs="Arial"/>
          <w:sz w:val="20"/>
          <w:szCs w:val="20"/>
        </w:rPr>
        <w:t xml:space="preserve">El Tribunal declaró </w:t>
      </w:r>
      <w:r w:rsidRPr="00444DD7">
        <w:rPr>
          <w:rFonts w:ascii="Arial" w:hAnsi="Arial" w:cs="Arial"/>
          <w:b/>
          <w:bCs/>
          <w:sz w:val="20"/>
          <w:szCs w:val="20"/>
        </w:rPr>
        <w:t>fundada la impugnación y no admitida la oferta del Adjudicatario</w:t>
      </w:r>
      <w:r w:rsidRPr="00444DD7">
        <w:rPr>
          <w:rFonts w:ascii="Arial" w:hAnsi="Arial" w:cs="Arial"/>
          <w:sz w:val="20"/>
          <w:szCs w:val="20"/>
        </w:rPr>
        <w:t>.</w:t>
      </w:r>
    </w:p>
    <w:p w14:paraId="636A59AD" w14:textId="77777777" w:rsidR="00444DD7" w:rsidRPr="00444DD7" w:rsidRDefault="00444DD7" w:rsidP="00444DD7">
      <w:pPr>
        <w:numPr>
          <w:ilvl w:val="1"/>
          <w:numId w:val="46"/>
        </w:numPr>
        <w:spacing w:after="0" w:line="240" w:lineRule="auto"/>
        <w:jc w:val="both"/>
        <w:rPr>
          <w:rFonts w:ascii="Arial" w:hAnsi="Arial" w:cs="Arial"/>
          <w:sz w:val="20"/>
          <w:szCs w:val="20"/>
        </w:rPr>
      </w:pPr>
      <w:r w:rsidRPr="00444DD7">
        <w:rPr>
          <w:rFonts w:ascii="Arial" w:hAnsi="Arial" w:cs="Arial"/>
          <w:sz w:val="20"/>
          <w:szCs w:val="20"/>
        </w:rPr>
        <w:t>El Colegiado determinó que, al haberse acreditado que el familiar del directivo del Adjudicatario ocupaba un cargo de confianza activo en la Entidad, el postor estaba obligado por el numeral 39.4 del artículo 39 del Reglamento y el literal f) de las bases integradas a presentar la declaración de desafectación de impedimento al registrarse y anexar el sustento documental en su oferta técnica.</w:t>
      </w:r>
    </w:p>
    <w:p w14:paraId="01FF2DAC" w14:textId="77777777" w:rsidR="00444DD7" w:rsidRPr="00444DD7" w:rsidRDefault="00444DD7" w:rsidP="00444DD7">
      <w:pPr>
        <w:numPr>
          <w:ilvl w:val="1"/>
          <w:numId w:val="46"/>
        </w:numPr>
        <w:spacing w:after="0" w:line="240" w:lineRule="auto"/>
        <w:jc w:val="both"/>
        <w:rPr>
          <w:rFonts w:ascii="Arial" w:hAnsi="Arial" w:cs="Arial"/>
          <w:sz w:val="20"/>
          <w:szCs w:val="20"/>
        </w:rPr>
      </w:pPr>
      <w:r w:rsidRPr="00444DD7">
        <w:rPr>
          <w:rFonts w:ascii="Arial" w:hAnsi="Arial" w:cs="Arial"/>
          <w:sz w:val="20"/>
          <w:szCs w:val="20"/>
        </w:rPr>
        <w:lastRenderedPageBreak/>
        <w:t xml:space="preserve">El Tribunal aclaró de manera tajante que, </w:t>
      </w:r>
      <w:r w:rsidRPr="00444DD7">
        <w:rPr>
          <w:rFonts w:ascii="Arial" w:hAnsi="Arial" w:cs="Arial"/>
          <w:b/>
          <w:bCs/>
          <w:sz w:val="20"/>
          <w:szCs w:val="20"/>
        </w:rPr>
        <w:t>independientemente de los argumentos del Adjudicatario sobre la inexistencia de influencia o conflicto de intereses real</w:t>
      </w:r>
      <w:r w:rsidRPr="00444DD7">
        <w:rPr>
          <w:rFonts w:ascii="Arial" w:hAnsi="Arial" w:cs="Arial"/>
          <w:sz w:val="20"/>
          <w:szCs w:val="20"/>
        </w:rPr>
        <w:t>, la omisión física del documento de desafectación constituye el incumplimiento de una regla imperativa y expresa de la normativa de contrataciones y de las bases del proceso.</w:t>
      </w:r>
    </w:p>
    <w:p w14:paraId="3587E192" w14:textId="77777777" w:rsidR="00444DD7" w:rsidRPr="00444DD7" w:rsidRDefault="00000000" w:rsidP="00444DD7">
      <w:pPr>
        <w:spacing w:after="0" w:line="240" w:lineRule="auto"/>
        <w:jc w:val="both"/>
        <w:rPr>
          <w:rFonts w:ascii="Arial" w:hAnsi="Arial" w:cs="Arial"/>
          <w:sz w:val="20"/>
          <w:szCs w:val="20"/>
        </w:rPr>
      </w:pPr>
      <w:r>
        <w:rPr>
          <w:rFonts w:ascii="Arial" w:hAnsi="Arial" w:cs="Arial"/>
          <w:sz w:val="20"/>
          <w:szCs w:val="20"/>
        </w:rPr>
        <w:pict w14:anchorId="060AA5F7">
          <v:rect id="_x0000_i1049" style="width:0;height:1.5pt" o:hralign="center" o:hrstd="t" o:hr="t" fillcolor="#a0a0a0" stroked="f"/>
        </w:pict>
      </w:r>
    </w:p>
    <w:p w14:paraId="38E57FD3" w14:textId="77777777" w:rsidR="00444DD7" w:rsidRPr="00444DD7" w:rsidRDefault="00444DD7" w:rsidP="00444DD7">
      <w:pPr>
        <w:spacing w:after="0" w:line="240" w:lineRule="auto"/>
        <w:jc w:val="both"/>
        <w:rPr>
          <w:rFonts w:ascii="Arial" w:hAnsi="Arial" w:cs="Arial"/>
          <w:sz w:val="20"/>
          <w:szCs w:val="20"/>
        </w:rPr>
      </w:pPr>
      <w:r w:rsidRPr="00444DD7">
        <w:rPr>
          <w:rFonts w:ascii="Arial" w:hAnsi="Arial" w:cs="Arial"/>
          <w:b/>
          <w:bCs/>
          <w:sz w:val="20"/>
          <w:szCs w:val="20"/>
        </w:rPr>
        <w:t xml:space="preserve">2. Resolución </w:t>
      </w:r>
      <w:proofErr w:type="spellStart"/>
      <w:r w:rsidRPr="00444DD7">
        <w:rPr>
          <w:rFonts w:ascii="Arial" w:hAnsi="Arial" w:cs="Arial"/>
          <w:b/>
          <w:bCs/>
          <w:sz w:val="20"/>
          <w:szCs w:val="20"/>
        </w:rPr>
        <w:t>N.°</w:t>
      </w:r>
      <w:proofErr w:type="spellEnd"/>
      <w:r w:rsidRPr="00444DD7">
        <w:rPr>
          <w:rFonts w:ascii="Arial" w:hAnsi="Arial" w:cs="Arial"/>
          <w:b/>
          <w:bCs/>
          <w:sz w:val="20"/>
          <w:szCs w:val="20"/>
        </w:rPr>
        <w:t xml:space="preserve"> 5672-2025-TCP-S4 (Caso de exigencia arbitraria del comité)</w:t>
      </w:r>
    </w:p>
    <w:p w14:paraId="57658DB4" w14:textId="77777777" w:rsidR="00444DD7" w:rsidRPr="00444DD7" w:rsidRDefault="00444DD7" w:rsidP="00444DD7">
      <w:pPr>
        <w:numPr>
          <w:ilvl w:val="0"/>
          <w:numId w:val="47"/>
        </w:numPr>
        <w:spacing w:after="0" w:line="240" w:lineRule="auto"/>
        <w:jc w:val="both"/>
        <w:rPr>
          <w:rFonts w:ascii="Arial" w:hAnsi="Arial" w:cs="Arial"/>
          <w:sz w:val="20"/>
          <w:szCs w:val="20"/>
        </w:rPr>
      </w:pPr>
      <w:r w:rsidRPr="00444DD7">
        <w:rPr>
          <w:rFonts w:ascii="Arial" w:hAnsi="Arial" w:cs="Arial"/>
          <w:b/>
          <w:bCs/>
          <w:sz w:val="20"/>
          <w:szCs w:val="20"/>
        </w:rPr>
        <w:t>La Controversia:</w:t>
      </w:r>
    </w:p>
    <w:p w14:paraId="6DFA1A3D" w14:textId="77777777" w:rsidR="00444DD7" w:rsidRPr="00444DD7" w:rsidRDefault="00444DD7" w:rsidP="00444DD7">
      <w:pPr>
        <w:numPr>
          <w:ilvl w:val="1"/>
          <w:numId w:val="47"/>
        </w:numPr>
        <w:spacing w:after="0" w:line="240" w:lineRule="auto"/>
        <w:jc w:val="both"/>
        <w:rPr>
          <w:rFonts w:ascii="Arial" w:hAnsi="Arial" w:cs="Arial"/>
          <w:sz w:val="20"/>
          <w:szCs w:val="20"/>
        </w:rPr>
      </w:pPr>
      <w:r w:rsidRPr="00444DD7">
        <w:rPr>
          <w:rFonts w:ascii="Arial" w:hAnsi="Arial" w:cs="Arial"/>
          <w:sz w:val="20"/>
          <w:szCs w:val="20"/>
        </w:rPr>
        <w:t xml:space="preserve">El comité de selección declaró </w:t>
      </w:r>
      <w:r w:rsidRPr="00444DD7">
        <w:rPr>
          <w:rFonts w:ascii="Arial" w:hAnsi="Arial" w:cs="Arial"/>
          <w:b/>
          <w:bCs/>
          <w:sz w:val="20"/>
          <w:szCs w:val="20"/>
        </w:rPr>
        <w:t>no admitida</w:t>
      </w:r>
      <w:r w:rsidRPr="00444DD7">
        <w:rPr>
          <w:rFonts w:ascii="Arial" w:hAnsi="Arial" w:cs="Arial"/>
          <w:sz w:val="20"/>
          <w:szCs w:val="20"/>
        </w:rPr>
        <w:t xml:space="preserve"> la oferta técnica del postor Impugnante porque no incluyó en su propuesta el Anexo </w:t>
      </w:r>
      <w:proofErr w:type="spellStart"/>
      <w:r w:rsidRPr="00444DD7">
        <w:rPr>
          <w:rFonts w:ascii="Arial" w:hAnsi="Arial" w:cs="Arial"/>
          <w:sz w:val="20"/>
          <w:szCs w:val="20"/>
        </w:rPr>
        <w:t>N.°</w:t>
      </w:r>
      <w:proofErr w:type="spellEnd"/>
      <w:r w:rsidRPr="00444DD7">
        <w:rPr>
          <w:rFonts w:ascii="Arial" w:hAnsi="Arial" w:cs="Arial"/>
          <w:sz w:val="20"/>
          <w:szCs w:val="20"/>
        </w:rPr>
        <w:t xml:space="preserve"> 5 (Declaración jurada de desafectación del impedimento) exigido en los requisitos de admisión de las bases integradas.</w:t>
      </w:r>
    </w:p>
    <w:p w14:paraId="2ECD8CEC" w14:textId="77777777" w:rsidR="00444DD7" w:rsidRPr="00444DD7" w:rsidRDefault="00444DD7" w:rsidP="00444DD7">
      <w:pPr>
        <w:numPr>
          <w:ilvl w:val="1"/>
          <w:numId w:val="47"/>
        </w:numPr>
        <w:spacing w:after="0" w:line="240" w:lineRule="auto"/>
        <w:jc w:val="both"/>
        <w:rPr>
          <w:rFonts w:ascii="Arial" w:hAnsi="Arial" w:cs="Arial"/>
          <w:sz w:val="20"/>
          <w:szCs w:val="20"/>
        </w:rPr>
      </w:pPr>
      <w:r w:rsidRPr="00444DD7">
        <w:rPr>
          <w:rFonts w:ascii="Arial" w:hAnsi="Arial" w:cs="Arial"/>
          <w:sz w:val="20"/>
          <w:szCs w:val="20"/>
        </w:rPr>
        <w:t>El Impugnante apeló argumentando que no le correspondía presentar dicho anexo debido a que ninguno de los integrantes de su consorcio se encontraba inmerso en alguna causal de impedimento (como la de parentesco establecida en el artículo 30.1, inciso 2, de la Ley).</w:t>
      </w:r>
    </w:p>
    <w:p w14:paraId="1EA40FD4" w14:textId="77777777" w:rsidR="00444DD7" w:rsidRPr="00444DD7" w:rsidRDefault="00444DD7" w:rsidP="00444DD7">
      <w:pPr>
        <w:numPr>
          <w:ilvl w:val="0"/>
          <w:numId w:val="47"/>
        </w:numPr>
        <w:spacing w:after="0" w:line="240" w:lineRule="auto"/>
        <w:jc w:val="both"/>
        <w:rPr>
          <w:rFonts w:ascii="Arial" w:hAnsi="Arial" w:cs="Arial"/>
          <w:sz w:val="20"/>
          <w:szCs w:val="20"/>
        </w:rPr>
      </w:pPr>
      <w:r w:rsidRPr="00444DD7">
        <w:rPr>
          <w:rFonts w:ascii="Arial" w:hAnsi="Arial" w:cs="Arial"/>
          <w:b/>
          <w:bCs/>
          <w:sz w:val="20"/>
          <w:szCs w:val="20"/>
        </w:rPr>
        <w:t>La Posición del Tribunal:</w:t>
      </w:r>
    </w:p>
    <w:p w14:paraId="1700068B" w14:textId="77777777" w:rsidR="00444DD7" w:rsidRPr="00444DD7" w:rsidRDefault="00444DD7" w:rsidP="00444DD7">
      <w:pPr>
        <w:numPr>
          <w:ilvl w:val="1"/>
          <w:numId w:val="47"/>
        </w:numPr>
        <w:spacing w:after="0" w:line="240" w:lineRule="auto"/>
        <w:jc w:val="both"/>
        <w:rPr>
          <w:rFonts w:ascii="Arial" w:hAnsi="Arial" w:cs="Arial"/>
          <w:sz w:val="20"/>
          <w:szCs w:val="20"/>
        </w:rPr>
      </w:pPr>
      <w:r w:rsidRPr="00444DD7">
        <w:rPr>
          <w:rFonts w:ascii="Arial" w:hAnsi="Arial" w:cs="Arial"/>
          <w:sz w:val="20"/>
          <w:szCs w:val="20"/>
        </w:rPr>
        <w:t xml:space="preserve">El Tribunal declaró </w:t>
      </w:r>
      <w:r w:rsidRPr="00444DD7">
        <w:rPr>
          <w:rFonts w:ascii="Arial" w:hAnsi="Arial" w:cs="Arial"/>
          <w:b/>
          <w:bCs/>
          <w:sz w:val="20"/>
          <w:szCs w:val="20"/>
        </w:rPr>
        <w:t>fundado</w:t>
      </w:r>
      <w:r w:rsidRPr="00444DD7">
        <w:rPr>
          <w:rFonts w:ascii="Arial" w:hAnsi="Arial" w:cs="Arial"/>
          <w:sz w:val="20"/>
          <w:szCs w:val="20"/>
        </w:rPr>
        <w:t xml:space="preserve"> el recurso del Impugnante y revocó la decisión del comité de no admitir su oferta.</w:t>
      </w:r>
    </w:p>
    <w:p w14:paraId="7707C3C1" w14:textId="77777777" w:rsidR="00444DD7" w:rsidRPr="00444DD7" w:rsidRDefault="00444DD7" w:rsidP="00444DD7">
      <w:pPr>
        <w:numPr>
          <w:ilvl w:val="1"/>
          <w:numId w:val="47"/>
        </w:numPr>
        <w:spacing w:after="0" w:line="240" w:lineRule="auto"/>
        <w:jc w:val="both"/>
        <w:rPr>
          <w:rFonts w:ascii="Arial" w:hAnsi="Arial" w:cs="Arial"/>
          <w:sz w:val="20"/>
          <w:szCs w:val="20"/>
        </w:rPr>
      </w:pPr>
      <w:r w:rsidRPr="00444DD7">
        <w:rPr>
          <w:rFonts w:ascii="Arial" w:hAnsi="Arial" w:cs="Arial"/>
          <w:sz w:val="20"/>
          <w:szCs w:val="20"/>
        </w:rPr>
        <w:t xml:space="preserve">El Colegiado analizó el artículo 39.4 del Reglamento y las bases estándar, explicando que la "Documentación que acredite la desafectación del impedimento" (Anexo </w:t>
      </w:r>
      <w:proofErr w:type="spellStart"/>
      <w:r w:rsidRPr="00444DD7">
        <w:rPr>
          <w:rFonts w:ascii="Arial" w:hAnsi="Arial" w:cs="Arial"/>
          <w:sz w:val="20"/>
          <w:szCs w:val="20"/>
        </w:rPr>
        <w:t>N.°</w:t>
      </w:r>
      <w:proofErr w:type="spellEnd"/>
      <w:r w:rsidRPr="00444DD7">
        <w:rPr>
          <w:rFonts w:ascii="Arial" w:hAnsi="Arial" w:cs="Arial"/>
          <w:sz w:val="20"/>
          <w:szCs w:val="20"/>
        </w:rPr>
        <w:t xml:space="preserve"> 5) </w:t>
      </w:r>
      <w:r w:rsidRPr="00444DD7">
        <w:rPr>
          <w:rFonts w:ascii="Arial" w:hAnsi="Arial" w:cs="Arial"/>
          <w:b/>
          <w:bCs/>
          <w:sz w:val="20"/>
          <w:szCs w:val="20"/>
        </w:rPr>
        <w:t>es un requisito de presentación obligatoria de naturaleza estrictamente condicional</w:t>
      </w:r>
      <w:r w:rsidRPr="00444DD7">
        <w:rPr>
          <w:rFonts w:ascii="Arial" w:hAnsi="Arial" w:cs="Arial"/>
          <w:sz w:val="20"/>
          <w:szCs w:val="20"/>
        </w:rPr>
        <w:t>: únicamente resulta exigible para el proveedor que, al momento de registrarse como participante en el SEACE, haya declarado bajo juramento encontrarse bajo un supuesto de impedimento de parentesco.</w:t>
      </w:r>
    </w:p>
    <w:p w14:paraId="7FEDCB54" w14:textId="77777777" w:rsidR="00444DD7" w:rsidRPr="00444DD7" w:rsidRDefault="00444DD7" w:rsidP="00444DD7">
      <w:pPr>
        <w:numPr>
          <w:ilvl w:val="1"/>
          <w:numId w:val="47"/>
        </w:numPr>
        <w:spacing w:after="0" w:line="240" w:lineRule="auto"/>
        <w:jc w:val="both"/>
        <w:rPr>
          <w:rFonts w:ascii="Arial" w:hAnsi="Arial" w:cs="Arial"/>
          <w:sz w:val="20"/>
          <w:szCs w:val="20"/>
        </w:rPr>
      </w:pPr>
      <w:r w:rsidRPr="00444DD7">
        <w:rPr>
          <w:rFonts w:ascii="Arial" w:hAnsi="Arial" w:cs="Arial"/>
          <w:sz w:val="20"/>
          <w:szCs w:val="20"/>
        </w:rPr>
        <w:t xml:space="preserve">Al verificarse que el representante del Impugnante declaró válidamente en el Anexo </w:t>
      </w:r>
      <w:proofErr w:type="spellStart"/>
      <w:r w:rsidRPr="00444DD7">
        <w:rPr>
          <w:rFonts w:ascii="Arial" w:hAnsi="Arial" w:cs="Arial"/>
          <w:sz w:val="20"/>
          <w:szCs w:val="20"/>
        </w:rPr>
        <w:t>N.°</w:t>
      </w:r>
      <w:proofErr w:type="spellEnd"/>
      <w:r w:rsidRPr="00444DD7">
        <w:rPr>
          <w:rFonts w:ascii="Arial" w:hAnsi="Arial" w:cs="Arial"/>
          <w:sz w:val="20"/>
          <w:szCs w:val="20"/>
        </w:rPr>
        <w:t xml:space="preserve"> 3 que ninguno de sus consorciados tenía impedimentos para contratar con el Estado (sin haberse registrado bajo el supuesto de desafectación), el comité incurrió en una </w:t>
      </w:r>
      <w:r w:rsidRPr="00444DD7">
        <w:rPr>
          <w:rFonts w:ascii="Arial" w:hAnsi="Arial" w:cs="Arial"/>
          <w:b/>
          <w:bCs/>
          <w:sz w:val="20"/>
          <w:szCs w:val="20"/>
        </w:rPr>
        <w:t>exigencia arbitraria e ilegal</w:t>
      </w:r>
      <w:r w:rsidRPr="00444DD7">
        <w:rPr>
          <w:rFonts w:ascii="Arial" w:hAnsi="Arial" w:cs="Arial"/>
          <w:sz w:val="20"/>
          <w:szCs w:val="20"/>
        </w:rPr>
        <w:t xml:space="preserve"> al pretender obligarlo a presentar un documento que no le correspondía. El Tribunal destacó que la propia Entidad reconoció formalmente en su Informe Técnico Legal que el comité se equivocó al formular dicha observación.</w:t>
      </w:r>
    </w:p>
    <w:p w14:paraId="609E5E68" w14:textId="77777777" w:rsidR="00444DD7" w:rsidRPr="00444DD7" w:rsidRDefault="00000000" w:rsidP="00444DD7">
      <w:pPr>
        <w:spacing w:after="0" w:line="240" w:lineRule="auto"/>
        <w:jc w:val="both"/>
        <w:rPr>
          <w:rFonts w:ascii="Arial" w:hAnsi="Arial" w:cs="Arial"/>
          <w:sz w:val="20"/>
          <w:szCs w:val="20"/>
        </w:rPr>
      </w:pPr>
      <w:r>
        <w:rPr>
          <w:rFonts w:ascii="Arial" w:hAnsi="Arial" w:cs="Arial"/>
          <w:sz w:val="20"/>
          <w:szCs w:val="20"/>
        </w:rPr>
        <w:pict w14:anchorId="618DAB34">
          <v:rect id="_x0000_i1050" style="width:0;height:1.5pt" o:hralign="center" o:hrstd="t" o:hr="t" fillcolor="#a0a0a0" stroked="f"/>
        </w:pict>
      </w:r>
    </w:p>
    <w:p w14:paraId="3698B697" w14:textId="77777777" w:rsidR="00444DD7" w:rsidRPr="00444DD7" w:rsidRDefault="00444DD7" w:rsidP="00444DD7">
      <w:pPr>
        <w:spacing w:after="0" w:line="240" w:lineRule="auto"/>
        <w:jc w:val="both"/>
        <w:rPr>
          <w:rFonts w:ascii="Arial" w:hAnsi="Arial" w:cs="Arial"/>
          <w:sz w:val="20"/>
          <w:szCs w:val="20"/>
        </w:rPr>
      </w:pPr>
      <w:r w:rsidRPr="00444DD7">
        <w:rPr>
          <w:rFonts w:ascii="Arial" w:hAnsi="Arial" w:cs="Arial"/>
          <w:b/>
          <w:bCs/>
          <w:sz w:val="20"/>
          <w:szCs w:val="20"/>
        </w:rPr>
        <w:t xml:space="preserve">3. Resolución </w:t>
      </w:r>
      <w:proofErr w:type="spellStart"/>
      <w:r w:rsidRPr="00444DD7">
        <w:rPr>
          <w:rFonts w:ascii="Arial" w:hAnsi="Arial" w:cs="Arial"/>
          <w:b/>
          <w:bCs/>
          <w:sz w:val="20"/>
          <w:szCs w:val="20"/>
        </w:rPr>
        <w:t>N.°</w:t>
      </w:r>
      <w:proofErr w:type="spellEnd"/>
      <w:r w:rsidRPr="00444DD7">
        <w:rPr>
          <w:rFonts w:ascii="Arial" w:hAnsi="Arial" w:cs="Arial"/>
          <w:b/>
          <w:bCs/>
          <w:sz w:val="20"/>
          <w:szCs w:val="20"/>
        </w:rPr>
        <w:t xml:space="preserve"> 6423-2026-TCP-S6 (Análisis conceptual de admisibilidad)</w:t>
      </w:r>
    </w:p>
    <w:p w14:paraId="1BA18D88" w14:textId="77777777" w:rsidR="00444DD7" w:rsidRPr="00444DD7" w:rsidRDefault="00444DD7" w:rsidP="00444DD7">
      <w:pPr>
        <w:numPr>
          <w:ilvl w:val="0"/>
          <w:numId w:val="48"/>
        </w:numPr>
        <w:spacing w:after="0" w:line="240" w:lineRule="auto"/>
        <w:jc w:val="both"/>
        <w:rPr>
          <w:rFonts w:ascii="Arial" w:hAnsi="Arial" w:cs="Arial"/>
          <w:sz w:val="20"/>
          <w:szCs w:val="20"/>
        </w:rPr>
      </w:pPr>
      <w:r w:rsidRPr="00444DD7">
        <w:rPr>
          <w:rFonts w:ascii="Arial" w:hAnsi="Arial" w:cs="Arial"/>
          <w:b/>
          <w:bCs/>
          <w:sz w:val="20"/>
          <w:szCs w:val="20"/>
        </w:rPr>
        <w:t>Análisis Conceptual:</w:t>
      </w:r>
    </w:p>
    <w:p w14:paraId="1FBF699C" w14:textId="77777777" w:rsidR="00444DD7" w:rsidRPr="00444DD7" w:rsidRDefault="00444DD7" w:rsidP="00444DD7">
      <w:pPr>
        <w:numPr>
          <w:ilvl w:val="1"/>
          <w:numId w:val="48"/>
        </w:numPr>
        <w:spacing w:after="0" w:line="240" w:lineRule="auto"/>
        <w:jc w:val="both"/>
        <w:rPr>
          <w:rFonts w:ascii="Arial" w:hAnsi="Arial" w:cs="Arial"/>
          <w:sz w:val="20"/>
          <w:szCs w:val="20"/>
        </w:rPr>
      </w:pPr>
      <w:r w:rsidRPr="00444DD7">
        <w:rPr>
          <w:rFonts w:ascii="Arial" w:hAnsi="Arial" w:cs="Arial"/>
          <w:sz w:val="20"/>
          <w:szCs w:val="20"/>
        </w:rPr>
        <w:t xml:space="preserve">En las resoluciones de la serie </w:t>
      </w:r>
      <w:r w:rsidRPr="00444DD7">
        <w:rPr>
          <w:rFonts w:ascii="Arial" w:hAnsi="Arial" w:cs="Arial"/>
          <w:b/>
          <w:bCs/>
          <w:sz w:val="20"/>
          <w:szCs w:val="20"/>
        </w:rPr>
        <w:t xml:space="preserve">Resolución </w:t>
      </w:r>
      <w:proofErr w:type="spellStart"/>
      <w:r w:rsidRPr="00444DD7">
        <w:rPr>
          <w:rFonts w:ascii="Arial" w:hAnsi="Arial" w:cs="Arial"/>
          <w:b/>
          <w:bCs/>
          <w:sz w:val="20"/>
          <w:szCs w:val="20"/>
        </w:rPr>
        <w:t>N.°</w:t>
      </w:r>
      <w:proofErr w:type="spellEnd"/>
      <w:r w:rsidRPr="00444DD7">
        <w:rPr>
          <w:rFonts w:ascii="Arial" w:hAnsi="Arial" w:cs="Arial"/>
          <w:b/>
          <w:bCs/>
          <w:sz w:val="20"/>
          <w:szCs w:val="20"/>
        </w:rPr>
        <w:t xml:space="preserve"> 6423-2026-S6</w:t>
      </w:r>
      <w:r w:rsidRPr="00444DD7">
        <w:rPr>
          <w:rFonts w:ascii="Arial" w:hAnsi="Arial" w:cs="Arial"/>
          <w:sz w:val="20"/>
          <w:szCs w:val="20"/>
        </w:rPr>
        <w:t xml:space="preserve"> (Anexo 4, Anexo 5 y Documentos de Representación), la desafectación de impedimento y el Anexo </w:t>
      </w:r>
      <w:proofErr w:type="spellStart"/>
      <w:r w:rsidRPr="00444DD7">
        <w:rPr>
          <w:rFonts w:ascii="Arial" w:hAnsi="Arial" w:cs="Arial"/>
          <w:sz w:val="20"/>
          <w:szCs w:val="20"/>
        </w:rPr>
        <w:t>N.°</w:t>
      </w:r>
      <w:proofErr w:type="spellEnd"/>
      <w:r w:rsidRPr="00444DD7">
        <w:rPr>
          <w:rFonts w:ascii="Arial" w:hAnsi="Arial" w:cs="Arial"/>
          <w:sz w:val="20"/>
          <w:szCs w:val="20"/>
        </w:rPr>
        <w:t xml:space="preserve"> 5 son analizados por el Tribunal para fijar los límites de la revisión que efectúan los comités.</w:t>
      </w:r>
    </w:p>
    <w:p w14:paraId="0D4338ED" w14:textId="77777777" w:rsidR="00444DD7" w:rsidRPr="00444DD7" w:rsidRDefault="00444DD7" w:rsidP="00444DD7">
      <w:pPr>
        <w:numPr>
          <w:ilvl w:val="1"/>
          <w:numId w:val="48"/>
        </w:numPr>
        <w:spacing w:after="0" w:line="240" w:lineRule="auto"/>
        <w:jc w:val="both"/>
        <w:rPr>
          <w:rFonts w:ascii="Arial" w:hAnsi="Arial" w:cs="Arial"/>
          <w:sz w:val="20"/>
          <w:szCs w:val="20"/>
        </w:rPr>
      </w:pPr>
      <w:r w:rsidRPr="00444DD7">
        <w:rPr>
          <w:rFonts w:ascii="Arial" w:hAnsi="Arial" w:cs="Arial"/>
          <w:sz w:val="20"/>
          <w:szCs w:val="20"/>
        </w:rPr>
        <w:t xml:space="preserve">El Colegiado utiliza el listado cerrado de los documentos de admisión obligatoria (donde la desafectación figura en el literal f) para determinar que, al ser el Anexo </w:t>
      </w:r>
      <w:proofErr w:type="spellStart"/>
      <w:r w:rsidRPr="00444DD7">
        <w:rPr>
          <w:rFonts w:ascii="Arial" w:hAnsi="Arial" w:cs="Arial"/>
          <w:sz w:val="20"/>
          <w:szCs w:val="20"/>
        </w:rPr>
        <w:t>N.°</w:t>
      </w:r>
      <w:proofErr w:type="spellEnd"/>
      <w:r w:rsidRPr="00444DD7">
        <w:rPr>
          <w:rFonts w:ascii="Arial" w:hAnsi="Arial" w:cs="Arial"/>
          <w:sz w:val="20"/>
          <w:szCs w:val="20"/>
        </w:rPr>
        <w:t xml:space="preserve"> 5 de carácter condicional y no exigible de forma general, las bases integradas no pueden ser interpretadas de manera extensiva para exigir documentos adicionales de admisión (como "fichas técnicas del producto") que no estén explícitamente incorporados en dicho listado cerrado. El Tribunal sanciona con nulidad de oficio a las Entidades que utilicen documentos de admisión no previstos en la Directiva para excluir ofertas.</w:t>
      </w:r>
    </w:p>
    <w:p w14:paraId="4D0C31B2" w14:textId="77777777" w:rsidR="00EB6A97" w:rsidRPr="00444DD7" w:rsidRDefault="00EB6A97" w:rsidP="007A37F1">
      <w:pPr>
        <w:spacing w:after="0" w:line="240" w:lineRule="auto"/>
        <w:jc w:val="both"/>
        <w:rPr>
          <w:rFonts w:ascii="Arial" w:hAnsi="Arial" w:cs="Arial"/>
          <w:sz w:val="20"/>
          <w:szCs w:val="20"/>
        </w:rPr>
      </w:pPr>
    </w:p>
    <w:sectPr w:rsidR="00EB6A97" w:rsidRPr="00444DD7" w:rsidSect="003A0E88">
      <w:pgSz w:w="11906" w:h="16838"/>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E206F" w14:textId="77777777" w:rsidR="00076612" w:rsidRDefault="00076612" w:rsidP="00EC32DD">
      <w:pPr>
        <w:spacing w:after="0" w:line="240" w:lineRule="auto"/>
      </w:pPr>
      <w:r>
        <w:separator/>
      </w:r>
    </w:p>
  </w:endnote>
  <w:endnote w:type="continuationSeparator" w:id="0">
    <w:p w14:paraId="225911EE" w14:textId="77777777" w:rsidR="00076612" w:rsidRDefault="00076612" w:rsidP="00EC3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28449" w14:textId="77777777" w:rsidR="00076612" w:rsidRDefault="00076612" w:rsidP="00EC32DD">
      <w:pPr>
        <w:spacing w:after="0" w:line="240" w:lineRule="auto"/>
      </w:pPr>
      <w:r>
        <w:separator/>
      </w:r>
    </w:p>
  </w:footnote>
  <w:footnote w:type="continuationSeparator" w:id="0">
    <w:p w14:paraId="71712BE6" w14:textId="77777777" w:rsidR="00076612" w:rsidRDefault="00076612" w:rsidP="00EC32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1516"/>
    <w:multiLevelType w:val="multilevel"/>
    <w:tmpl w:val="4550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A0824"/>
    <w:multiLevelType w:val="multilevel"/>
    <w:tmpl w:val="E924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221E0"/>
    <w:multiLevelType w:val="multilevel"/>
    <w:tmpl w:val="92DC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B30C2"/>
    <w:multiLevelType w:val="multilevel"/>
    <w:tmpl w:val="89B4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949AE"/>
    <w:multiLevelType w:val="multilevel"/>
    <w:tmpl w:val="CBD6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55906"/>
    <w:multiLevelType w:val="multilevel"/>
    <w:tmpl w:val="E7A4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D620A"/>
    <w:multiLevelType w:val="multilevel"/>
    <w:tmpl w:val="BBE4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A7507"/>
    <w:multiLevelType w:val="multilevel"/>
    <w:tmpl w:val="E38E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F2556"/>
    <w:multiLevelType w:val="multilevel"/>
    <w:tmpl w:val="17A2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07D3C"/>
    <w:multiLevelType w:val="multilevel"/>
    <w:tmpl w:val="76DA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4C3D68"/>
    <w:multiLevelType w:val="multilevel"/>
    <w:tmpl w:val="FC8E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A1AF2"/>
    <w:multiLevelType w:val="multilevel"/>
    <w:tmpl w:val="DD08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96190"/>
    <w:multiLevelType w:val="multilevel"/>
    <w:tmpl w:val="45A4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80F4A"/>
    <w:multiLevelType w:val="multilevel"/>
    <w:tmpl w:val="8DC6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E971F2"/>
    <w:multiLevelType w:val="multilevel"/>
    <w:tmpl w:val="36FA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475FC"/>
    <w:multiLevelType w:val="multilevel"/>
    <w:tmpl w:val="0A26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F41111"/>
    <w:multiLevelType w:val="multilevel"/>
    <w:tmpl w:val="FDE4A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955A74"/>
    <w:multiLevelType w:val="multilevel"/>
    <w:tmpl w:val="A4EA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9A4E00"/>
    <w:multiLevelType w:val="multilevel"/>
    <w:tmpl w:val="158A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63E76"/>
    <w:multiLevelType w:val="multilevel"/>
    <w:tmpl w:val="DFBC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150E65"/>
    <w:multiLevelType w:val="multilevel"/>
    <w:tmpl w:val="B33A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767920"/>
    <w:multiLevelType w:val="multilevel"/>
    <w:tmpl w:val="404A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D32BF5"/>
    <w:multiLevelType w:val="multilevel"/>
    <w:tmpl w:val="42E8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2F048D"/>
    <w:multiLevelType w:val="multilevel"/>
    <w:tmpl w:val="9172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207E8A"/>
    <w:multiLevelType w:val="multilevel"/>
    <w:tmpl w:val="895E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411E33"/>
    <w:multiLevelType w:val="multilevel"/>
    <w:tmpl w:val="5EB4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5C0BB6"/>
    <w:multiLevelType w:val="multilevel"/>
    <w:tmpl w:val="E9CE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9B07E4"/>
    <w:multiLevelType w:val="multilevel"/>
    <w:tmpl w:val="DE8C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45225B"/>
    <w:multiLevelType w:val="multilevel"/>
    <w:tmpl w:val="5B6E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741B16"/>
    <w:multiLevelType w:val="multilevel"/>
    <w:tmpl w:val="934E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B83BF2"/>
    <w:multiLevelType w:val="multilevel"/>
    <w:tmpl w:val="F090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221969"/>
    <w:multiLevelType w:val="multilevel"/>
    <w:tmpl w:val="09C0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43451C"/>
    <w:multiLevelType w:val="multilevel"/>
    <w:tmpl w:val="228C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CA5496"/>
    <w:multiLevelType w:val="multilevel"/>
    <w:tmpl w:val="7F34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3D4A72"/>
    <w:multiLevelType w:val="multilevel"/>
    <w:tmpl w:val="8B9A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7B75FF"/>
    <w:multiLevelType w:val="multilevel"/>
    <w:tmpl w:val="1F1E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B63286"/>
    <w:multiLevelType w:val="multilevel"/>
    <w:tmpl w:val="FEA4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1762CA"/>
    <w:multiLevelType w:val="multilevel"/>
    <w:tmpl w:val="4E44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007B96"/>
    <w:multiLevelType w:val="multilevel"/>
    <w:tmpl w:val="0F72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9E30F0"/>
    <w:multiLevelType w:val="multilevel"/>
    <w:tmpl w:val="22E0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3A7895"/>
    <w:multiLevelType w:val="multilevel"/>
    <w:tmpl w:val="8952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38001D"/>
    <w:multiLevelType w:val="multilevel"/>
    <w:tmpl w:val="134E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F267FA"/>
    <w:multiLevelType w:val="multilevel"/>
    <w:tmpl w:val="7F427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4A3E3A"/>
    <w:multiLevelType w:val="multilevel"/>
    <w:tmpl w:val="DEFC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832C6A"/>
    <w:multiLevelType w:val="multilevel"/>
    <w:tmpl w:val="2674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B53A50"/>
    <w:multiLevelType w:val="multilevel"/>
    <w:tmpl w:val="881E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DF4C49"/>
    <w:multiLevelType w:val="multilevel"/>
    <w:tmpl w:val="B4C0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6B0B73"/>
    <w:multiLevelType w:val="multilevel"/>
    <w:tmpl w:val="B7B0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5A5783"/>
    <w:multiLevelType w:val="multilevel"/>
    <w:tmpl w:val="0556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062FB6"/>
    <w:multiLevelType w:val="multilevel"/>
    <w:tmpl w:val="14402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99590A"/>
    <w:multiLevelType w:val="multilevel"/>
    <w:tmpl w:val="41F4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980210">
    <w:abstractNumId w:val="21"/>
  </w:num>
  <w:num w:numId="2" w16cid:durableId="958487263">
    <w:abstractNumId w:val="44"/>
  </w:num>
  <w:num w:numId="3" w16cid:durableId="2123720081">
    <w:abstractNumId w:val="46"/>
  </w:num>
  <w:num w:numId="4" w16cid:durableId="607930767">
    <w:abstractNumId w:val="19"/>
  </w:num>
  <w:num w:numId="5" w16cid:durableId="1802309344">
    <w:abstractNumId w:val="20"/>
  </w:num>
  <w:num w:numId="6" w16cid:durableId="341393357">
    <w:abstractNumId w:val="36"/>
  </w:num>
  <w:num w:numId="7" w16cid:durableId="870384286">
    <w:abstractNumId w:val="37"/>
  </w:num>
  <w:num w:numId="8" w16cid:durableId="128325428">
    <w:abstractNumId w:val="6"/>
  </w:num>
  <w:num w:numId="9" w16cid:durableId="529562819">
    <w:abstractNumId w:val="10"/>
  </w:num>
  <w:num w:numId="10" w16cid:durableId="1476751881">
    <w:abstractNumId w:val="7"/>
  </w:num>
  <w:num w:numId="11" w16cid:durableId="911548534">
    <w:abstractNumId w:val="0"/>
  </w:num>
  <w:num w:numId="12" w16cid:durableId="1431582459">
    <w:abstractNumId w:val="5"/>
  </w:num>
  <w:num w:numId="13" w16cid:durableId="387267378">
    <w:abstractNumId w:val="50"/>
  </w:num>
  <w:num w:numId="14" w16cid:durableId="150558626">
    <w:abstractNumId w:val="17"/>
  </w:num>
  <w:num w:numId="15" w16cid:durableId="254242433">
    <w:abstractNumId w:val="18"/>
  </w:num>
  <w:num w:numId="16" w16cid:durableId="1579827575">
    <w:abstractNumId w:val="47"/>
  </w:num>
  <w:num w:numId="17" w16cid:durableId="1827890411">
    <w:abstractNumId w:val="22"/>
  </w:num>
  <w:num w:numId="18" w16cid:durableId="1125200230">
    <w:abstractNumId w:val="28"/>
  </w:num>
  <w:num w:numId="19" w16cid:durableId="1468084453">
    <w:abstractNumId w:val="38"/>
  </w:num>
  <w:num w:numId="20" w16cid:durableId="939917692">
    <w:abstractNumId w:val="41"/>
  </w:num>
  <w:num w:numId="21" w16cid:durableId="1518038283">
    <w:abstractNumId w:val="9"/>
  </w:num>
  <w:num w:numId="22" w16cid:durableId="690883519">
    <w:abstractNumId w:val="11"/>
  </w:num>
  <w:num w:numId="23" w16cid:durableId="878661109">
    <w:abstractNumId w:val="32"/>
  </w:num>
  <w:num w:numId="24" w16cid:durableId="1541015687">
    <w:abstractNumId w:val="39"/>
  </w:num>
  <w:num w:numId="25" w16cid:durableId="1926305762">
    <w:abstractNumId w:val="26"/>
  </w:num>
  <w:num w:numId="26" w16cid:durableId="711073745">
    <w:abstractNumId w:val="40"/>
  </w:num>
  <w:num w:numId="27" w16cid:durableId="157811719">
    <w:abstractNumId w:val="30"/>
  </w:num>
  <w:num w:numId="28" w16cid:durableId="1830755970">
    <w:abstractNumId w:val="13"/>
  </w:num>
  <w:num w:numId="29" w16cid:durableId="1161313130">
    <w:abstractNumId w:val="14"/>
  </w:num>
  <w:num w:numId="30" w16cid:durableId="1661538608">
    <w:abstractNumId w:val="12"/>
  </w:num>
  <w:num w:numId="31" w16cid:durableId="373425770">
    <w:abstractNumId w:val="2"/>
  </w:num>
  <w:num w:numId="32" w16cid:durableId="1539853879">
    <w:abstractNumId w:val="27"/>
  </w:num>
  <w:num w:numId="33" w16cid:durableId="2119525092">
    <w:abstractNumId w:val="15"/>
  </w:num>
  <w:num w:numId="34" w16cid:durableId="1587809623">
    <w:abstractNumId w:val="1"/>
  </w:num>
  <w:num w:numId="35" w16cid:durableId="1480072265">
    <w:abstractNumId w:val="48"/>
  </w:num>
  <w:num w:numId="36" w16cid:durableId="1802728222">
    <w:abstractNumId w:val="29"/>
  </w:num>
  <w:num w:numId="37" w16cid:durableId="570774356">
    <w:abstractNumId w:val="3"/>
  </w:num>
  <w:num w:numId="38" w16cid:durableId="1161847276">
    <w:abstractNumId w:val="43"/>
  </w:num>
  <w:num w:numId="39" w16cid:durableId="1532181234">
    <w:abstractNumId w:val="35"/>
  </w:num>
  <w:num w:numId="40" w16cid:durableId="536815039">
    <w:abstractNumId w:val="4"/>
  </w:num>
  <w:num w:numId="41" w16cid:durableId="1997610760">
    <w:abstractNumId w:val="23"/>
  </w:num>
  <w:num w:numId="42" w16cid:durableId="1531065300">
    <w:abstractNumId w:val="8"/>
  </w:num>
  <w:num w:numId="43" w16cid:durableId="1937639533">
    <w:abstractNumId w:val="25"/>
  </w:num>
  <w:num w:numId="44" w16cid:durableId="30350829">
    <w:abstractNumId w:val="34"/>
  </w:num>
  <w:num w:numId="45" w16cid:durableId="1885558331">
    <w:abstractNumId w:val="24"/>
  </w:num>
  <w:num w:numId="46" w16cid:durableId="852064280">
    <w:abstractNumId w:val="49"/>
  </w:num>
  <w:num w:numId="47" w16cid:durableId="1500391083">
    <w:abstractNumId w:val="42"/>
  </w:num>
  <w:num w:numId="48" w16cid:durableId="1934514659">
    <w:abstractNumId w:val="16"/>
  </w:num>
  <w:num w:numId="49" w16cid:durableId="1366443184">
    <w:abstractNumId w:val="45"/>
  </w:num>
  <w:num w:numId="50" w16cid:durableId="2061635880">
    <w:abstractNumId w:val="31"/>
  </w:num>
  <w:num w:numId="51" w16cid:durableId="148658465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E88"/>
    <w:rsid w:val="00076612"/>
    <w:rsid w:val="00097F2D"/>
    <w:rsid w:val="002C353D"/>
    <w:rsid w:val="00326997"/>
    <w:rsid w:val="003A0E88"/>
    <w:rsid w:val="00444DD7"/>
    <w:rsid w:val="005326D5"/>
    <w:rsid w:val="005F02FC"/>
    <w:rsid w:val="00666D7D"/>
    <w:rsid w:val="007A37F1"/>
    <w:rsid w:val="00812EFC"/>
    <w:rsid w:val="008659BC"/>
    <w:rsid w:val="00A625EB"/>
    <w:rsid w:val="00AA2E93"/>
    <w:rsid w:val="00BC0A64"/>
    <w:rsid w:val="00BD4686"/>
    <w:rsid w:val="00EB6A97"/>
    <w:rsid w:val="00EC32D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33D9C"/>
  <w15:chartTrackingRefBased/>
  <w15:docId w15:val="{D4201F32-2039-458F-9324-34C039BD0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EFC"/>
  </w:style>
  <w:style w:type="paragraph" w:styleId="Ttulo1">
    <w:name w:val="heading 1"/>
    <w:basedOn w:val="Normal"/>
    <w:next w:val="Normal"/>
    <w:link w:val="Ttulo1Car"/>
    <w:uiPriority w:val="9"/>
    <w:qFormat/>
    <w:rsid w:val="003A0E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A0E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A0E8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A0E8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A0E8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A0E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0E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0E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0E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0E8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A0E8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A0E8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A0E8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A0E8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A0E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0E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0E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0E88"/>
    <w:rPr>
      <w:rFonts w:eastAsiaTheme="majorEastAsia" w:cstheme="majorBidi"/>
      <w:color w:val="272727" w:themeColor="text1" w:themeTint="D8"/>
    </w:rPr>
  </w:style>
  <w:style w:type="paragraph" w:styleId="Ttulo">
    <w:name w:val="Title"/>
    <w:basedOn w:val="Normal"/>
    <w:next w:val="Normal"/>
    <w:link w:val="TtuloCar"/>
    <w:uiPriority w:val="10"/>
    <w:qFormat/>
    <w:rsid w:val="003A0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0E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0E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0E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0E88"/>
    <w:pPr>
      <w:spacing w:before="160"/>
      <w:jc w:val="center"/>
    </w:pPr>
    <w:rPr>
      <w:i/>
      <w:iCs/>
      <w:color w:val="404040" w:themeColor="text1" w:themeTint="BF"/>
    </w:rPr>
  </w:style>
  <w:style w:type="character" w:customStyle="1" w:styleId="CitaCar">
    <w:name w:val="Cita Car"/>
    <w:basedOn w:val="Fuentedeprrafopredeter"/>
    <w:link w:val="Cita"/>
    <w:uiPriority w:val="29"/>
    <w:rsid w:val="003A0E88"/>
    <w:rPr>
      <w:i/>
      <w:iCs/>
      <w:color w:val="404040" w:themeColor="text1" w:themeTint="BF"/>
    </w:rPr>
  </w:style>
  <w:style w:type="paragraph" w:styleId="Prrafodelista">
    <w:name w:val="List Paragraph"/>
    <w:basedOn w:val="Normal"/>
    <w:uiPriority w:val="34"/>
    <w:qFormat/>
    <w:rsid w:val="003A0E88"/>
    <w:pPr>
      <w:ind w:left="720"/>
      <w:contextualSpacing/>
    </w:pPr>
  </w:style>
  <w:style w:type="character" w:styleId="nfasisintenso">
    <w:name w:val="Intense Emphasis"/>
    <w:basedOn w:val="Fuentedeprrafopredeter"/>
    <w:uiPriority w:val="21"/>
    <w:qFormat/>
    <w:rsid w:val="003A0E88"/>
    <w:rPr>
      <w:i/>
      <w:iCs/>
      <w:color w:val="2F5496" w:themeColor="accent1" w:themeShade="BF"/>
    </w:rPr>
  </w:style>
  <w:style w:type="paragraph" w:styleId="Citadestacada">
    <w:name w:val="Intense Quote"/>
    <w:basedOn w:val="Normal"/>
    <w:next w:val="Normal"/>
    <w:link w:val="CitadestacadaCar"/>
    <w:uiPriority w:val="30"/>
    <w:qFormat/>
    <w:rsid w:val="003A0E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A0E88"/>
    <w:rPr>
      <w:i/>
      <w:iCs/>
      <w:color w:val="2F5496" w:themeColor="accent1" w:themeShade="BF"/>
    </w:rPr>
  </w:style>
  <w:style w:type="character" w:styleId="Referenciaintensa">
    <w:name w:val="Intense Reference"/>
    <w:basedOn w:val="Fuentedeprrafopredeter"/>
    <w:uiPriority w:val="32"/>
    <w:qFormat/>
    <w:rsid w:val="003A0E88"/>
    <w:rPr>
      <w:b/>
      <w:bCs/>
      <w:smallCaps/>
      <w:color w:val="2F5496" w:themeColor="accent1" w:themeShade="BF"/>
      <w:spacing w:val="5"/>
    </w:rPr>
  </w:style>
  <w:style w:type="paragraph" w:styleId="Encabezado">
    <w:name w:val="header"/>
    <w:basedOn w:val="Normal"/>
    <w:link w:val="EncabezadoCar"/>
    <w:uiPriority w:val="99"/>
    <w:unhideWhenUsed/>
    <w:rsid w:val="00EC32D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C32DD"/>
  </w:style>
  <w:style w:type="paragraph" w:styleId="Piedepgina">
    <w:name w:val="footer"/>
    <w:basedOn w:val="Normal"/>
    <w:link w:val="PiedepginaCar"/>
    <w:uiPriority w:val="99"/>
    <w:unhideWhenUsed/>
    <w:rsid w:val="00EC32D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C32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1D7771-D688-44AE-AE39-C9DC6E4AD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14</Pages>
  <Words>8442</Words>
  <Characters>46437</Characters>
  <Application>Microsoft Office Word</Application>
  <DocSecurity>0</DocSecurity>
  <Lines>386</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HUAMAN ORE</dc:creator>
  <cp:keywords/>
  <dc:description/>
  <cp:lastModifiedBy>CESAR HUAMAN ORE</cp:lastModifiedBy>
  <cp:revision>2</cp:revision>
  <dcterms:created xsi:type="dcterms:W3CDTF">2026-08-22T14:09:00Z</dcterms:created>
  <dcterms:modified xsi:type="dcterms:W3CDTF">2026-08-22T22:19:00Z</dcterms:modified>
</cp:coreProperties>
</file>