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9A39C" w14:textId="09EFE6D5" w:rsidR="003B6D1D" w:rsidRDefault="003B6D1D" w:rsidP="00F211D0">
      <w:pPr>
        <w:spacing w:after="0" w:line="240" w:lineRule="auto"/>
        <w:jc w:val="center"/>
        <w:rPr>
          <w:rFonts w:ascii="Arial" w:hAnsi="Arial" w:cs="Arial"/>
          <w:b/>
          <w:bCs/>
          <w:color w:val="4472C4" w:themeColor="accent1"/>
          <w:sz w:val="20"/>
          <w:szCs w:val="20"/>
          <w:lang w:val="es-MX"/>
        </w:rPr>
      </w:pPr>
      <w:r w:rsidRPr="003B6D1D">
        <w:rPr>
          <w:rFonts w:ascii="Arial" w:hAnsi="Arial" w:cs="Arial"/>
          <w:b/>
          <w:bCs/>
          <w:color w:val="4472C4" w:themeColor="accent1"/>
          <w:sz w:val="20"/>
          <w:szCs w:val="20"/>
          <w:highlight w:val="yellow"/>
          <w:lang w:val="es-MX"/>
        </w:rPr>
        <w:t xml:space="preserve">REQUISITOS DE </w:t>
      </w:r>
      <w:r w:rsidRPr="003B6D1D">
        <w:rPr>
          <w:rFonts w:ascii="Arial" w:hAnsi="Arial" w:cs="Arial"/>
          <w:b/>
          <w:bCs/>
          <w:color w:val="4472C4" w:themeColor="accent1"/>
          <w:sz w:val="20"/>
          <w:szCs w:val="20"/>
          <w:highlight w:val="yellow"/>
          <w:lang w:val="es-MX"/>
        </w:rPr>
        <w:t>CALIFICACIÓN</w:t>
      </w:r>
    </w:p>
    <w:p w14:paraId="5277B244" w14:textId="77777777" w:rsidR="003B6D1D" w:rsidRDefault="003B6D1D" w:rsidP="00F211D0">
      <w:pPr>
        <w:spacing w:after="0" w:line="240" w:lineRule="auto"/>
        <w:jc w:val="center"/>
        <w:rPr>
          <w:b/>
          <w:bCs/>
          <w:color w:val="4472C4" w:themeColor="accent1"/>
          <w:lang w:val="es-MX"/>
        </w:rPr>
      </w:pPr>
    </w:p>
    <w:p w14:paraId="172ECE63" w14:textId="1366DD92" w:rsidR="005440EC" w:rsidRPr="009221D4" w:rsidRDefault="003B6D1D" w:rsidP="00F211D0">
      <w:pPr>
        <w:jc w:val="center"/>
        <w:rPr>
          <w:b/>
          <w:bCs/>
          <w:color w:val="4472C4" w:themeColor="accent1"/>
          <w:lang w:val="es-MX"/>
        </w:rPr>
      </w:pPr>
      <w:r w:rsidRPr="009221D4">
        <w:rPr>
          <w:b/>
          <w:bCs/>
          <w:color w:val="4472C4" w:themeColor="accent1"/>
          <w:lang w:val="es-MX"/>
        </w:rPr>
        <w:t>CASOS RESUELTOS POR EL TRIBUNAL DE CONTRATACIONES PÚBLICAS</w:t>
      </w:r>
    </w:p>
    <w:p w14:paraId="41A97429" w14:textId="77777777" w:rsidR="00F211D0" w:rsidRDefault="005440EC" w:rsidP="00F211D0">
      <w:pPr>
        <w:jc w:val="both"/>
        <w:rPr>
          <w:b/>
          <w:bCs/>
          <w:color w:val="EE0000"/>
          <w:lang w:val="es-MX"/>
        </w:rPr>
      </w:pPr>
      <w:r w:rsidRPr="0046239D">
        <w:rPr>
          <w:b/>
          <w:bCs/>
          <w:color w:val="EE0000"/>
          <w:highlight w:val="yellow"/>
          <w:lang w:val="es-MX"/>
        </w:rPr>
        <w:t>Requisitos de habilitación:</w:t>
      </w:r>
    </w:p>
    <w:p w14:paraId="63F99B31" w14:textId="1CDA18C5" w:rsidR="000C6A32" w:rsidRPr="000C6A32" w:rsidRDefault="000C6A32" w:rsidP="00F211D0">
      <w:pPr>
        <w:jc w:val="both"/>
        <w:rPr>
          <w:b/>
          <w:bCs/>
        </w:rPr>
      </w:pPr>
      <w:r w:rsidRPr="000C6A32">
        <w:rPr>
          <w:b/>
          <w:bCs/>
        </w:rPr>
        <w:t>1. Regla General de Exigibilidad</w:t>
      </w:r>
    </w:p>
    <w:p w14:paraId="79C396E4" w14:textId="77777777" w:rsidR="000C6A32" w:rsidRPr="000C6A32" w:rsidRDefault="000C6A32" w:rsidP="00F211D0">
      <w:pPr>
        <w:numPr>
          <w:ilvl w:val="0"/>
          <w:numId w:val="122"/>
        </w:numPr>
        <w:jc w:val="both"/>
        <w:rPr>
          <w:b/>
          <w:bCs/>
        </w:rPr>
      </w:pPr>
      <w:r w:rsidRPr="000C6A32">
        <w:rPr>
          <w:b/>
          <w:bCs/>
        </w:rPr>
        <w:t>Verificación de Necesidad: El requisito de habilitación únicamente es obligatorio si existe una normativa específica que regule el objeto contractual y exija que las empresas cumplan con determinados registros o permisos para operar en ese mercado.</w:t>
      </w:r>
    </w:p>
    <w:p w14:paraId="5F809ED7" w14:textId="77777777" w:rsidR="000C6A32" w:rsidRPr="000C6A32" w:rsidRDefault="000C6A32" w:rsidP="00F211D0">
      <w:pPr>
        <w:numPr>
          <w:ilvl w:val="0"/>
          <w:numId w:val="122"/>
        </w:numPr>
        <w:jc w:val="both"/>
        <w:rPr>
          <w:b/>
          <w:bCs/>
        </w:rPr>
      </w:pPr>
      <w:r w:rsidRPr="000C6A32">
        <w:rPr>
          <w:b/>
          <w:bCs/>
        </w:rPr>
        <w:t>Supresión del Requisito: Si no existe una norma legal expresa que exija una habilitación para el servicio contratado, este requisito no debe figurar en las bases y el evaluador no debe exigir documento alguno por este concepto.</w:t>
      </w:r>
    </w:p>
    <w:p w14:paraId="645A7B3D" w14:textId="77777777" w:rsidR="000C6A32" w:rsidRPr="000C6A32" w:rsidRDefault="000C6A32" w:rsidP="00F211D0">
      <w:pPr>
        <w:jc w:val="both"/>
        <w:rPr>
          <w:b/>
          <w:bCs/>
        </w:rPr>
      </w:pPr>
      <w:r w:rsidRPr="000C6A32">
        <w:rPr>
          <w:b/>
          <w:bCs/>
        </w:rPr>
        <w:t>2. Protocolo de Evaluación Detallado</w:t>
      </w:r>
    </w:p>
    <w:p w14:paraId="7E36CAE4" w14:textId="77777777" w:rsidR="000C6A32" w:rsidRPr="000C6A32" w:rsidRDefault="000C6A32" w:rsidP="00F211D0">
      <w:pPr>
        <w:jc w:val="both"/>
        <w:rPr>
          <w:b/>
          <w:bCs/>
        </w:rPr>
      </w:pPr>
      <w:r w:rsidRPr="000C6A32">
        <w:rPr>
          <w:b/>
          <w:bCs/>
        </w:rPr>
        <w:t>Como evaluador, debes responder obligatoriamente a las siguientes interrogantes durante la revisión del documento presentado:</w:t>
      </w:r>
    </w:p>
    <w:p w14:paraId="17129713" w14:textId="77777777" w:rsidR="000C6A32" w:rsidRPr="000C6A32" w:rsidRDefault="000C6A32" w:rsidP="00F211D0">
      <w:pPr>
        <w:numPr>
          <w:ilvl w:val="0"/>
          <w:numId w:val="123"/>
        </w:numPr>
        <w:jc w:val="both"/>
        <w:rPr>
          <w:b/>
          <w:bCs/>
        </w:rPr>
      </w:pPr>
      <w:r w:rsidRPr="000C6A32">
        <w:rPr>
          <w:b/>
          <w:bCs/>
        </w:rPr>
        <w:t xml:space="preserve">Existencia: ¿Existe la habilitación legal exigida en las Bases </w:t>
      </w:r>
      <w:proofErr w:type="gramStart"/>
      <w:r w:rsidRPr="000C6A32">
        <w:rPr>
          <w:b/>
          <w:bCs/>
        </w:rPr>
        <w:t>Integradas?.</w:t>
      </w:r>
      <w:proofErr w:type="gramEnd"/>
    </w:p>
    <w:p w14:paraId="3F3A6C53" w14:textId="77777777" w:rsidR="000C6A32" w:rsidRPr="000C6A32" w:rsidRDefault="000C6A32" w:rsidP="00F211D0">
      <w:pPr>
        <w:numPr>
          <w:ilvl w:val="0"/>
          <w:numId w:val="123"/>
        </w:numPr>
        <w:jc w:val="both"/>
        <w:rPr>
          <w:b/>
          <w:bCs/>
        </w:rPr>
      </w:pPr>
      <w:r w:rsidRPr="000C6A32">
        <w:rPr>
          <w:b/>
          <w:bCs/>
        </w:rPr>
        <w:t xml:space="preserve">Regulación: ¿La actividad contratada está efectivamente regulada por una norma de alcance nacional, regional o </w:t>
      </w:r>
      <w:proofErr w:type="gramStart"/>
      <w:r w:rsidRPr="000C6A32">
        <w:rPr>
          <w:b/>
          <w:bCs/>
        </w:rPr>
        <w:t>sectorial?.</w:t>
      </w:r>
      <w:proofErr w:type="gramEnd"/>
    </w:p>
    <w:p w14:paraId="3F5A7D60" w14:textId="77777777" w:rsidR="000C6A32" w:rsidRPr="000C6A32" w:rsidRDefault="000C6A32" w:rsidP="00F211D0">
      <w:pPr>
        <w:numPr>
          <w:ilvl w:val="0"/>
          <w:numId w:val="123"/>
        </w:numPr>
        <w:jc w:val="both"/>
        <w:rPr>
          <w:b/>
          <w:bCs/>
        </w:rPr>
      </w:pPr>
      <w:r w:rsidRPr="000C6A32">
        <w:rPr>
          <w:b/>
          <w:bCs/>
        </w:rPr>
        <w:t xml:space="preserve">Base Legal: ¿Cuál es la norma exacta que exige la </w:t>
      </w:r>
      <w:proofErr w:type="gramStart"/>
      <w:r w:rsidRPr="000C6A32">
        <w:rPr>
          <w:b/>
          <w:bCs/>
        </w:rPr>
        <w:t>habilitación?.</w:t>
      </w:r>
      <w:proofErr w:type="gramEnd"/>
    </w:p>
    <w:p w14:paraId="0D88A1D2" w14:textId="77777777" w:rsidR="000C6A32" w:rsidRPr="000C6A32" w:rsidRDefault="000C6A32" w:rsidP="00F211D0">
      <w:pPr>
        <w:numPr>
          <w:ilvl w:val="0"/>
          <w:numId w:val="123"/>
        </w:numPr>
        <w:jc w:val="both"/>
        <w:rPr>
          <w:b/>
          <w:bCs/>
        </w:rPr>
      </w:pPr>
      <w:r w:rsidRPr="000C6A32">
        <w:rPr>
          <w:b/>
          <w:bCs/>
        </w:rPr>
        <w:t xml:space="preserve">Titularidad: ¿El documento de habilitación presentado corresponde al nombre o razón social del </w:t>
      </w:r>
      <w:proofErr w:type="gramStart"/>
      <w:r w:rsidRPr="000C6A32">
        <w:rPr>
          <w:b/>
          <w:bCs/>
        </w:rPr>
        <w:t>postor?.</w:t>
      </w:r>
      <w:proofErr w:type="gramEnd"/>
    </w:p>
    <w:p w14:paraId="4DB4B5E0" w14:textId="77777777" w:rsidR="000C6A32" w:rsidRPr="000C6A32" w:rsidRDefault="000C6A32" w:rsidP="00F211D0">
      <w:pPr>
        <w:numPr>
          <w:ilvl w:val="0"/>
          <w:numId w:val="123"/>
        </w:numPr>
        <w:jc w:val="both"/>
        <w:rPr>
          <w:b/>
          <w:bCs/>
        </w:rPr>
      </w:pPr>
      <w:r w:rsidRPr="000C6A32">
        <w:rPr>
          <w:b/>
          <w:bCs/>
        </w:rPr>
        <w:t>Vigencia: ¿El documento se encuentra vigente al momento de la evaluación (cuando la norma o las bases así lo exijan</w:t>
      </w:r>
      <w:proofErr w:type="gramStart"/>
      <w:r w:rsidRPr="000C6A32">
        <w:rPr>
          <w:b/>
          <w:bCs/>
        </w:rPr>
        <w:t>)?.</w:t>
      </w:r>
      <w:proofErr w:type="gramEnd"/>
    </w:p>
    <w:p w14:paraId="28B2423F" w14:textId="77777777" w:rsidR="000C6A32" w:rsidRPr="000C6A32" w:rsidRDefault="000C6A32" w:rsidP="00F211D0">
      <w:pPr>
        <w:numPr>
          <w:ilvl w:val="0"/>
          <w:numId w:val="123"/>
        </w:numPr>
        <w:jc w:val="both"/>
        <w:rPr>
          <w:b/>
          <w:bCs/>
        </w:rPr>
      </w:pPr>
      <w:r w:rsidRPr="000C6A32">
        <w:rPr>
          <w:b/>
          <w:bCs/>
        </w:rPr>
        <w:t xml:space="preserve">Alcance: ¿El alcance de la habilitación presentada comprende realmente la actividad específica que se está </w:t>
      </w:r>
      <w:proofErr w:type="gramStart"/>
      <w:r w:rsidRPr="000C6A32">
        <w:rPr>
          <w:b/>
          <w:bCs/>
        </w:rPr>
        <w:t>contratando?.</w:t>
      </w:r>
      <w:proofErr w:type="gramEnd"/>
    </w:p>
    <w:p w14:paraId="59A425A1" w14:textId="77777777" w:rsidR="000C6A32" w:rsidRPr="000C6A32" w:rsidRDefault="000C6A32" w:rsidP="00F211D0">
      <w:pPr>
        <w:jc w:val="both"/>
        <w:rPr>
          <w:b/>
          <w:bCs/>
        </w:rPr>
      </w:pPr>
      <w:r w:rsidRPr="000C6A32">
        <w:rPr>
          <w:b/>
          <w:bCs/>
        </w:rPr>
        <w:t>3. Evaluación en Caso de Consorcios</w:t>
      </w:r>
    </w:p>
    <w:p w14:paraId="09447AEB" w14:textId="77777777" w:rsidR="000C6A32" w:rsidRPr="000C6A32" w:rsidRDefault="000C6A32" w:rsidP="00F211D0">
      <w:pPr>
        <w:numPr>
          <w:ilvl w:val="0"/>
          <w:numId w:val="124"/>
        </w:numPr>
        <w:jc w:val="both"/>
        <w:rPr>
          <w:b/>
          <w:bCs/>
        </w:rPr>
      </w:pPr>
      <w:r w:rsidRPr="000C6A32">
        <w:rPr>
          <w:b/>
          <w:bCs/>
        </w:rPr>
        <w:t>Acreditación Individual: En el caso de consorcios, cada integrante que se hubiera comprometido en la "Promesa de Consorcio" a ejecutar las obligaciones directamente vinculadas al objeto de la convocatoria debe acreditar la habilitación correspondiente.</w:t>
      </w:r>
    </w:p>
    <w:p w14:paraId="232C2C4A" w14:textId="77777777" w:rsidR="000C6A32" w:rsidRPr="000C6A32" w:rsidRDefault="000C6A32" w:rsidP="00F211D0">
      <w:pPr>
        <w:numPr>
          <w:ilvl w:val="0"/>
          <w:numId w:val="124"/>
        </w:numPr>
        <w:jc w:val="both"/>
        <w:rPr>
          <w:b/>
          <w:bCs/>
        </w:rPr>
      </w:pPr>
      <w:r w:rsidRPr="000C6A32">
        <w:rPr>
          <w:b/>
          <w:bCs/>
        </w:rPr>
        <w:t>Excepción: No se exige la habilitación a aquellos integrantes del consorcio que solo asumen obligaciones de carácter administrativo, financiero o de gestión.</w:t>
      </w:r>
    </w:p>
    <w:p w14:paraId="70ABDF15" w14:textId="77777777" w:rsidR="000C6A32" w:rsidRPr="000C6A32" w:rsidRDefault="000C6A32" w:rsidP="00F211D0">
      <w:pPr>
        <w:jc w:val="both"/>
        <w:rPr>
          <w:b/>
          <w:bCs/>
        </w:rPr>
      </w:pPr>
      <w:r w:rsidRPr="000C6A32">
        <w:rPr>
          <w:b/>
          <w:bCs/>
        </w:rPr>
        <w:t>4. Advertencias Críticas para el Evaluador</w:t>
      </w:r>
    </w:p>
    <w:p w14:paraId="0C9A1E6B" w14:textId="77777777" w:rsidR="000C6A32" w:rsidRPr="000C6A32" w:rsidRDefault="000C6A32" w:rsidP="00F211D0">
      <w:pPr>
        <w:numPr>
          <w:ilvl w:val="0"/>
          <w:numId w:val="125"/>
        </w:numPr>
        <w:jc w:val="both"/>
        <w:rPr>
          <w:b/>
          <w:bCs/>
        </w:rPr>
      </w:pPr>
      <w:r w:rsidRPr="000C6A32">
        <w:rPr>
          <w:b/>
          <w:bCs/>
        </w:rPr>
        <w:t>Prohibición respecto al RNP: Estás prohibido de solicitar la inscripción vigente ante el RNP como un documento adicional de acreditación en esta etapa, ya que dicha información es verificable oficialmente en la sede digital del OECE.</w:t>
      </w:r>
    </w:p>
    <w:p w14:paraId="60D98963" w14:textId="77777777" w:rsidR="00CF4E36" w:rsidRPr="00CF4E36" w:rsidRDefault="00CF4E36" w:rsidP="00F211D0">
      <w:pPr>
        <w:jc w:val="both"/>
        <w:rPr>
          <w:b/>
          <w:bCs/>
        </w:rPr>
      </w:pPr>
      <w:r w:rsidRPr="00CF4E36">
        <w:rPr>
          <w:b/>
          <w:bCs/>
        </w:rPr>
        <w:t xml:space="preserve">5. Criterios de </w:t>
      </w:r>
      <w:proofErr w:type="spellStart"/>
      <w:r w:rsidRPr="00CF4E36">
        <w:rPr>
          <w:b/>
          <w:bCs/>
        </w:rPr>
        <w:t>Subsanabilidad</w:t>
      </w:r>
      <w:proofErr w:type="spellEnd"/>
    </w:p>
    <w:p w14:paraId="147888F6" w14:textId="77777777" w:rsidR="00CF4E36" w:rsidRPr="00CF4E36" w:rsidRDefault="00CF4E36" w:rsidP="00F211D0">
      <w:pPr>
        <w:jc w:val="both"/>
        <w:rPr>
          <w:b/>
          <w:bCs/>
        </w:rPr>
      </w:pPr>
      <w:r w:rsidRPr="00CF4E36">
        <w:rPr>
          <w:b/>
          <w:bCs/>
        </w:rPr>
        <w:lastRenderedPageBreak/>
        <w:t>Ante la omisión o error en el documento de habilitación, debes aplicar las siguientes reglas antes de decidir si el postor califica:</w:t>
      </w:r>
    </w:p>
    <w:p w14:paraId="6F2B11B7" w14:textId="77777777" w:rsidR="00CF4E36" w:rsidRPr="00CF4E36" w:rsidRDefault="00CF4E36" w:rsidP="00F211D0">
      <w:pPr>
        <w:numPr>
          <w:ilvl w:val="0"/>
          <w:numId w:val="126"/>
        </w:numPr>
        <w:jc w:val="both"/>
        <w:rPr>
          <w:b/>
          <w:bCs/>
        </w:rPr>
      </w:pPr>
      <w:r w:rsidRPr="00CF4E36">
        <w:rPr>
          <w:b/>
          <w:bCs/>
        </w:rPr>
        <w:t>Documentos Preexistentes: La omisión de la presentación de autorizaciones, permisos, títulos o certificados es subsanable, siempre que dichos documentos hayan sido emitidos con anterioridad a la fecha establecida para la presentación de ofertas.</w:t>
      </w:r>
    </w:p>
    <w:p w14:paraId="62539D34" w14:textId="77777777" w:rsidR="00CF4E36" w:rsidRPr="00CF4E36" w:rsidRDefault="00CF4E36" w:rsidP="00F211D0">
      <w:pPr>
        <w:numPr>
          <w:ilvl w:val="0"/>
          <w:numId w:val="126"/>
        </w:numPr>
        <w:jc w:val="both"/>
        <w:rPr>
          <w:b/>
          <w:bCs/>
        </w:rPr>
      </w:pPr>
      <w:r w:rsidRPr="00CF4E36">
        <w:rPr>
          <w:b/>
          <w:bCs/>
        </w:rPr>
        <w:t>Errores Materiales: Son subsanables los errores en fechas de emisión o denominaciones en constancias emitidas por entidades públicas, siempre que no alteren el contenido esencial de la oferta.</w:t>
      </w:r>
    </w:p>
    <w:p w14:paraId="3CC2BA51" w14:textId="77777777" w:rsidR="00CF4E36" w:rsidRPr="00CF4E36" w:rsidRDefault="00CF4E36" w:rsidP="00F211D0">
      <w:pPr>
        <w:numPr>
          <w:ilvl w:val="0"/>
          <w:numId w:val="126"/>
        </w:numPr>
        <w:jc w:val="both"/>
        <w:rPr>
          <w:b/>
          <w:bCs/>
        </w:rPr>
      </w:pPr>
      <w:r w:rsidRPr="00CF4E36">
        <w:rPr>
          <w:b/>
          <w:bCs/>
        </w:rPr>
        <w:t xml:space="preserve">Plazo de Subsanación: El evaluador debe otorgar un plazo de dos (2) días hábiles (ampliable por dos adicionales) para que el postor corrija el defecto a través de la </w:t>
      </w:r>
      <w:proofErr w:type="spellStart"/>
      <w:r w:rsidRPr="00CF4E36">
        <w:rPr>
          <w:b/>
          <w:bCs/>
        </w:rPr>
        <w:t>Pladicop</w:t>
      </w:r>
      <w:proofErr w:type="spellEnd"/>
      <w:r w:rsidRPr="00CF4E36">
        <w:rPr>
          <w:b/>
          <w:bCs/>
        </w:rPr>
        <w:t>.</w:t>
      </w:r>
    </w:p>
    <w:p w14:paraId="15729AE2" w14:textId="77777777" w:rsidR="00CF4E36" w:rsidRPr="00CF4E36" w:rsidRDefault="00CF4E36" w:rsidP="00F211D0">
      <w:pPr>
        <w:jc w:val="both"/>
        <w:rPr>
          <w:b/>
          <w:bCs/>
        </w:rPr>
      </w:pPr>
      <w:r w:rsidRPr="00CF4E36">
        <w:rPr>
          <w:b/>
          <w:bCs/>
        </w:rPr>
        <w:t>Resultado de la Evaluación:</w:t>
      </w:r>
    </w:p>
    <w:p w14:paraId="68AC8154" w14:textId="77777777" w:rsidR="00CF4E36" w:rsidRPr="00CF4E36" w:rsidRDefault="00CF4E36" w:rsidP="00F211D0">
      <w:pPr>
        <w:numPr>
          <w:ilvl w:val="0"/>
          <w:numId w:val="127"/>
        </w:numPr>
        <w:jc w:val="both"/>
        <w:rPr>
          <w:b/>
          <w:bCs/>
        </w:rPr>
      </w:pPr>
      <w:r w:rsidRPr="00CF4E36">
        <w:rPr>
          <w:rFonts w:ascii="Segoe UI Emoji" w:hAnsi="Segoe UI Emoji" w:cs="Segoe UI Emoji"/>
          <w:b/>
          <w:bCs/>
        </w:rPr>
        <w:t>🟢</w:t>
      </w:r>
      <w:r w:rsidRPr="00CF4E36">
        <w:rPr>
          <w:b/>
          <w:bCs/>
        </w:rPr>
        <w:t xml:space="preserve"> CUMPLE: Si acredita íntegramente la habilitación exigida.</w:t>
      </w:r>
    </w:p>
    <w:p w14:paraId="3CEA5A51" w14:textId="77777777" w:rsidR="00CF4E36" w:rsidRPr="00CF4E36" w:rsidRDefault="00CF4E36" w:rsidP="00F211D0">
      <w:pPr>
        <w:numPr>
          <w:ilvl w:val="0"/>
          <w:numId w:val="127"/>
        </w:numPr>
        <w:jc w:val="both"/>
        <w:rPr>
          <w:b/>
          <w:bCs/>
        </w:rPr>
      </w:pPr>
      <w:r w:rsidRPr="00CF4E36">
        <w:rPr>
          <w:rFonts w:ascii="Segoe UI Emoji" w:hAnsi="Segoe UI Emoji" w:cs="Segoe UI Emoji"/>
          <w:b/>
          <w:bCs/>
        </w:rPr>
        <w:t>🟡</w:t>
      </w:r>
      <w:r w:rsidRPr="00CF4E36">
        <w:rPr>
          <w:b/>
          <w:bCs/>
        </w:rPr>
        <w:t xml:space="preserve"> SUBSANABLE: Si el documento </w:t>
      </w:r>
      <w:proofErr w:type="gramStart"/>
      <w:r w:rsidRPr="00CF4E36">
        <w:rPr>
          <w:b/>
          <w:bCs/>
        </w:rPr>
        <w:t>existe</w:t>
      </w:r>
      <w:proofErr w:type="gramEnd"/>
      <w:r w:rsidRPr="00CF4E36">
        <w:rPr>
          <w:b/>
          <w:bCs/>
        </w:rPr>
        <w:t xml:space="preserve"> pero hay un error formal o no se adjuntó siendo preexistente.</w:t>
      </w:r>
    </w:p>
    <w:p w14:paraId="0597B75C" w14:textId="77777777" w:rsidR="00CF4E36" w:rsidRPr="00CF4E36" w:rsidRDefault="00CF4E36" w:rsidP="00F211D0">
      <w:pPr>
        <w:numPr>
          <w:ilvl w:val="0"/>
          <w:numId w:val="127"/>
        </w:numPr>
        <w:jc w:val="both"/>
        <w:rPr>
          <w:b/>
          <w:bCs/>
        </w:rPr>
      </w:pPr>
      <w:r w:rsidRPr="00CF4E36">
        <w:rPr>
          <w:rFonts w:ascii="Segoe UI Emoji" w:hAnsi="Segoe UI Emoji" w:cs="Segoe UI Emoji"/>
          <w:b/>
          <w:bCs/>
        </w:rPr>
        <w:t>🔴</w:t>
      </w:r>
      <w:r w:rsidRPr="00CF4E36">
        <w:rPr>
          <w:b/>
          <w:bCs/>
        </w:rPr>
        <w:t xml:space="preserve"> NO CUMPLE: Si no cuenta con la habilitación o esta no cubre la actividad contratada y no puede ser subsanada.</w:t>
      </w:r>
    </w:p>
    <w:p w14:paraId="79B41F44" w14:textId="77777777" w:rsidR="00EF5CE9" w:rsidRPr="00EF5CE9" w:rsidRDefault="00EF5CE9" w:rsidP="00F211D0">
      <w:pPr>
        <w:jc w:val="both"/>
      </w:pPr>
      <w:r w:rsidRPr="00EF5CE9">
        <w:rPr>
          <w:b/>
          <w:bCs/>
        </w:rPr>
        <w:t>1. Resoluciones con Controversia de Fondo sobre "Capacidad Legal / Habilitación"</w:t>
      </w:r>
    </w:p>
    <w:p w14:paraId="0E207A21" w14:textId="77777777" w:rsidR="00EF5CE9" w:rsidRPr="00EF5CE9" w:rsidRDefault="00EF5CE9" w:rsidP="00F211D0">
      <w:pPr>
        <w:jc w:val="both"/>
      </w:pPr>
      <w:r w:rsidRPr="00EF5CE9">
        <w:t>En estas resoluciones, la capacidad legal o habilitación técnica del postor (exigida en los requisitos de calificación de las bases) fue el eje de la disputa ante el Tribunal:</w:t>
      </w:r>
    </w:p>
    <w:p w14:paraId="0EF9F25F" w14:textId="77777777" w:rsidR="00EF5CE9" w:rsidRPr="00EF5CE9" w:rsidRDefault="00EF5CE9" w:rsidP="00F211D0">
      <w:pPr>
        <w:numPr>
          <w:ilvl w:val="0"/>
          <w:numId w:val="131"/>
        </w:numPr>
        <w:jc w:val="both"/>
      </w:pPr>
      <w:proofErr w:type="gramStart"/>
      <w:r w:rsidRPr="00EF5CE9">
        <w:rPr>
          <w:b/>
          <w:bCs/>
        </w:rPr>
        <w:t>Resolución N.º</w:t>
      </w:r>
      <w:proofErr w:type="gramEnd"/>
      <w:r w:rsidRPr="00EF5CE9">
        <w:rPr>
          <w:b/>
          <w:bCs/>
        </w:rPr>
        <w:t xml:space="preserve"> 176-2025-TCE-S4</w:t>
      </w:r>
    </w:p>
    <w:p w14:paraId="25D3EAB3" w14:textId="77777777" w:rsidR="00EF5CE9" w:rsidRPr="00EF5CE9" w:rsidRDefault="00EF5CE9" w:rsidP="00F211D0">
      <w:pPr>
        <w:numPr>
          <w:ilvl w:val="1"/>
          <w:numId w:val="131"/>
        </w:numPr>
        <w:jc w:val="both"/>
      </w:pPr>
      <w:r w:rsidRPr="00EF5CE9">
        <w:rPr>
          <w:b/>
          <w:bCs/>
        </w:rPr>
        <w:t>La Controversia:</w:t>
      </w:r>
      <w:r w:rsidRPr="00EF5CE9">
        <w:t xml:space="preserve"> El comité de selección descalificó la oferta técnica de la empresa </w:t>
      </w:r>
      <w:r w:rsidRPr="00EF5CE9">
        <w:rPr>
          <w:i/>
          <w:iCs/>
        </w:rPr>
        <w:t xml:space="preserve">Compañía de Servicios de Seguridad Nexus Company </w:t>
      </w:r>
      <w:proofErr w:type="gramStart"/>
      <w:r w:rsidRPr="00EF5CE9">
        <w:rPr>
          <w:i/>
          <w:iCs/>
        </w:rPr>
        <w:t>S.A.C.</w:t>
      </w:r>
      <w:r w:rsidRPr="00EF5CE9">
        <w:t>.</w:t>
      </w:r>
      <w:proofErr w:type="gramEnd"/>
      <w:r w:rsidRPr="00EF5CE9">
        <w:t xml:space="preserve"> El comité argumentó que su documentación de habilitación legal (la copia de su registro y renovación ante el RENEEIL - Registro Nacional de Empresas y Entidades de Intermediación Laboral) no contemplaba de forma expresa las actividades de seguridad y/o vigilancia, y que solo estaba autorizada para operar en el ámbito geográfico de Moquegua, siendo el servicio a ejecutarse en Arequipa. El Adjudicatario respaldó la descalificación aduciendo que el registro del postor no cubría las actividades requeridas y que su habilitación geográfica era limitada.</w:t>
      </w:r>
    </w:p>
    <w:p w14:paraId="4DDF93BE" w14:textId="77777777" w:rsidR="00EF5CE9" w:rsidRPr="00EF5CE9" w:rsidRDefault="00EF5CE9" w:rsidP="00F211D0">
      <w:pPr>
        <w:numPr>
          <w:ilvl w:val="1"/>
          <w:numId w:val="131"/>
        </w:numPr>
        <w:jc w:val="both"/>
      </w:pPr>
      <w:r w:rsidRPr="00EF5CE9">
        <w:rPr>
          <w:b/>
          <w:bCs/>
        </w:rPr>
        <w:t>Posición del Tribunal:</w:t>
      </w:r>
      <w:r w:rsidRPr="00EF5CE9">
        <w:t xml:space="preserve"> El Colegiado </w:t>
      </w:r>
      <w:r w:rsidRPr="00EF5CE9">
        <w:rPr>
          <w:b/>
          <w:bCs/>
        </w:rPr>
        <w:t>declaró fundado</w:t>
      </w:r>
      <w:r w:rsidRPr="00EF5CE9">
        <w:t xml:space="preserve"> este extremo de la apelación y revocó la descalificación. Determinó que la empresa impugnante </w:t>
      </w:r>
      <w:r w:rsidRPr="00EF5CE9">
        <w:rPr>
          <w:b/>
          <w:bCs/>
        </w:rPr>
        <w:t>sí cumplió</w:t>
      </w:r>
      <w:r w:rsidRPr="00EF5CE9">
        <w:t xml:space="preserve"> con acreditar el requisito de calificación de "Capacidad Legal / Habilitación" conforme a las bases. </w:t>
      </w:r>
      <w:r w:rsidRPr="00EF5CE9">
        <w:rPr>
          <w:i/>
          <w:iCs/>
        </w:rPr>
        <w:t>(Nota: A pesar de superar este extremo, su oferta finalmente fue descalificada en la misma resolución al declararse fundado un cuestionamiento contra su experiencia en la especialidad).</w:t>
      </w:r>
    </w:p>
    <w:p w14:paraId="1533BB24" w14:textId="77777777" w:rsidR="00EF5CE9" w:rsidRPr="00EF5CE9" w:rsidRDefault="00EF5CE9" w:rsidP="00F211D0">
      <w:pPr>
        <w:numPr>
          <w:ilvl w:val="0"/>
          <w:numId w:val="131"/>
        </w:numPr>
        <w:jc w:val="both"/>
      </w:pPr>
      <w:proofErr w:type="gramStart"/>
      <w:r w:rsidRPr="00EF5CE9">
        <w:rPr>
          <w:b/>
          <w:bCs/>
        </w:rPr>
        <w:t>Resolución N.º</w:t>
      </w:r>
      <w:proofErr w:type="gramEnd"/>
      <w:r w:rsidRPr="00EF5CE9">
        <w:rPr>
          <w:b/>
          <w:bCs/>
        </w:rPr>
        <w:t xml:space="preserve"> 00351-2026-TCP-S3</w:t>
      </w:r>
    </w:p>
    <w:p w14:paraId="7C9F02C1" w14:textId="77777777" w:rsidR="00EF5CE9" w:rsidRPr="00EF5CE9" w:rsidRDefault="00EF5CE9" w:rsidP="00F211D0">
      <w:pPr>
        <w:numPr>
          <w:ilvl w:val="1"/>
          <w:numId w:val="131"/>
        </w:numPr>
        <w:jc w:val="both"/>
      </w:pPr>
      <w:r w:rsidRPr="00EF5CE9">
        <w:rPr>
          <w:b/>
          <w:bCs/>
        </w:rPr>
        <w:lastRenderedPageBreak/>
        <w:t>La Controversia:</w:t>
      </w:r>
      <w:r w:rsidRPr="00EF5CE9">
        <w:t xml:space="preserve"> El comité de selección descalificó la oferta del postor </w:t>
      </w:r>
      <w:r w:rsidRPr="00EF5CE9">
        <w:rPr>
          <w:i/>
          <w:iCs/>
        </w:rPr>
        <w:t>CIMPO S.R.L.</w:t>
      </w:r>
      <w:r w:rsidRPr="00EF5CE9">
        <w:t xml:space="preserve"> alegando que su Licencia de Funcionamiento no era un documento suficiente para acreditar el requisito de calificación de "Infraestructura estratégica" (disponibilidad de una planta física de preparación de alimentos), dado que no demostraba de forma directa la propiedad, posesión, compraventa o alquiler del local. El Adjudicatario argumentó que la licencia constituye un acto administrativo de autorización comercial que no prueba la posesión o el derecho contractual del predio. El Impugnante defendió la idoneidad de la licencia señalando que las bases integradas solo exigían acreditar la "disponibilidad" de la planta.</w:t>
      </w:r>
    </w:p>
    <w:p w14:paraId="7B39AC88" w14:textId="77777777" w:rsidR="00EF5CE9" w:rsidRPr="00EF5CE9" w:rsidRDefault="00EF5CE9" w:rsidP="00F211D0">
      <w:pPr>
        <w:numPr>
          <w:ilvl w:val="1"/>
          <w:numId w:val="131"/>
        </w:numPr>
        <w:jc w:val="both"/>
      </w:pPr>
      <w:r w:rsidRPr="00EF5CE9">
        <w:rPr>
          <w:b/>
          <w:bCs/>
        </w:rPr>
        <w:t>Posición del Tribunal:</w:t>
      </w:r>
      <w:r w:rsidRPr="00EF5CE9">
        <w:t xml:space="preserve"> Determinó que el comité </w:t>
      </w:r>
      <w:r w:rsidRPr="00EF5CE9">
        <w:rPr>
          <w:b/>
          <w:bCs/>
        </w:rPr>
        <w:t>descalificó indebidamente</w:t>
      </w:r>
      <w:r w:rsidRPr="00EF5CE9">
        <w:t xml:space="preserve"> la oferta del postor. Resolvió que, de acuerdo con la forma de regulación de las bases integradas, la presentación de la Licencia de Funcionamiento constituía un medio idóneo de acreditación de la disponibilidad del local.</w:t>
      </w:r>
    </w:p>
    <w:p w14:paraId="6E9CD883" w14:textId="77777777" w:rsidR="00EF5CE9" w:rsidRPr="00EF5CE9" w:rsidRDefault="00EF5CE9" w:rsidP="00F211D0">
      <w:pPr>
        <w:numPr>
          <w:ilvl w:val="0"/>
          <w:numId w:val="131"/>
        </w:numPr>
        <w:jc w:val="both"/>
      </w:pPr>
      <w:proofErr w:type="gramStart"/>
      <w:r w:rsidRPr="00EF5CE9">
        <w:rPr>
          <w:b/>
          <w:bCs/>
        </w:rPr>
        <w:t>Resolución N.º</w:t>
      </w:r>
      <w:proofErr w:type="gramEnd"/>
      <w:r w:rsidRPr="00EF5CE9">
        <w:rPr>
          <w:b/>
          <w:bCs/>
        </w:rPr>
        <w:t xml:space="preserve"> 0167-2026-TCP-S4</w:t>
      </w:r>
    </w:p>
    <w:p w14:paraId="122B0437" w14:textId="77777777" w:rsidR="00EF5CE9" w:rsidRPr="00EF5CE9" w:rsidRDefault="00EF5CE9" w:rsidP="00F211D0">
      <w:pPr>
        <w:numPr>
          <w:ilvl w:val="1"/>
          <w:numId w:val="131"/>
        </w:numPr>
        <w:jc w:val="both"/>
      </w:pPr>
      <w:r w:rsidRPr="00EF5CE9">
        <w:rPr>
          <w:b/>
          <w:bCs/>
        </w:rPr>
        <w:t>La Controversia:</w:t>
      </w:r>
      <w:r w:rsidRPr="00EF5CE9">
        <w:t xml:space="preserve"> El Impugnante cuestionó la oferta del Adjudicatario al sostener que existían discrepancias en las direcciones domiciliarias consignadas en su constancia del RENEEIL, en su resolución de SUCAMEC (autorización para prestar servicios de vigilancia privada) y en sus certificados ISO. A su criterio, todas las direcciones debían coincidir milimétricamente con la que figuraba en la resolución de SUCAMEC.</w:t>
      </w:r>
    </w:p>
    <w:p w14:paraId="174D77BE" w14:textId="77777777" w:rsidR="00EF5CE9" w:rsidRPr="00EF5CE9" w:rsidRDefault="00EF5CE9" w:rsidP="00F211D0">
      <w:pPr>
        <w:numPr>
          <w:ilvl w:val="1"/>
          <w:numId w:val="131"/>
        </w:numPr>
        <w:jc w:val="both"/>
      </w:pPr>
      <w:r w:rsidRPr="00EF5CE9">
        <w:rPr>
          <w:b/>
          <w:bCs/>
        </w:rPr>
        <w:t>Posición del Tribunal:</w:t>
      </w:r>
      <w:r w:rsidRPr="00EF5CE9">
        <w:t xml:space="preserve"> Los pasajes disponibles muestran que la Entidad omitió pronunciarse sobre este punto controvertido en sus informes técnicos. Debido a que los fragmentos de la resolución se cortan en esta sección, las fuentes de su cuaderno de notas </w:t>
      </w:r>
      <w:r w:rsidRPr="00EF5CE9">
        <w:rPr>
          <w:b/>
          <w:bCs/>
        </w:rPr>
        <w:t>son insuficientes para precisar cuál fue la decisión final adoptada por el Tribunal</w:t>
      </w:r>
      <w:r w:rsidRPr="00EF5CE9">
        <w:t xml:space="preserve"> respecto a la validez de las discrepancias domiciliarias de estos documentos de habilitación.</w:t>
      </w:r>
    </w:p>
    <w:p w14:paraId="4F02EDB2" w14:textId="3EFD9B7B" w:rsidR="005326D5" w:rsidRPr="0046239D" w:rsidRDefault="005440EC" w:rsidP="00F211D0">
      <w:pPr>
        <w:jc w:val="both"/>
        <w:rPr>
          <w:b/>
          <w:bCs/>
          <w:color w:val="EE0000"/>
          <w:lang w:val="es-MX"/>
        </w:rPr>
      </w:pPr>
      <w:r w:rsidRPr="0046239D">
        <w:rPr>
          <w:b/>
          <w:bCs/>
          <w:color w:val="EE0000"/>
          <w:highlight w:val="yellow"/>
          <w:lang w:val="es-MX"/>
        </w:rPr>
        <w:t>Experiencia del postor en la especialidad</w:t>
      </w:r>
      <w:r w:rsidRPr="0046239D">
        <w:rPr>
          <w:b/>
          <w:bCs/>
          <w:color w:val="EE0000"/>
          <w:lang w:val="es-MX"/>
        </w:rPr>
        <w:t xml:space="preserve"> </w:t>
      </w:r>
    </w:p>
    <w:p w14:paraId="1BAE8381" w14:textId="7ED3393C" w:rsidR="007B2A7A" w:rsidRPr="007B2A7A" w:rsidRDefault="007B2A7A" w:rsidP="00F211D0">
      <w:pPr>
        <w:jc w:val="both"/>
      </w:pPr>
      <w:r w:rsidRPr="007B2A7A">
        <w:t>Criterios de Evaluación y Valoración</w:t>
      </w:r>
    </w:p>
    <w:p w14:paraId="10F7AA82" w14:textId="77777777" w:rsidR="007B2A7A" w:rsidRPr="007B2A7A" w:rsidRDefault="007B2A7A" w:rsidP="00F211D0">
      <w:pPr>
        <w:numPr>
          <w:ilvl w:val="0"/>
          <w:numId w:val="89"/>
        </w:numPr>
        <w:jc w:val="both"/>
      </w:pPr>
      <w:r w:rsidRPr="007B2A7A">
        <w:rPr>
          <w:b/>
          <w:bCs/>
        </w:rPr>
        <w:t>Principio de Valoración Integral:</w:t>
      </w:r>
      <w:r w:rsidRPr="007B2A7A">
        <w:t xml:space="preserve"> Esta es la regla más importante: no se debe descalificar por falta de coincidencia literal en el nombre del servicio. El evaluador debe validar la experiencia si de las </w:t>
      </w:r>
      <w:r w:rsidRPr="007B2A7A">
        <w:rPr>
          <w:b/>
          <w:bCs/>
        </w:rPr>
        <w:t>actividades, objeto y alcance</w:t>
      </w:r>
      <w:r w:rsidRPr="007B2A7A">
        <w:t xml:space="preserve"> se advierte que corresponden a la especialidad requerida.</w:t>
      </w:r>
    </w:p>
    <w:p w14:paraId="08550204" w14:textId="77777777" w:rsidR="007B2A7A" w:rsidRPr="007B2A7A" w:rsidRDefault="007B2A7A" w:rsidP="00F211D0">
      <w:pPr>
        <w:numPr>
          <w:ilvl w:val="0"/>
          <w:numId w:val="89"/>
        </w:numPr>
        <w:jc w:val="both"/>
      </w:pPr>
      <w:r w:rsidRPr="007B2A7A">
        <w:rPr>
          <w:b/>
          <w:bCs/>
        </w:rPr>
        <w:t>Servicios Similares:</w:t>
      </w:r>
      <w:r w:rsidRPr="007B2A7A">
        <w:t xml:space="preserve"> El evaluador debe ceñirse estrictamente a la definición de "servicios similares" consignada en la sección específica de las bases.</w:t>
      </w:r>
    </w:p>
    <w:p w14:paraId="403AFD30" w14:textId="77777777" w:rsidR="007B2A7A" w:rsidRPr="007B2A7A" w:rsidRDefault="007B2A7A" w:rsidP="00F211D0">
      <w:pPr>
        <w:numPr>
          <w:ilvl w:val="0"/>
          <w:numId w:val="89"/>
        </w:numPr>
        <w:jc w:val="both"/>
      </w:pPr>
      <w:r w:rsidRPr="007B2A7A">
        <w:rPr>
          <w:b/>
          <w:bCs/>
        </w:rPr>
        <w:t>Servicios de Ejecución Periódica:</w:t>
      </w:r>
      <w:r w:rsidRPr="007B2A7A">
        <w:t xml:space="preserve"> En contratos vigentes o continuados, solo se computa la parte del contrato que haya sido efectivamente </w:t>
      </w:r>
      <w:r w:rsidRPr="007B2A7A">
        <w:rPr>
          <w:b/>
          <w:bCs/>
        </w:rPr>
        <w:t>ejecutada dentro del periodo de antigüedad</w:t>
      </w:r>
      <w:r w:rsidRPr="007B2A7A">
        <w:t xml:space="preserve"> (15 o 25 años).</w:t>
      </w:r>
    </w:p>
    <w:p w14:paraId="19D4425A" w14:textId="342D7FFF" w:rsidR="00780214" w:rsidRPr="00780214" w:rsidRDefault="00780214" w:rsidP="00F211D0">
      <w:pPr>
        <w:jc w:val="both"/>
      </w:pPr>
      <w:r w:rsidRPr="00780214">
        <w:t>Reglas de Cálculo y Conversión</w:t>
      </w:r>
    </w:p>
    <w:p w14:paraId="7F022D04" w14:textId="77777777" w:rsidR="00780214" w:rsidRPr="00780214" w:rsidRDefault="00780214" w:rsidP="00F211D0">
      <w:pPr>
        <w:numPr>
          <w:ilvl w:val="0"/>
          <w:numId w:val="90"/>
        </w:numPr>
        <w:jc w:val="both"/>
      </w:pPr>
      <w:r w:rsidRPr="00780214">
        <w:rPr>
          <w:b/>
          <w:bCs/>
        </w:rPr>
        <w:lastRenderedPageBreak/>
        <w:t>Moneda Extranjera:</w:t>
      </w:r>
      <w:r w:rsidRPr="00780214">
        <w:t xml:space="preserve"> Si el monto está en moneda distinta al Sol, se debe verificar que el postor haya indicado el </w:t>
      </w:r>
      <w:r w:rsidRPr="00780214">
        <w:rPr>
          <w:b/>
          <w:bCs/>
        </w:rPr>
        <w:t>tipo de cambio venta de la SBS</w:t>
      </w:r>
      <w:r w:rsidRPr="00780214">
        <w:t xml:space="preserve"> correspondiente a la fecha de suscripción del contrato o de cancelación del comprobante.</w:t>
      </w:r>
    </w:p>
    <w:p w14:paraId="1185E6BF" w14:textId="77777777" w:rsidR="00780214" w:rsidRPr="00780214" w:rsidRDefault="00780214" w:rsidP="00F211D0">
      <w:pPr>
        <w:numPr>
          <w:ilvl w:val="0"/>
          <w:numId w:val="90"/>
        </w:numPr>
        <w:jc w:val="both"/>
      </w:pPr>
      <w:r w:rsidRPr="00780214">
        <w:rPr>
          <w:b/>
          <w:bCs/>
        </w:rPr>
        <w:t>Beneficio MYPE:</w:t>
      </w:r>
      <w:r w:rsidRPr="00780214">
        <w:t xml:space="preserve"> En procedimientos de cuantía </w:t>
      </w:r>
      <w:r w:rsidRPr="00780214">
        <w:rPr>
          <w:b/>
          <w:bCs/>
        </w:rPr>
        <w:t>abreviada</w:t>
      </w:r>
      <w:r w:rsidRPr="00780214">
        <w:t xml:space="preserve">, si el postor es una micro o pequeña empresa (o consorcio de MYPES), el evaluador no puede exigirle una experiencia que supere el </w:t>
      </w:r>
      <w:r w:rsidRPr="00780214">
        <w:rPr>
          <w:b/>
          <w:bCs/>
        </w:rPr>
        <w:t>25% de la cuantía</w:t>
      </w:r>
      <w:r w:rsidRPr="00780214">
        <w:t xml:space="preserve"> del ítem.</w:t>
      </w:r>
    </w:p>
    <w:p w14:paraId="58F1DD44" w14:textId="46F9D0BA" w:rsidR="00780214" w:rsidRPr="00780214" w:rsidRDefault="00780214" w:rsidP="00F211D0">
      <w:pPr>
        <w:jc w:val="both"/>
      </w:pPr>
      <w:r w:rsidRPr="00780214">
        <w:t>Supuestos Especiales (Consorcios y Reorganización)</w:t>
      </w:r>
    </w:p>
    <w:p w14:paraId="51C2562A" w14:textId="77777777" w:rsidR="00780214" w:rsidRPr="00780214" w:rsidRDefault="00780214" w:rsidP="00F211D0">
      <w:pPr>
        <w:numPr>
          <w:ilvl w:val="0"/>
          <w:numId w:val="91"/>
        </w:numPr>
        <w:jc w:val="both"/>
      </w:pPr>
      <w:r w:rsidRPr="00780214">
        <w:rPr>
          <w:b/>
          <w:bCs/>
        </w:rPr>
        <w:t>Consorcios:</w:t>
      </w:r>
      <w:r w:rsidRPr="00780214">
        <w:t xml:space="preserve"> Solo se suma la experiencia de aquellos integrantes que se comprometen en la promesa de consorcio a ejecutar las </w:t>
      </w:r>
      <w:r w:rsidRPr="00780214">
        <w:rPr>
          <w:b/>
          <w:bCs/>
        </w:rPr>
        <w:t>obligaciones directamente vinculadas al objeto</w:t>
      </w:r>
      <w:r w:rsidRPr="00780214">
        <w:t xml:space="preserve"> del contrato. No se considera la experiencia de integrantes que solo asumen tareas administrativas o financieras.</w:t>
      </w:r>
    </w:p>
    <w:p w14:paraId="277068A5" w14:textId="77777777" w:rsidR="00780214" w:rsidRPr="00780214" w:rsidRDefault="00780214" w:rsidP="00F211D0">
      <w:pPr>
        <w:numPr>
          <w:ilvl w:val="0"/>
          <w:numId w:val="91"/>
        </w:numPr>
        <w:jc w:val="both"/>
      </w:pPr>
      <w:r w:rsidRPr="00780214">
        <w:rPr>
          <w:b/>
          <w:bCs/>
        </w:rPr>
        <w:t>Reorganización Societaria:</w:t>
      </w:r>
      <w:r w:rsidRPr="00780214">
        <w:t xml:space="preserve"> Las empresas resultantes de fusiones o escisiones pueden acreditar la experiencia transmitida por sus predecesoras, siempre que estas últimas </w:t>
      </w:r>
      <w:r w:rsidRPr="00780214">
        <w:rPr>
          <w:b/>
          <w:bCs/>
        </w:rPr>
        <w:t>no estuvieran sancionadas</w:t>
      </w:r>
      <w:r w:rsidRPr="00780214">
        <w:t xml:space="preserve"> con inhabilitación vigente o definitiva al momento de la reorganización.</w:t>
      </w:r>
    </w:p>
    <w:p w14:paraId="1E6B3E30" w14:textId="77777777" w:rsidR="00780214" w:rsidRPr="00780214" w:rsidRDefault="00780214" w:rsidP="00F211D0">
      <w:pPr>
        <w:numPr>
          <w:ilvl w:val="0"/>
          <w:numId w:val="91"/>
        </w:numPr>
        <w:jc w:val="both"/>
      </w:pPr>
      <w:r w:rsidRPr="00780214">
        <w:rPr>
          <w:b/>
          <w:bCs/>
        </w:rPr>
        <w:t>Sucursales:</w:t>
      </w:r>
      <w:r w:rsidRPr="00780214">
        <w:t xml:space="preserve"> Una sucursal puede acreditar como propia la experiencia de su matriz y viceversa, al constituir legalmente la misma persona jurídica.</w:t>
      </w:r>
    </w:p>
    <w:p w14:paraId="4849150D" w14:textId="5B1D93A5" w:rsidR="007B2A7A" w:rsidRPr="00FF32C9" w:rsidRDefault="00780214" w:rsidP="00F211D0">
      <w:pPr>
        <w:jc w:val="both"/>
      </w:pPr>
      <w:r w:rsidRPr="00FF32C9">
        <w:t>Validación y verificación</w:t>
      </w:r>
    </w:p>
    <w:p w14:paraId="073A91F4" w14:textId="0AECFED0" w:rsidR="00780214" w:rsidRPr="00FF32C9" w:rsidRDefault="00780214" w:rsidP="00F211D0">
      <w:pPr>
        <w:jc w:val="both"/>
      </w:pPr>
      <w:r w:rsidRPr="00FF32C9">
        <w:t xml:space="preserve">Se debe contrastar </w:t>
      </w:r>
      <w:r w:rsidR="00D45B47" w:rsidRPr="00FF32C9">
        <w:t xml:space="preserve">los datos llenados en el anexo </w:t>
      </w:r>
      <w:r w:rsidR="00D45B47" w:rsidRPr="00FF32C9">
        <w:rPr>
          <w:rFonts w:ascii="Arial" w:hAnsi="Arial" w:cs="Arial"/>
          <w:b/>
          <w:bCs/>
          <w:sz w:val="20"/>
          <w:szCs w:val="20"/>
        </w:rPr>
        <w:t xml:space="preserve">EXPERIENCIA DEL POSTOR EN LA ESPECIALIDAD </w:t>
      </w:r>
      <w:r w:rsidR="00D45B47" w:rsidRPr="00FF32C9">
        <w:rPr>
          <w:rFonts w:ascii="Arial" w:hAnsi="Arial" w:cs="Arial"/>
          <w:sz w:val="20"/>
          <w:szCs w:val="20"/>
        </w:rPr>
        <w:t xml:space="preserve">y los datos de los documentos </w:t>
      </w:r>
      <w:r w:rsidR="00B220FB">
        <w:rPr>
          <w:rFonts w:ascii="Arial" w:hAnsi="Arial" w:cs="Arial"/>
          <w:sz w:val="20"/>
          <w:szCs w:val="20"/>
        </w:rPr>
        <w:t xml:space="preserve">(contratos, constancias, conformidades liquidaciones, comprobantes de pagos y otros) </w:t>
      </w:r>
      <w:r w:rsidR="00D45B47" w:rsidRPr="00FF32C9">
        <w:rPr>
          <w:rFonts w:ascii="Arial" w:hAnsi="Arial" w:cs="Arial"/>
          <w:sz w:val="20"/>
          <w:szCs w:val="20"/>
        </w:rPr>
        <w:t>con el cual el postor</w:t>
      </w:r>
      <w:r w:rsidR="00EC627B">
        <w:rPr>
          <w:rFonts w:ascii="Arial" w:hAnsi="Arial" w:cs="Arial"/>
          <w:sz w:val="20"/>
          <w:szCs w:val="20"/>
        </w:rPr>
        <w:t xml:space="preserve"> pretende acreditar su experiencia, en caso de inconsistencia debe evaluar si corresponde solicitar que el postor pueda corregir los datos en el anexo</w:t>
      </w:r>
      <w:r w:rsidR="00F02DF7">
        <w:rPr>
          <w:rFonts w:ascii="Arial" w:hAnsi="Arial" w:cs="Arial"/>
          <w:sz w:val="20"/>
          <w:szCs w:val="20"/>
        </w:rPr>
        <w:t xml:space="preserve"> del postor en la especialidad.</w:t>
      </w:r>
      <w:r w:rsidR="00FF32C9">
        <w:rPr>
          <w:rFonts w:ascii="Arial" w:hAnsi="Arial" w:cs="Arial"/>
          <w:sz w:val="20"/>
          <w:szCs w:val="20"/>
        </w:rPr>
        <w:t xml:space="preserve"> </w:t>
      </w:r>
      <w:r w:rsidR="00AE093E" w:rsidRPr="00FF32C9">
        <w:rPr>
          <w:rFonts w:ascii="Arial" w:hAnsi="Arial" w:cs="Arial"/>
          <w:sz w:val="20"/>
          <w:szCs w:val="20"/>
        </w:rPr>
        <w:t xml:space="preserve"> </w:t>
      </w:r>
      <w:r w:rsidR="00D45B47" w:rsidRPr="00FF32C9">
        <w:rPr>
          <w:rFonts w:ascii="Arial" w:hAnsi="Arial" w:cs="Arial"/>
          <w:b/>
          <w:bCs/>
          <w:sz w:val="20"/>
          <w:szCs w:val="20"/>
        </w:rPr>
        <w:t xml:space="preserve"> </w:t>
      </w:r>
    </w:p>
    <w:p w14:paraId="7C9BAA3D" w14:textId="77777777" w:rsidR="00663984" w:rsidRDefault="00663984" w:rsidP="00F211D0">
      <w:pPr>
        <w:pStyle w:val="Prrafodelista"/>
        <w:numPr>
          <w:ilvl w:val="0"/>
          <w:numId w:val="49"/>
        </w:numPr>
        <w:spacing w:after="120" w:line="240" w:lineRule="exact"/>
        <w:ind w:left="567" w:hanging="425"/>
        <w:contextualSpacing w:val="0"/>
        <w:jc w:val="both"/>
        <w:rPr>
          <w:rFonts w:ascii="Arial" w:hAnsi="Arial" w:cs="Arial"/>
          <w:sz w:val="20"/>
          <w:szCs w:val="20"/>
        </w:rPr>
      </w:pPr>
      <w:r w:rsidRPr="0004279E">
        <w:rPr>
          <w:rFonts w:ascii="Arial" w:hAnsi="Arial" w:cs="Arial"/>
          <w:b/>
          <w:bCs/>
          <w:sz w:val="20"/>
          <w:szCs w:val="20"/>
        </w:rPr>
        <w:t xml:space="preserve">Resolución </w:t>
      </w:r>
      <w:proofErr w:type="spellStart"/>
      <w:r w:rsidRPr="0004279E">
        <w:rPr>
          <w:rFonts w:ascii="Arial" w:hAnsi="Arial" w:cs="Arial"/>
          <w:b/>
          <w:bCs/>
          <w:sz w:val="20"/>
          <w:szCs w:val="20"/>
        </w:rPr>
        <w:t>Nº</w:t>
      </w:r>
      <w:proofErr w:type="spellEnd"/>
      <w:r w:rsidRPr="0004279E">
        <w:rPr>
          <w:rFonts w:ascii="Arial" w:hAnsi="Arial" w:cs="Arial"/>
          <w:b/>
          <w:bCs/>
          <w:sz w:val="20"/>
          <w:szCs w:val="20"/>
        </w:rPr>
        <w:t xml:space="preserve"> 890-2025-TCE-S2</w:t>
      </w:r>
      <w:r w:rsidRPr="00616A33">
        <w:rPr>
          <w:rFonts w:ascii="Arial" w:hAnsi="Arial" w:cs="Arial"/>
          <w:sz w:val="20"/>
          <w:szCs w:val="20"/>
        </w:rPr>
        <w:t xml:space="preserve"> - </w:t>
      </w:r>
      <w:r w:rsidRPr="00AA1255">
        <w:rPr>
          <w:rFonts w:ascii="Arial" w:hAnsi="Arial" w:cs="Arial"/>
          <w:sz w:val="20"/>
          <w:szCs w:val="20"/>
        </w:rPr>
        <w:t>Criterio sobre acreditación y evaluación de la experiencia</w:t>
      </w:r>
    </w:p>
    <w:p w14:paraId="7ADEF1C0" w14:textId="77777777" w:rsidR="00663984" w:rsidRDefault="00663984" w:rsidP="00F211D0">
      <w:pPr>
        <w:pStyle w:val="Prrafodelista"/>
        <w:numPr>
          <w:ilvl w:val="0"/>
          <w:numId w:val="50"/>
        </w:numPr>
        <w:spacing w:after="120" w:line="240" w:lineRule="exact"/>
        <w:ind w:left="993" w:hanging="284"/>
        <w:contextualSpacing w:val="0"/>
        <w:jc w:val="both"/>
        <w:rPr>
          <w:rFonts w:ascii="Arial" w:hAnsi="Arial" w:cs="Arial"/>
          <w:sz w:val="20"/>
          <w:szCs w:val="20"/>
        </w:rPr>
      </w:pPr>
      <w:r w:rsidRPr="00DB31A9">
        <w:rPr>
          <w:rFonts w:ascii="Arial" w:hAnsi="Arial" w:cs="Arial"/>
          <w:sz w:val="20"/>
          <w:szCs w:val="20"/>
        </w:rPr>
        <w:t xml:space="preserve">Para la verificación del requisito de calificación “Experiencia del postor en la especialidad”, el Tribunal ha precisado que debe aplicarse lo establecido en el numeral 4 del </w:t>
      </w:r>
      <w:r w:rsidRPr="00DB31A9">
        <w:rPr>
          <w:rFonts w:ascii="Arial" w:hAnsi="Arial" w:cs="Arial"/>
          <w:b/>
          <w:bCs/>
          <w:sz w:val="20"/>
          <w:szCs w:val="20"/>
        </w:rPr>
        <w:t xml:space="preserve">Acuerdo de Sala Plena </w:t>
      </w:r>
      <w:proofErr w:type="spellStart"/>
      <w:r w:rsidRPr="00DB31A9">
        <w:rPr>
          <w:rFonts w:ascii="Arial" w:hAnsi="Arial" w:cs="Arial"/>
          <w:b/>
          <w:bCs/>
          <w:sz w:val="20"/>
          <w:szCs w:val="20"/>
        </w:rPr>
        <w:t>N°</w:t>
      </w:r>
      <w:proofErr w:type="spellEnd"/>
      <w:r w:rsidRPr="00DB31A9">
        <w:rPr>
          <w:rFonts w:ascii="Arial" w:hAnsi="Arial" w:cs="Arial"/>
          <w:b/>
          <w:bCs/>
          <w:sz w:val="20"/>
          <w:szCs w:val="20"/>
        </w:rPr>
        <w:t xml:space="preserve"> 002-2023/TCE</w:t>
      </w:r>
      <w:r w:rsidRPr="00DB31A9">
        <w:rPr>
          <w:rFonts w:ascii="Arial" w:hAnsi="Arial" w:cs="Arial"/>
          <w:sz w:val="20"/>
          <w:szCs w:val="20"/>
        </w:rPr>
        <w:t xml:space="preserve">. En ese sentido, </w:t>
      </w:r>
      <w:r w:rsidRPr="00DB31A9">
        <w:rPr>
          <w:rFonts w:ascii="Arial" w:hAnsi="Arial" w:cs="Arial"/>
          <w:b/>
          <w:bCs/>
          <w:sz w:val="20"/>
          <w:szCs w:val="20"/>
        </w:rPr>
        <w:t>el monto a considerar para acreditar la experiencia será</w:t>
      </w:r>
      <w:r w:rsidRPr="00DB31A9">
        <w:rPr>
          <w:rFonts w:ascii="Arial" w:hAnsi="Arial" w:cs="Arial"/>
          <w:sz w:val="20"/>
          <w:szCs w:val="20"/>
        </w:rPr>
        <w:t xml:space="preserve"> aquel consignado en el documento que </w:t>
      </w:r>
      <w:r w:rsidRPr="00DB31A9">
        <w:rPr>
          <w:rFonts w:ascii="Arial" w:hAnsi="Arial" w:cs="Arial"/>
          <w:b/>
          <w:bCs/>
          <w:sz w:val="20"/>
          <w:szCs w:val="20"/>
        </w:rPr>
        <w:t>evidencie la culminación de la obra</w:t>
      </w:r>
      <w:r w:rsidRPr="00DB31A9">
        <w:rPr>
          <w:rFonts w:ascii="Arial" w:hAnsi="Arial" w:cs="Arial"/>
          <w:sz w:val="20"/>
          <w:szCs w:val="20"/>
        </w:rPr>
        <w:t>, tales como el acta de recepción, resolución de liquidación, constancia de prestación u otro documento equivalente, siempre que permita determinar de manera fehaciente el monto total que implicó su ejecución.</w:t>
      </w:r>
    </w:p>
    <w:p w14:paraId="55ED3BE0" w14:textId="77777777" w:rsidR="00663984" w:rsidRDefault="00663984" w:rsidP="00F211D0">
      <w:pPr>
        <w:pStyle w:val="Prrafodelista"/>
        <w:numPr>
          <w:ilvl w:val="0"/>
          <w:numId w:val="50"/>
        </w:numPr>
        <w:spacing w:after="120" w:line="240" w:lineRule="exact"/>
        <w:ind w:left="993" w:hanging="284"/>
        <w:contextualSpacing w:val="0"/>
        <w:jc w:val="both"/>
        <w:rPr>
          <w:rFonts w:ascii="Arial" w:hAnsi="Arial" w:cs="Arial"/>
          <w:sz w:val="20"/>
          <w:szCs w:val="20"/>
        </w:rPr>
      </w:pPr>
      <w:r w:rsidRPr="00F504CE">
        <w:rPr>
          <w:rFonts w:ascii="Arial" w:hAnsi="Arial" w:cs="Arial"/>
          <w:sz w:val="20"/>
          <w:szCs w:val="20"/>
        </w:rPr>
        <w:t xml:space="preserve">Asimismo, en el </w:t>
      </w:r>
      <w:r w:rsidRPr="00FC5EF4">
        <w:rPr>
          <w:rFonts w:ascii="Arial" w:hAnsi="Arial" w:cs="Arial"/>
          <w:b/>
          <w:bCs/>
          <w:sz w:val="20"/>
          <w:szCs w:val="20"/>
          <w:u w:val="single"/>
        </w:rPr>
        <w:t>voto en discordia</w:t>
      </w:r>
      <w:r w:rsidRPr="00F504CE">
        <w:rPr>
          <w:rFonts w:ascii="Arial" w:hAnsi="Arial" w:cs="Arial"/>
          <w:sz w:val="20"/>
          <w:szCs w:val="20"/>
        </w:rPr>
        <w:t xml:space="preserve"> se advierte que la definición de obras similares </w:t>
      </w:r>
      <w:r w:rsidRPr="00FC5EF4">
        <w:rPr>
          <w:rFonts w:ascii="Arial" w:hAnsi="Arial" w:cs="Arial"/>
          <w:b/>
          <w:bCs/>
          <w:sz w:val="20"/>
          <w:szCs w:val="20"/>
        </w:rPr>
        <w:t>no debe incluir la exigencia de componentes o partidas específicas</w:t>
      </w:r>
      <w:r w:rsidRPr="00F504CE">
        <w:rPr>
          <w:rFonts w:ascii="Arial" w:hAnsi="Arial" w:cs="Arial"/>
          <w:sz w:val="20"/>
          <w:szCs w:val="20"/>
        </w:rPr>
        <w:t xml:space="preserve">, en concordancia con el </w:t>
      </w:r>
      <w:r w:rsidRPr="00FC5EF4">
        <w:rPr>
          <w:rFonts w:ascii="Arial" w:hAnsi="Arial" w:cs="Arial"/>
          <w:b/>
          <w:bCs/>
          <w:sz w:val="20"/>
          <w:szCs w:val="20"/>
        </w:rPr>
        <w:t xml:space="preserve">Acuerdo de Sala Plena </w:t>
      </w:r>
      <w:proofErr w:type="spellStart"/>
      <w:r w:rsidRPr="00FC5EF4">
        <w:rPr>
          <w:rFonts w:ascii="Arial" w:hAnsi="Arial" w:cs="Arial"/>
          <w:b/>
          <w:bCs/>
          <w:sz w:val="20"/>
          <w:szCs w:val="20"/>
        </w:rPr>
        <w:t>N°</w:t>
      </w:r>
      <w:proofErr w:type="spellEnd"/>
      <w:r w:rsidRPr="00FC5EF4">
        <w:rPr>
          <w:rFonts w:ascii="Arial" w:hAnsi="Arial" w:cs="Arial"/>
          <w:b/>
          <w:bCs/>
          <w:sz w:val="20"/>
          <w:szCs w:val="20"/>
        </w:rPr>
        <w:t xml:space="preserve"> 002-2023/TCE</w:t>
      </w:r>
      <w:r w:rsidRPr="00F504CE">
        <w:rPr>
          <w:rFonts w:ascii="Arial" w:hAnsi="Arial" w:cs="Arial"/>
          <w:sz w:val="20"/>
          <w:szCs w:val="20"/>
        </w:rPr>
        <w:t>, el cual prohíbe a las Entidades requerir la acreditación de componentes para efectos de la experiencia del postor. En esa línea, la inclusión de elementos como coberturas, canaletas o instalaciones eléctricas como parte de la definición de obras similares podría vulnerar dicho criterio</w:t>
      </w:r>
      <w:r>
        <w:rPr>
          <w:rFonts w:ascii="Arial" w:hAnsi="Arial" w:cs="Arial"/>
          <w:sz w:val="20"/>
          <w:szCs w:val="20"/>
        </w:rPr>
        <w:t>.</w:t>
      </w:r>
    </w:p>
    <w:p w14:paraId="091ED439" w14:textId="77777777" w:rsidR="00663984" w:rsidRDefault="00663984" w:rsidP="00F211D0">
      <w:pPr>
        <w:pStyle w:val="Prrafodelista"/>
        <w:spacing w:after="120" w:line="240" w:lineRule="exact"/>
        <w:ind w:left="993"/>
        <w:contextualSpacing w:val="0"/>
        <w:jc w:val="both"/>
        <w:rPr>
          <w:rFonts w:ascii="Arial" w:hAnsi="Arial" w:cs="Arial"/>
          <w:sz w:val="20"/>
          <w:szCs w:val="20"/>
        </w:rPr>
      </w:pPr>
      <w:r w:rsidRPr="00095405">
        <w:rPr>
          <w:rFonts w:ascii="Arial" w:hAnsi="Arial" w:cs="Arial"/>
          <w:sz w:val="20"/>
          <w:szCs w:val="20"/>
        </w:rPr>
        <w:t>En ese sentido, las</w:t>
      </w:r>
      <w:r w:rsidRPr="001B7311">
        <w:rPr>
          <w:rFonts w:ascii="Arial" w:hAnsi="Arial" w:cs="Arial"/>
          <w:sz w:val="20"/>
          <w:szCs w:val="20"/>
        </w:rPr>
        <w:t xml:space="preserve"> </w:t>
      </w:r>
      <w:r w:rsidRPr="00095405">
        <w:rPr>
          <w:rFonts w:ascii="Arial" w:hAnsi="Arial" w:cs="Arial"/>
          <w:sz w:val="20"/>
          <w:szCs w:val="20"/>
        </w:rPr>
        <w:t>Entidades</w:t>
      </w:r>
      <w:r w:rsidRPr="001B7311">
        <w:rPr>
          <w:rFonts w:ascii="Arial" w:hAnsi="Arial" w:cs="Arial"/>
          <w:sz w:val="20"/>
          <w:szCs w:val="20"/>
        </w:rPr>
        <w:t xml:space="preserve"> </w:t>
      </w:r>
      <w:r w:rsidRPr="00095405">
        <w:rPr>
          <w:rFonts w:ascii="Arial" w:hAnsi="Arial" w:cs="Arial"/>
          <w:sz w:val="20"/>
          <w:szCs w:val="20"/>
        </w:rPr>
        <w:t>están</w:t>
      </w:r>
      <w:r w:rsidRPr="001B7311">
        <w:rPr>
          <w:rFonts w:ascii="Arial" w:hAnsi="Arial" w:cs="Arial"/>
          <w:sz w:val="20"/>
          <w:szCs w:val="20"/>
        </w:rPr>
        <w:t xml:space="preserve"> </w:t>
      </w:r>
      <w:r w:rsidRPr="00095405">
        <w:rPr>
          <w:rFonts w:ascii="Arial" w:hAnsi="Arial" w:cs="Arial"/>
          <w:sz w:val="20"/>
          <w:szCs w:val="20"/>
        </w:rPr>
        <w:t>prohibidas</w:t>
      </w:r>
      <w:r w:rsidRPr="001B7311">
        <w:rPr>
          <w:rFonts w:ascii="Arial" w:hAnsi="Arial" w:cs="Arial"/>
          <w:sz w:val="20"/>
          <w:szCs w:val="20"/>
        </w:rPr>
        <w:t xml:space="preserve"> </w:t>
      </w:r>
      <w:r w:rsidRPr="00095405">
        <w:rPr>
          <w:rFonts w:ascii="Arial" w:hAnsi="Arial" w:cs="Arial"/>
          <w:sz w:val="20"/>
          <w:szCs w:val="20"/>
        </w:rPr>
        <w:t>de</w:t>
      </w:r>
      <w:r w:rsidRPr="001B7311">
        <w:rPr>
          <w:rFonts w:ascii="Arial" w:hAnsi="Arial" w:cs="Arial"/>
          <w:sz w:val="20"/>
          <w:szCs w:val="20"/>
        </w:rPr>
        <w:t xml:space="preserve"> </w:t>
      </w:r>
      <w:r w:rsidRPr="00095405">
        <w:rPr>
          <w:rFonts w:ascii="Arial" w:hAnsi="Arial" w:cs="Arial"/>
          <w:sz w:val="20"/>
          <w:szCs w:val="20"/>
        </w:rPr>
        <w:t>solicitar</w:t>
      </w:r>
      <w:r w:rsidRPr="001B7311">
        <w:rPr>
          <w:rFonts w:ascii="Arial" w:hAnsi="Arial" w:cs="Arial"/>
          <w:sz w:val="20"/>
          <w:szCs w:val="20"/>
        </w:rPr>
        <w:t xml:space="preserve"> </w:t>
      </w:r>
      <w:r w:rsidRPr="00095405">
        <w:rPr>
          <w:rFonts w:ascii="Arial" w:hAnsi="Arial" w:cs="Arial"/>
          <w:sz w:val="20"/>
          <w:szCs w:val="20"/>
        </w:rPr>
        <w:t>componentes</w:t>
      </w:r>
      <w:r w:rsidRPr="001B7311">
        <w:rPr>
          <w:rFonts w:ascii="Arial" w:hAnsi="Arial" w:cs="Arial"/>
          <w:sz w:val="20"/>
          <w:szCs w:val="20"/>
        </w:rPr>
        <w:t xml:space="preserve"> </w:t>
      </w:r>
      <w:r w:rsidRPr="00095405">
        <w:rPr>
          <w:rFonts w:ascii="Arial" w:hAnsi="Arial" w:cs="Arial"/>
          <w:sz w:val="20"/>
          <w:szCs w:val="20"/>
        </w:rPr>
        <w:t>o</w:t>
      </w:r>
      <w:r w:rsidRPr="001B7311">
        <w:rPr>
          <w:rFonts w:ascii="Arial" w:hAnsi="Arial" w:cs="Arial"/>
          <w:sz w:val="20"/>
          <w:szCs w:val="20"/>
        </w:rPr>
        <w:t xml:space="preserve"> </w:t>
      </w:r>
      <w:r w:rsidRPr="00095405">
        <w:rPr>
          <w:rFonts w:ascii="Arial" w:hAnsi="Arial" w:cs="Arial"/>
          <w:sz w:val="20"/>
          <w:szCs w:val="20"/>
        </w:rPr>
        <w:t>partidas</w:t>
      </w:r>
      <w:r w:rsidRPr="001B7311">
        <w:rPr>
          <w:rFonts w:ascii="Arial" w:hAnsi="Arial" w:cs="Arial"/>
          <w:sz w:val="20"/>
          <w:szCs w:val="20"/>
        </w:rPr>
        <w:t xml:space="preserve"> </w:t>
      </w:r>
      <w:r w:rsidRPr="00095405">
        <w:rPr>
          <w:rFonts w:ascii="Arial" w:hAnsi="Arial" w:cs="Arial"/>
          <w:sz w:val="20"/>
          <w:szCs w:val="20"/>
        </w:rPr>
        <w:t>para</w:t>
      </w:r>
      <w:r w:rsidRPr="001B7311">
        <w:rPr>
          <w:rFonts w:ascii="Arial" w:hAnsi="Arial" w:cs="Arial"/>
          <w:sz w:val="20"/>
          <w:szCs w:val="20"/>
        </w:rPr>
        <w:t xml:space="preserve"> </w:t>
      </w:r>
      <w:r w:rsidRPr="00095405">
        <w:rPr>
          <w:rFonts w:ascii="Arial" w:hAnsi="Arial" w:cs="Arial"/>
          <w:sz w:val="20"/>
          <w:szCs w:val="20"/>
        </w:rPr>
        <w:t>la</w:t>
      </w:r>
      <w:r w:rsidRPr="001B7311">
        <w:rPr>
          <w:rFonts w:ascii="Arial" w:hAnsi="Arial" w:cs="Arial"/>
          <w:sz w:val="20"/>
          <w:szCs w:val="20"/>
        </w:rPr>
        <w:t xml:space="preserve"> </w:t>
      </w:r>
      <w:r w:rsidRPr="00095405">
        <w:rPr>
          <w:rFonts w:ascii="Arial" w:hAnsi="Arial" w:cs="Arial"/>
          <w:sz w:val="20"/>
          <w:szCs w:val="20"/>
        </w:rPr>
        <w:t>acreditación</w:t>
      </w:r>
      <w:r w:rsidRPr="001B7311">
        <w:rPr>
          <w:rFonts w:ascii="Arial" w:hAnsi="Arial" w:cs="Arial"/>
          <w:sz w:val="20"/>
          <w:szCs w:val="20"/>
        </w:rPr>
        <w:t xml:space="preserve"> </w:t>
      </w:r>
      <w:r w:rsidRPr="00095405">
        <w:rPr>
          <w:rFonts w:ascii="Arial" w:hAnsi="Arial" w:cs="Arial"/>
          <w:sz w:val="20"/>
          <w:szCs w:val="20"/>
        </w:rPr>
        <w:t>de</w:t>
      </w:r>
      <w:r w:rsidRPr="001B7311">
        <w:rPr>
          <w:rFonts w:ascii="Arial" w:hAnsi="Arial" w:cs="Arial"/>
          <w:sz w:val="20"/>
          <w:szCs w:val="20"/>
        </w:rPr>
        <w:t xml:space="preserve"> </w:t>
      </w:r>
      <w:r w:rsidRPr="00095405">
        <w:rPr>
          <w:rFonts w:ascii="Arial" w:hAnsi="Arial" w:cs="Arial"/>
          <w:sz w:val="20"/>
          <w:szCs w:val="20"/>
        </w:rPr>
        <w:t>la</w:t>
      </w:r>
      <w:r w:rsidRPr="001B7311">
        <w:rPr>
          <w:rFonts w:ascii="Arial" w:hAnsi="Arial" w:cs="Arial"/>
          <w:sz w:val="20"/>
          <w:szCs w:val="20"/>
        </w:rPr>
        <w:t xml:space="preserve"> </w:t>
      </w:r>
      <w:r w:rsidRPr="00095405">
        <w:rPr>
          <w:rFonts w:ascii="Arial" w:hAnsi="Arial" w:cs="Arial"/>
          <w:sz w:val="20"/>
          <w:szCs w:val="20"/>
        </w:rPr>
        <w:t>experiencia</w:t>
      </w:r>
      <w:r w:rsidRPr="001B7311">
        <w:rPr>
          <w:rFonts w:ascii="Arial" w:hAnsi="Arial" w:cs="Arial"/>
          <w:sz w:val="20"/>
          <w:szCs w:val="20"/>
        </w:rPr>
        <w:t xml:space="preserve"> </w:t>
      </w:r>
      <w:r w:rsidRPr="00095405">
        <w:rPr>
          <w:rFonts w:ascii="Arial" w:hAnsi="Arial" w:cs="Arial"/>
          <w:sz w:val="20"/>
          <w:szCs w:val="20"/>
        </w:rPr>
        <w:t>del</w:t>
      </w:r>
      <w:r w:rsidRPr="001B7311">
        <w:rPr>
          <w:rFonts w:ascii="Arial" w:hAnsi="Arial" w:cs="Arial"/>
          <w:sz w:val="20"/>
          <w:szCs w:val="20"/>
        </w:rPr>
        <w:t xml:space="preserve"> </w:t>
      </w:r>
      <w:r w:rsidRPr="00095405">
        <w:rPr>
          <w:rFonts w:ascii="Arial" w:hAnsi="Arial" w:cs="Arial"/>
          <w:sz w:val="20"/>
          <w:szCs w:val="20"/>
        </w:rPr>
        <w:t>postor</w:t>
      </w:r>
      <w:r w:rsidRPr="001B7311">
        <w:rPr>
          <w:rFonts w:ascii="Arial" w:hAnsi="Arial" w:cs="Arial"/>
          <w:sz w:val="20"/>
          <w:szCs w:val="20"/>
        </w:rPr>
        <w:t xml:space="preserve"> </w:t>
      </w:r>
      <w:r w:rsidRPr="00095405">
        <w:rPr>
          <w:rFonts w:ascii="Arial" w:hAnsi="Arial" w:cs="Arial"/>
          <w:sz w:val="20"/>
          <w:szCs w:val="20"/>
        </w:rPr>
        <w:t>en</w:t>
      </w:r>
      <w:r w:rsidRPr="001B7311">
        <w:rPr>
          <w:rFonts w:ascii="Arial" w:hAnsi="Arial" w:cs="Arial"/>
          <w:sz w:val="20"/>
          <w:szCs w:val="20"/>
        </w:rPr>
        <w:t xml:space="preserve"> </w:t>
      </w:r>
      <w:r w:rsidRPr="00095405">
        <w:rPr>
          <w:rFonts w:ascii="Arial" w:hAnsi="Arial" w:cs="Arial"/>
          <w:sz w:val="20"/>
          <w:szCs w:val="20"/>
        </w:rPr>
        <w:t>la</w:t>
      </w:r>
      <w:r w:rsidRPr="001B7311">
        <w:rPr>
          <w:rFonts w:ascii="Arial" w:hAnsi="Arial" w:cs="Arial"/>
          <w:sz w:val="20"/>
          <w:szCs w:val="20"/>
        </w:rPr>
        <w:t xml:space="preserve"> especialidad. </w:t>
      </w:r>
      <w:r w:rsidRPr="001B7311">
        <w:rPr>
          <w:rFonts w:ascii="Arial" w:hAnsi="Arial" w:cs="Arial"/>
          <w:b/>
          <w:bCs/>
          <w:sz w:val="20"/>
          <w:szCs w:val="20"/>
        </w:rPr>
        <w:t>El hacerlo es un vicio de nulidad</w:t>
      </w:r>
      <w:r>
        <w:rPr>
          <w:rFonts w:ascii="Arial" w:hAnsi="Arial" w:cs="Arial"/>
          <w:sz w:val="20"/>
          <w:szCs w:val="20"/>
        </w:rPr>
        <w:t>.</w:t>
      </w:r>
    </w:p>
    <w:p w14:paraId="797C212D" w14:textId="301E2E39" w:rsidR="002A6229" w:rsidRDefault="002A6229" w:rsidP="00F211D0">
      <w:pPr>
        <w:jc w:val="both"/>
        <w:rPr>
          <w:rFonts w:ascii="Arial" w:hAnsi="Arial" w:cs="Arial"/>
          <w:sz w:val="20"/>
          <w:szCs w:val="20"/>
        </w:rPr>
      </w:pPr>
      <w:r w:rsidRPr="00164C22">
        <w:rPr>
          <w:rFonts w:ascii="Arial" w:hAnsi="Arial" w:cs="Arial"/>
          <w:sz w:val="20"/>
          <w:szCs w:val="20"/>
        </w:rPr>
        <w:lastRenderedPageBreak/>
        <w:t xml:space="preserve">Resolución </w:t>
      </w:r>
      <w:proofErr w:type="spellStart"/>
      <w:r w:rsidRPr="00164C22">
        <w:rPr>
          <w:rFonts w:ascii="Arial" w:hAnsi="Arial" w:cs="Arial"/>
          <w:sz w:val="20"/>
          <w:szCs w:val="20"/>
        </w:rPr>
        <w:t>N°</w:t>
      </w:r>
      <w:proofErr w:type="spellEnd"/>
      <w:r w:rsidRPr="00164C22">
        <w:rPr>
          <w:rFonts w:ascii="Arial" w:hAnsi="Arial" w:cs="Arial"/>
          <w:sz w:val="20"/>
          <w:szCs w:val="20"/>
        </w:rPr>
        <w:t xml:space="preserve"> 0040-2026-TCP-S1 aborda, El Tribunal reitera el criterio establecido en la materia (en concordancia con precedentes y opiniones como la Opinión </w:t>
      </w:r>
      <w:proofErr w:type="spellStart"/>
      <w:r w:rsidRPr="00164C22">
        <w:rPr>
          <w:rFonts w:ascii="Arial" w:hAnsi="Arial" w:cs="Arial"/>
          <w:sz w:val="20"/>
          <w:szCs w:val="20"/>
        </w:rPr>
        <w:t>N°</w:t>
      </w:r>
      <w:proofErr w:type="spellEnd"/>
      <w:r w:rsidRPr="00164C22">
        <w:rPr>
          <w:rFonts w:ascii="Arial" w:hAnsi="Arial" w:cs="Arial"/>
          <w:sz w:val="20"/>
          <w:szCs w:val="20"/>
        </w:rPr>
        <w:t xml:space="preserve"> 105-2015-DTN del OSCE), señalando que los documentos presentados para acreditar la experiencia o cumplimiento de requisitos deben ser emitidos por el órgano o funcionario que cuente con competencia dentro de la estructura interna de la organización (pública o privada</w:t>
      </w:r>
      <w:proofErr w:type="gramStart"/>
      <w:r w:rsidRPr="00164C22">
        <w:rPr>
          <w:rFonts w:ascii="Arial" w:hAnsi="Arial" w:cs="Arial"/>
          <w:sz w:val="20"/>
          <w:szCs w:val="20"/>
        </w:rPr>
        <w:t>) .</w:t>
      </w:r>
      <w:proofErr w:type="gramEnd"/>
      <w:r w:rsidRPr="00164C22">
        <w:rPr>
          <w:rFonts w:ascii="Arial" w:hAnsi="Arial" w:cs="Arial"/>
          <w:sz w:val="20"/>
          <w:szCs w:val="20"/>
        </w:rPr>
        <w:t xml:space="preserve"> Conforme a la línea interpretativa expuesta en la resolución, los certificados deben provenir de las oficinas de administración, recursos humanos o de aquella unidad facultada expresamente para tal fin, pues solo de esa manera se demuestra fehacientemente la validez del documento frente a la Administración.</w:t>
      </w:r>
    </w:p>
    <w:p w14:paraId="4DE8E4DD" w14:textId="77777777" w:rsidR="00164C22" w:rsidRDefault="00164C22" w:rsidP="00F211D0">
      <w:pPr>
        <w:pStyle w:val="Prrafodelista"/>
        <w:spacing w:after="120" w:line="240" w:lineRule="exact"/>
        <w:ind w:left="0"/>
        <w:contextualSpacing w:val="0"/>
        <w:jc w:val="both"/>
        <w:rPr>
          <w:rFonts w:ascii="Arial" w:hAnsi="Arial" w:cs="Arial"/>
          <w:sz w:val="20"/>
          <w:szCs w:val="20"/>
        </w:rPr>
      </w:pPr>
      <w:r w:rsidRPr="009478FF">
        <w:rPr>
          <w:rFonts w:ascii="Arial" w:hAnsi="Arial" w:cs="Arial"/>
          <w:b/>
          <w:bCs/>
          <w:sz w:val="20"/>
          <w:szCs w:val="20"/>
        </w:rPr>
        <w:t xml:space="preserve">Resolución </w:t>
      </w:r>
      <w:proofErr w:type="spellStart"/>
      <w:r w:rsidRPr="009478FF">
        <w:rPr>
          <w:rFonts w:ascii="Arial" w:hAnsi="Arial" w:cs="Arial"/>
          <w:b/>
          <w:bCs/>
          <w:sz w:val="20"/>
          <w:szCs w:val="20"/>
        </w:rPr>
        <w:t>Nº</w:t>
      </w:r>
      <w:proofErr w:type="spellEnd"/>
      <w:r w:rsidRPr="009478FF">
        <w:rPr>
          <w:rFonts w:ascii="Arial" w:hAnsi="Arial" w:cs="Arial"/>
          <w:b/>
          <w:bCs/>
          <w:sz w:val="20"/>
          <w:szCs w:val="20"/>
        </w:rPr>
        <w:t xml:space="preserve"> 06127-2026-TCP-S1</w:t>
      </w:r>
      <w:r w:rsidRPr="009478FF">
        <w:rPr>
          <w:rFonts w:ascii="Arial" w:hAnsi="Arial" w:cs="Arial"/>
          <w:sz w:val="20"/>
          <w:szCs w:val="20"/>
        </w:rPr>
        <w:t xml:space="preserve"> aborda de manera detallada el uso y validez de la </w:t>
      </w:r>
      <w:r w:rsidRPr="009478FF">
        <w:rPr>
          <w:rFonts w:ascii="Arial" w:hAnsi="Arial" w:cs="Arial"/>
          <w:b/>
          <w:bCs/>
          <w:sz w:val="20"/>
          <w:szCs w:val="20"/>
        </w:rPr>
        <w:t>constancia de prestación</w:t>
      </w:r>
      <w:r w:rsidRPr="009478FF">
        <w:rPr>
          <w:rFonts w:ascii="Arial" w:hAnsi="Arial" w:cs="Arial"/>
          <w:sz w:val="20"/>
          <w:szCs w:val="20"/>
        </w:rPr>
        <w:t xml:space="preserve"> para acreditar la experiencia del postor en la especialidad.</w:t>
      </w:r>
    </w:p>
    <w:p w14:paraId="7AA0D590" w14:textId="77777777" w:rsidR="00164C22" w:rsidRPr="009478FF" w:rsidRDefault="00164C22" w:rsidP="00F211D0">
      <w:pPr>
        <w:spacing w:after="120" w:line="240" w:lineRule="exact"/>
        <w:jc w:val="both"/>
        <w:rPr>
          <w:rFonts w:ascii="Arial" w:hAnsi="Arial" w:cs="Arial"/>
          <w:sz w:val="20"/>
          <w:szCs w:val="20"/>
        </w:rPr>
      </w:pPr>
      <w:r w:rsidRPr="009478FF">
        <w:rPr>
          <w:rFonts w:ascii="Arial" w:hAnsi="Arial" w:cs="Arial"/>
          <w:sz w:val="20"/>
          <w:szCs w:val="20"/>
        </w:rPr>
        <w:t>La Controversia: ¿Monto Contractual o Monto Facturado?</w:t>
      </w:r>
    </w:p>
    <w:p w14:paraId="072DE901" w14:textId="77777777" w:rsidR="00164C22" w:rsidRPr="009478FF" w:rsidRDefault="00164C22" w:rsidP="00F211D0">
      <w:pPr>
        <w:pStyle w:val="Prrafodelista"/>
        <w:numPr>
          <w:ilvl w:val="0"/>
          <w:numId w:val="46"/>
        </w:numPr>
        <w:spacing w:after="120" w:line="240" w:lineRule="exact"/>
        <w:jc w:val="both"/>
        <w:rPr>
          <w:rFonts w:ascii="Arial" w:hAnsi="Arial" w:cs="Arial"/>
          <w:sz w:val="20"/>
          <w:szCs w:val="20"/>
        </w:rPr>
      </w:pPr>
      <w:r w:rsidRPr="009478FF">
        <w:rPr>
          <w:rFonts w:ascii="Arial" w:hAnsi="Arial" w:cs="Arial"/>
          <w:b/>
          <w:bCs/>
          <w:sz w:val="20"/>
          <w:szCs w:val="20"/>
        </w:rPr>
        <w:t>El Problema:</w:t>
      </w:r>
      <w:r w:rsidRPr="009478FF">
        <w:rPr>
          <w:rFonts w:ascii="Arial" w:hAnsi="Arial" w:cs="Arial"/>
          <w:sz w:val="20"/>
          <w:szCs w:val="20"/>
        </w:rPr>
        <w:t xml:space="preserve"> El Consorcio Adjudicatario cuestionó las constancias del impugnante alegando que en ellas figuraba el </w:t>
      </w:r>
      <w:r w:rsidRPr="009478FF">
        <w:rPr>
          <w:rFonts w:ascii="Arial" w:hAnsi="Arial" w:cs="Arial"/>
          <w:b/>
          <w:bCs/>
          <w:sz w:val="20"/>
          <w:szCs w:val="20"/>
        </w:rPr>
        <w:t>"monto contractual"</w:t>
      </w:r>
      <w:r w:rsidRPr="009478FF">
        <w:rPr>
          <w:rFonts w:ascii="Arial" w:hAnsi="Arial" w:cs="Arial"/>
          <w:sz w:val="20"/>
          <w:szCs w:val="20"/>
        </w:rPr>
        <w:t xml:space="preserve"> y no el </w:t>
      </w:r>
      <w:r w:rsidRPr="009478FF">
        <w:rPr>
          <w:rFonts w:ascii="Arial" w:hAnsi="Arial" w:cs="Arial"/>
          <w:b/>
          <w:bCs/>
          <w:sz w:val="20"/>
          <w:szCs w:val="20"/>
        </w:rPr>
        <w:t>"monto efectivamente facturado"</w:t>
      </w:r>
      <w:r w:rsidRPr="009478FF">
        <w:rPr>
          <w:rFonts w:ascii="Arial" w:hAnsi="Arial" w:cs="Arial"/>
          <w:sz w:val="20"/>
          <w:szCs w:val="20"/>
        </w:rPr>
        <w:t>, sugiriendo que no había certeza de lo cobrado.</w:t>
      </w:r>
    </w:p>
    <w:p w14:paraId="0750903A" w14:textId="77777777" w:rsidR="00164C22" w:rsidRPr="009478FF" w:rsidRDefault="00164C22" w:rsidP="00F211D0">
      <w:pPr>
        <w:pStyle w:val="Prrafodelista"/>
        <w:numPr>
          <w:ilvl w:val="0"/>
          <w:numId w:val="46"/>
        </w:numPr>
        <w:spacing w:after="120" w:line="240" w:lineRule="exact"/>
        <w:jc w:val="both"/>
        <w:rPr>
          <w:rFonts w:ascii="Arial" w:hAnsi="Arial" w:cs="Arial"/>
          <w:sz w:val="20"/>
          <w:szCs w:val="20"/>
        </w:rPr>
      </w:pPr>
      <w:r w:rsidRPr="009478FF">
        <w:rPr>
          <w:rFonts w:ascii="Arial" w:hAnsi="Arial" w:cs="Arial"/>
          <w:b/>
          <w:bCs/>
          <w:sz w:val="20"/>
          <w:szCs w:val="20"/>
        </w:rPr>
        <w:t>Posición del Tribunal:</w:t>
      </w:r>
      <w:r w:rsidRPr="009478FF">
        <w:rPr>
          <w:rFonts w:ascii="Arial" w:hAnsi="Arial" w:cs="Arial"/>
          <w:sz w:val="20"/>
          <w:szCs w:val="20"/>
        </w:rPr>
        <w:t xml:space="preserve"> El Tribunal determinó que si una constancia indica que el servicio ha sido </w:t>
      </w:r>
      <w:r w:rsidRPr="009478FF">
        <w:rPr>
          <w:rFonts w:ascii="Arial" w:hAnsi="Arial" w:cs="Arial"/>
          <w:b/>
          <w:bCs/>
          <w:sz w:val="20"/>
          <w:szCs w:val="20"/>
        </w:rPr>
        <w:t>"cumplido"</w:t>
      </w:r>
      <w:r w:rsidRPr="009478FF">
        <w:rPr>
          <w:rFonts w:ascii="Arial" w:hAnsi="Arial" w:cs="Arial"/>
          <w:sz w:val="20"/>
          <w:szCs w:val="20"/>
        </w:rPr>
        <w:t xml:space="preserve"> y consigna un </w:t>
      </w:r>
      <w:r w:rsidRPr="009478FF">
        <w:rPr>
          <w:rFonts w:ascii="Arial" w:hAnsi="Arial" w:cs="Arial"/>
          <w:b/>
          <w:bCs/>
          <w:sz w:val="20"/>
          <w:szCs w:val="20"/>
        </w:rPr>
        <w:t>"monto total ejecutado"</w:t>
      </w:r>
      <w:r w:rsidRPr="009478FF">
        <w:rPr>
          <w:rFonts w:ascii="Arial" w:hAnsi="Arial" w:cs="Arial"/>
          <w:sz w:val="20"/>
          <w:szCs w:val="20"/>
        </w:rPr>
        <w:t>, se entiende que dicho monto es el final y real al término de la prestación. No es necesario que diga literalmente "facturado" si del contexto se desprende que es el valor ejecutado y liquidado.</w:t>
      </w:r>
    </w:p>
    <w:p w14:paraId="38B9B1C6" w14:textId="70186524" w:rsidR="00164C22" w:rsidRPr="009478FF" w:rsidRDefault="00164C22" w:rsidP="00F211D0">
      <w:pPr>
        <w:spacing w:after="120" w:line="240" w:lineRule="exact"/>
        <w:jc w:val="both"/>
        <w:rPr>
          <w:rFonts w:ascii="Arial" w:hAnsi="Arial" w:cs="Arial"/>
          <w:sz w:val="20"/>
          <w:szCs w:val="20"/>
        </w:rPr>
      </w:pPr>
      <w:r w:rsidRPr="009478FF">
        <w:rPr>
          <w:rFonts w:ascii="Arial" w:hAnsi="Arial" w:cs="Arial"/>
          <w:sz w:val="20"/>
          <w:szCs w:val="20"/>
        </w:rPr>
        <w:t>Mención de Adendas no Presentadas</w:t>
      </w:r>
    </w:p>
    <w:p w14:paraId="46E5D551" w14:textId="77777777" w:rsidR="00164C22" w:rsidRPr="009478FF" w:rsidRDefault="00164C22" w:rsidP="00F211D0">
      <w:pPr>
        <w:pStyle w:val="Prrafodelista"/>
        <w:numPr>
          <w:ilvl w:val="0"/>
          <w:numId w:val="47"/>
        </w:numPr>
        <w:spacing w:after="120" w:line="240" w:lineRule="exact"/>
        <w:jc w:val="both"/>
        <w:rPr>
          <w:rFonts w:ascii="Arial" w:hAnsi="Arial" w:cs="Arial"/>
          <w:sz w:val="20"/>
          <w:szCs w:val="20"/>
        </w:rPr>
      </w:pPr>
      <w:r w:rsidRPr="009478FF">
        <w:rPr>
          <w:rFonts w:ascii="Arial" w:hAnsi="Arial" w:cs="Arial"/>
          <w:b/>
          <w:bCs/>
          <w:sz w:val="20"/>
          <w:szCs w:val="20"/>
        </w:rPr>
        <w:t>El Problema:</w:t>
      </w:r>
      <w:r w:rsidRPr="009478FF">
        <w:rPr>
          <w:rFonts w:ascii="Arial" w:hAnsi="Arial" w:cs="Arial"/>
          <w:sz w:val="20"/>
          <w:szCs w:val="20"/>
        </w:rPr>
        <w:t xml:space="preserve"> Se observaron constancias (Experiencias </w:t>
      </w:r>
      <w:proofErr w:type="spellStart"/>
      <w:r w:rsidRPr="009478FF">
        <w:rPr>
          <w:rFonts w:ascii="Arial" w:hAnsi="Arial" w:cs="Arial"/>
          <w:sz w:val="20"/>
          <w:szCs w:val="20"/>
        </w:rPr>
        <w:t>N°</w:t>
      </w:r>
      <w:proofErr w:type="spellEnd"/>
      <w:r w:rsidRPr="009478FF">
        <w:rPr>
          <w:rFonts w:ascii="Arial" w:hAnsi="Arial" w:cs="Arial"/>
          <w:sz w:val="20"/>
          <w:szCs w:val="20"/>
        </w:rPr>
        <w:t xml:space="preserve"> 2 y 8) que mencionaban la existencia de </w:t>
      </w:r>
      <w:r w:rsidRPr="009478FF">
        <w:rPr>
          <w:rFonts w:ascii="Arial" w:hAnsi="Arial" w:cs="Arial"/>
          <w:b/>
          <w:bCs/>
          <w:sz w:val="20"/>
          <w:szCs w:val="20"/>
        </w:rPr>
        <w:t>adendas</w:t>
      </w:r>
      <w:r w:rsidRPr="009478FF">
        <w:rPr>
          <w:rFonts w:ascii="Arial" w:hAnsi="Arial" w:cs="Arial"/>
          <w:sz w:val="20"/>
          <w:szCs w:val="20"/>
        </w:rPr>
        <w:t>, pero el postor no incluyó copias de dichas adendas en su oferta.</w:t>
      </w:r>
    </w:p>
    <w:p w14:paraId="7A355CD7" w14:textId="77777777" w:rsidR="00164C22" w:rsidRPr="009478FF" w:rsidRDefault="00164C22" w:rsidP="00F211D0">
      <w:pPr>
        <w:pStyle w:val="Prrafodelista"/>
        <w:numPr>
          <w:ilvl w:val="0"/>
          <w:numId w:val="47"/>
        </w:numPr>
        <w:spacing w:after="120" w:line="240" w:lineRule="exact"/>
        <w:jc w:val="both"/>
        <w:rPr>
          <w:rFonts w:ascii="Arial" w:hAnsi="Arial" w:cs="Arial"/>
          <w:sz w:val="20"/>
          <w:szCs w:val="20"/>
        </w:rPr>
      </w:pPr>
      <w:r w:rsidRPr="009478FF">
        <w:rPr>
          <w:rFonts w:ascii="Arial" w:hAnsi="Arial" w:cs="Arial"/>
          <w:b/>
          <w:bCs/>
          <w:sz w:val="20"/>
          <w:szCs w:val="20"/>
        </w:rPr>
        <w:t>Posición del Tribunal:</w:t>
      </w:r>
      <w:r w:rsidRPr="009478FF">
        <w:rPr>
          <w:rFonts w:ascii="Arial" w:hAnsi="Arial" w:cs="Arial"/>
          <w:sz w:val="20"/>
          <w:szCs w:val="20"/>
        </w:rPr>
        <w:t xml:space="preserve"> El Tribunal validó los documentos señalando que la sola mención de una adenda en la constancia </w:t>
      </w:r>
      <w:r w:rsidRPr="009478FF">
        <w:rPr>
          <w:rFonts w:ascii="Arial" w:hAnsi="Arial" w:cs="Arial"/>
          <w:b/>
          <w:bCs/>
          <w:sz w:val="20"/>
          <w:szCs w:val="20"/>
        </w:rPr>
        <w:t>no genera incertidumbre</w:t>
      </w:r>
      <w:r w:rsidRPr="009478FF">
        <w:rPr>
          <w:rFonts w:ascii="Arial" w:hAnsi="Arial" w:cs="Arial"/>
          <w:sz w:val="20"/>
          <w:szCs w:val="20"/>
        </w:rPr>
        <w:t xml:space="preserve"> si el monto total ejecutado que figura en ella coincide con el contrato original y no hay indicios de que el importe fuera modificado a la baja.</w:t>
      </w:r>
    </w:p>
    <w:p w14:paraId="6C378AD4" w14:textId="77777777" w:rsidR="00164C22" w:rsidRPr="009478FF" w:rsidRDefault="00164C22" w:rsidP="00F211D0">
      <w:pPr>
        <w:spacing w:after="120" w:line="240" w:lineRule="exact"/>
        <w:jc w:val="both"/>
        <w:rPr>
          <w:rFonts w:ascii="Arial" w:hAnsi="Arial" w:cs="Arial"/>
          <w:sz w:val="20"/>
          <w:szCs w:val="20"/>
        </w:rPr>
      </w:pPr>
      <w:r w:rsidRPr="009478FF">
        <w:rPr>
          <w:rFonts w:ascii="Arial" w:hAnsi="Arial" w:cs="Arial"/>
          <w:sz w:val="20"/>
          <w:szCs w:val="20"/>
        </w:rPr>
        <w:t>Legibilidad y Trazabilidad</w:t>
      </w:r>
    </w:p>
    <w:p w14:paraId="29D5E86B" w14:textId="77777777" w:rsidR="00164C22" w:rsidRPr="009478FF" w:rsidRDefault="00164C22" w:rsidP="00F211D0">
      <w:pPr>
        <w:pStyle w:val="Prrafodelista"/>
        <w:numPr>
          <w:ilvl w:val="0"/>
          <w:numId w:val="48"/>
        </w:numPr>
        <w:spacing w:after="120" w:line="240" w:lineRule="exact"/>
        <w:jc w:val="both"/>
        <w:rPr>
          <w:rFonts w:ascii="Arial" w:hAnsi="Arial" w:cs="Arial"/>
          <w:sz w:val="20"/>
          <w:szCs w:val="20"/>
        </w:rPr>
      </w:pPr>
      <w:r w:rsidRPr="009478FF">
        <w:rPr>
          <w:rFonts w:ascii="Arial" w:hAnsi="Arial" w:cs="Arial"/>
          <w:b/>
          <w:bCs/>
          <w:sz w:val="20"/>
          <w:szCs w:val="20"/>
        </w:rPr>
        <w:t>El Problema:</w:t>
      </w:r>
      <w:r w:rsidRPr="009478FF">
        <w:rPr>
          <w:rFonts w:ascii="Arial" w:hAnsi="Arial" w:cs="Arial"/>
          <w:sz w:val="20"/>
          <w:szCs w:val="20"/>
        </w:rPr>
        <w:t xml:space="preserve"> Se cuestionó una constancia (Experiencia </w:t>
      </w:r>
      <w:proofErr w:type="spellStart"/>
      <w:r w:rsidRPr="009478FF">
        <w:rPr>
          <w:rFonts w:ascii="Arial" w:hAnsi="Arial" w:cs="Arial"/>
          <w:sz w:val="20"/>
          <w:szCs w:val="20"/>
        </w:rPr>
        <w:t>N°</w:t>
      </w:r>
      <w:proofErr w:type="spellEnd"/>
      <w:r w:rsidRPr="009478FF">
        <w:rPr>
          <w:rFonts w:ascii="Arial" w:hAnsi="Arial" w:cs="Arial"/>
          <w:sz w:val="20"/>
          <w:szCs w:val="20"/>
        </w:rPr>
        <w:t xml:space="preserve"> 6) por ser supuestamente </w:t>
      </w:r>
      <w:r w:rsidRPr="009478FF">
        <w:rPr>
          <w:rFonts w:ascii="Arial" w:hAnsi="Arial" w:cs="Arial"/>
          <w:b/>
          <w:bCs/>
          <w:sz w:val="20"/>
          <w:szCs w:val="20"/>
        </w:rPr>
        <w:t>ilegible</w:t>
      </w:r>
      <w:r w:rsidRPr="009478FF">
        <w:rPr>
          <w:rFonts w:ascii="Arial" w:hAnsi="Arial" w:cs="Arial"/>
          <w:sz w:val="20"/>
          <w:szCs w:val="20"/>
        </w:rPr>
        <w:t>, lo que impediría verificar a qué contrato correspondía.</w:t>
      </w:r>
    </w:p>
    <w:p w14:paraId="0E421F06" w14:textId="77777777" w:rsidR="00164C22" w:rsidRDefault="00164C22" w:rsidP="00F211D0">
      <w:pPr>
        <w:pStyle w:val="Prrafodelista"/>
        <w:numPr>
          <w:ilvl w:val="0"/>
          <w:numId w:val="48"/>
        </w:numPr>
        <w:spacing w:after="120" w:line="240" w:lineRule="exact"/>
        <w:jc w:val="both"/>
        <w:rPr>
          <w:rFonts w:ascii="Arial" w:hAnsi="Arial" w:cs="Arial"/>
          <w:sz w:val="20"/>
          <w:szCs w:val="20"/>
        </w:rPr>
      </w:pPr>
      <w:r w:rsidRPr="009478FF">
        <w:rPr>
          <w:rFonts w:ascii="Arial" w:hAnsi="Arial" w:cs="Arial"/>
          <w:b/>
          <w:bCs/>
          <w:sz w:val="20"/>
          <w:szCs w:val="20"/>
        </w:rPr>
        <w:t>Posición del Tribunal:</w:t>
      </w:r>
      <w:r w:rsidRPr="009478FF">
        <w:rPr>
          <w:rFonts w:ascii="Arial" w:hAnsi="Arial" w:cs="Arial"/>
          <w:sz w:val="20"/>
          <w:szCs w:val="20"/>
        </w:rPr>
        <w:t xml:space="preserve"> Tras revisar el documento, el Tribunal concluyó que, pese a las deficiencias de imagen, el número de contrato y el monto eran identificables y </w:t>
      </w:r>
      <w:r w:rsidRPr="009478FF">
        <w:rPr>
          <w:rFonts w:ascii="Arial" w:hAnsi="Arial" w:cs="Arial"/>
          <w:b/>
          <w:bCs/>
          <w:sz w:val="20"/>
          <w:szCs w:val="20"/>
        </w:rPr>
        <w:t>coincidían plenamente</w:t>
      </w:r>
      <w:r w:rsidRPr="009478FF">
        <w:rPr>
          <w:rFonts w:ascii="Arial" w:hAnsi="Arial" w:cs="Arial"/>
          <w:sz w:val="20"/>
          <w:szCs w:val="20"/>
        </w:rPr>
        <w:t xml:space="preserve"> con el contrato físico presentado, permitiendo su trazabilidad.</w:t>
      </w:r>
    </w:p>
    <w:p w14:paraId="52B04BD9" w14:textId="77777777" w:rsidR="00663984" w:rsidRDefault="00663984" w:rsidP="00F211D0">
      <w:pPr>
        <w:pStyle w:val="Prrafodelista"/>
        <w:spacing w:after="120" w:line="240" w:lineRule="exact"/>
        <w:jc w:val="both"/>
        <w:rPr>
          <w:rFonts w:ascii="Arial" w:hAnsi="Arial" w:cs="Arial"/>
          <w:b/>
          <w:bCs/>
          <w:sz w:val="20"/>
          <w:szCs w:val="20"/>
        </w:rPr>
      </w:pPr>
    </w:p>
    <w:p w14:paraId="43001762" w14:textId="77777777" w:rsidR="00663984" w:rsidRPr="009478FF" w:rsidRDefault="00663984" w:rsidP="00F211D0">
      <w:pPr>
        <w:pStyle w:val="Prrafodelista"/>
        <w:spacing w:after="120" w:line="240" w:lineRule="exact"/>
        <w:jc w:val="both"/>
        <w:rPr>
          <w:rFonts w:ascii="Arial" w:hAnsi="Arial" w:cs="Arial"/>
          <w:sz w:val="20"/>
          <w:szCs w:val="20"/>
        </w:rPr>
      </w:pPr>
    </w:p>
    <w:p w14:paraId="53F8791A" w14:textId="2E44F131" w:rsidR="00A53218" w:rsidRPr="00A53218" w:rsidRDefault="00A53218" w:rsidP="00F211D0">
      <w:pPr>
        <w:jc w:val="both"/>
      </w:pPr>
      <w:r w:rsidRPr="00A53218">
        <w:t xml:space="preserve">1. Resolución </w:t>
      </w:r>
      <w:proofErr w:type="spellStart"/>
      <w:r w:rsidRPr="00A53218">
        <w:t>N.°</w:t>
      </w:r>
      <w:proofErr w:type="spellEnd"/>
      <w:r w:rsidRPr="00A53218">
        <w:t xml:space="preserve"> 1006-2025-TCE-S1</w:t>
      </w:r>
    </w:p>
    <w:p w14:paraId="7E4ABA6D" w14:textId="77777777" w:rsidR="00A53218" w:rsidRPr="00A53218" w:rsidRDefault="00A53218" w:rsidP="00F211D0">
      <w:pPr>
        <w:numPr>
          <w:ilvl w:val="0"/>
          <w:numId w:val="12"/>
        </w:numPr>
        <w:jc w:val="both"/>
      </w:pPr>
      <w:r w:rsidRPr="00A53218">
        <w:rPr>
          <w:b/>
          <w:bCs/>
        </w:rPr>
        <w:t>La controversia:</w:t>
      </w:r>
      <w:r w:rsidRPr="00A53218">
        <w:t xml:space="preserve"> Se cuestionó si un postor acreditó correctamente su experiencia cuando los documentos presentados (contratos y actas) no permitían identificar con claridad el monto total final ejecutado debido a modificaciones contractuales no detalladas.</w:t>
      </w:r>
    </w:p>
    <w:p w14:paraId="13DEDB97" w14:textId="77777777" w:rsidR="00A53218" w:rsidRPr="00A53218" w:rsidRDefault="00A53218" w:rsidP="00F211D0">
      <w:pPr>
        <w:numPr>
          <w:ilvl w:val="0"/>
          <w:numId w:val="12"/>
        </w:numPr>
        <w:jc w:val="both"/>
      </w:pPr>
      <w:r w:rsidRPr="00A53218">
        <w:rPr>
          <w:b/>
          <w:bCs/>
        </w:rPr>
        <w:t>Posición del Tribunal:</w:t>
      </w:r>
      <w:r w:rsidRPr="00A53218">
        <w:t xml:space="preserve"> Resolvió que el postor </w:t>
      </w:r>
      <w:r w:rsidRPr="00A53218">
        <w:rPr>
          <w:b/>
          <w:bCs/>
        </w:rPr>
        <w:t>no cumplió</w:t>
      </w:r>
      <w:r w:rsidRPr="00A53218">
        <w:t xml:space="preserve"> con el requisito. El Tribunal enfatizó que el órgano evaluador debe verificar que la información sea congruente; si los documentos no permiten conocer fehacientemente el monto total que implicó la ejecución, la experiencia debe ser desestimada.</w:t>
      </w:r>
    </w:p>
    <w:p w14:paraId="679AEA39" w14:textId="77777777" w:rsidR="00A53218" w:rsidRPr="00A53218" w:rsidRDefault="00A53218" w:rsidP="00F211D0">
      <w:pPr>
        <w:jc w:val="both"/>
      </w:pPr>
      <w:r w:rsidRPr="00A53218">
        <w:t xml:space="preserve">2. Resolución </w:t>
      </w:r>
      <w:proofErr w:type="spellStart"/>
      <w:r w:rsidRPr="00A53218">
        <w:t>N.°</w:t>
      </w:r>
      <w:proofErr w:type="spellEnd"/>
      <w:r w:rsidRPr="00A53218">
        <w:t xml:space="preserve"> 3597-2025-TCP-S5</w:t>
      </w:r>
    </w:p>
    <w:p w14:paraId="3D1879A7" w14:textId="77777777" w:rsidR="00A53218" w:rsidRPr="00A53218" w:rsidRDefault="00A53218" w:rsidP="00F211D0">
      <w:pPr>
        <w:numPr>
          <w:ilvl w:val="0"/>
          <w:numId w:val="13"/>
        </w:numPr>
        <w:jc w:val="both"/>
      </w:pPr>
      <w:r w:rsidRPr="00A53218">
        <w:rPr>
          <w:b/>
          <w:bCs/>
        </w:rPr>
        <w:t>La controversia:</w:t>
      </w:r>
      <w:r w:rsidRPr="00A53218">
        <w:t xml:space="preserve"> Un postor fue descalificado porque su contrato de experiencia usaba el término </w:t>
      </w:r>
      <w:r w:rsidRPr="00A53218">
        <w:rPr>
          <w:b/>
          <w:bCs/>
        </w:rPr>
        <w:t>"reconstrucción"</w:t>
      </w:r>
      <w:r w:rsidRPr="00A53218">
        <w:t xml:space="preserve"> de puentes, mientras que las bases exigían </w:t>
      </w:r>
      <w:r w:rsidRPr="00A53218">
        <w:rPr>
          <w:b/>
          <w:bCs/>
        </w:rPr>
        <w:t>"creación, construcción o renovación"</w:t>
      </w:r>
      <w:r w:rsidRPr="00A53218">
        <w:t>.</w:t>
      </w:r>
    </w:p>
    <w:p w14:paraId="6EFFD98D" w14:textId="77777777" w:rsidR="00A53218" w:rsidRPr="00A53218" w:rsidRDefault="00A53218" w:rsidP="00F211D0">
      <w:pPr>
        <w:numPr>
          <w:ilvl w:val="0"/>
          <w:numId w:val="13"/>
        </w:numPr>
        <w:jc w:val="both"/>
      </w:pPr>
      <w:r w:rsidRPr="00A53218">
        <w:rPr>
          <w:b/>
          <w:bCs/>
        </w:rPr>
        <w:lastRenderedPageBreak/>
        <w:t>Posición del Tribunal:</w:t>
      </w:r>
      <w:r w:rsidRPr="00A53218">
        <w:t xml:space="preserve"> Revocó la descalificación. Determinó que, según la RAE, "reconstruir" y "renovar" son </w:t>
      </w:r>
      <w:r w:rsidRPr="00A53218">
        <w:rPr>
          <w:b/>
          <w:bCs/>
        </w:rPr>
        <w:t>sinónimos</w:t>
      </w:r>
      <w:r w:rsidRPr="00A53218">
        <w:t xml:space="preserve"> en este contexto. Descalificar por una mera diferencia terminológica técnica cuando las prestaciones son similares vulnera los principios de eficacia y libertad de concurrencia.</w:t>
      </w:r>
    </w:p>
    <w:p w14:paraId="6849E6EA" w14:textId="77777777" w:rsidR="00A53218" w:rsidRPr="00A53218" w:rsidRDefault="00A53218" w:rsidP="00F211D0">
      <w:pPr>
        <w:jc w:val="both"/>
      </w:pPr>
      <w:r w:rsidRPr="00A53218">
        <w:t xml:space="preserve">3. Resolución </w:t>
      </w:r>
      <w:proofErr w:type="spellStart"/>
      <w:r w:rsidRPr="00A53218">
        <w:t>N.°</w:t>
      </w:r>
      <w:proofErr w:type="spellEnd"/>
      <w:r w:rsidRPr="00A53218">
        <w:t xml:space="preserve"> 4710-2025-TCP-S1</w:t>
      </w:r>
    </w:p>
    <w:p w14:paraId="762C8009" w14:textId="77777777" w:rsidR="00A53218" w:rsidRPr="00A53218" w:rsidRDefault="00A53218" w:rsidP="00F211D0">
      <w:pPr>
        <w:numPr>
          <w:ilvl w:val="0"/>
          <w:numId w:val="14"/>
        </w:numPr>
        <w:jc w:val="both"/>
      </w:pPr>
      <w:r w:rsidRPr="00A53218">
        <w:rPr>
          <w:b/>
          <w:bCs/>
        </w:rPr>
        <w:t>La controversia:</w:t>
      </w:r>
      <w:r w:rsidRPr="00A53218">
        <w:t xml:space="preserve"> Se impugnó la experiencia de un servicio de mantenimiento (ejecución periódica) porque el contrato inició antes del periodo de antigüedad de 8 años permitido por las bases.</w:t>
      </w:r>
    </w:p>
    <w:p w14:paraId="2438E217" w14:textId="64679C65" w:rsidR="00A53218" w:rsidRPr="00A53218" w:rsidRDefault="00A53218" w:rsidP="00F211D0">
      <w:pPr>
        <w:numPr>
          <w:ilvl w:val="0"/>
          <w:numId w:val="14"/>
        </w:numPr>
        <w:jc w:val="both"/>
      </w:pPr>
      <w:r w:rsidRPr="00A53218">
        <w:rPr>
          <w:b/>
          <w:bCs/>
        </w:rPr>
        <w:t>Posición del Tribunal:</w:t>
      </w:r>
      <w:r w:rsidRPr="00A53218">
        <w:t xml:space="preserve"> Declaró la </w:t>
      </w:r>
      <w:r w:rsidRPr="00A53218">
        <w:rPr>
          <w:b/>
          <w:bCs/>
        </w:rPr>
        <w:t>descalificación</w:t>
      </w:r>
      <w:r w:rsidRPr="00A53218">
        <w:t xml:space="preserve">. En servicios periódicos o continuados, solo es válida la parte ejecutada dentro del plazo de antigüedad. Al no presentar facturas o conformidades que discriminaran específicamente el monto facturado </w:t>
      </w:r>
      <w:r w:rsidRPr="00A53218">
        <w:rPr>
          <w:i/>
          <w:iCs/>
        </w:rPr>
        <w:t>dentro</w:t>
      </w:r>
      <w:r w:rsidRPr="00A53218">
        <w:t xml:space="preserve"> de </w:t>
      </w:r>
      <w:r w:rsidR="006A5FBB">
        <w:t>los años establecidos en las bases</w:t>
      </w:r>
      <w:r w:rsidRPr="00A53218">
        <w:t>, no hubo certeza de la experiencia válida.</w:t>
      </w:r>
    </w:p>
    <w:p w14:paraId="354659E8" w14:textId="77777777" w:rsidR="00A53218" w:rsidRPr="00A53218" w:rsidRDefault="00A53218" w:rsidP="00F211D0">
      <w:pPr>
        <w:jc w:val="both"/>
      </w:pPr>
      <w:r w:rsidRPr="00A53218">
        <w:t xml:space="preserve">4. Resolución </w:t>
      </w:r>
      <w:proofErr w:type="spellStart"/>
      <w:r w:rsidRPr="00A53218">
        <w:t>N.°</w:t>
      </w:r>
      <w:proofErr w:type="spellEnd"/>
      <w:r w:rsidRPr="00A53218">
        <w:t xml:space="preserve"> 5482-2025-TCP-S3</w:t>
      </w:r>
    </w:p>
    <w:p w14:paraId="66F3F30B" w14:textId="77777777" w:rsidR="00A53218" w:rsidRPr="00A53218" w:rsidRDefault="00A53218" w:rsidP="00F211D0">
      <w:pPr>
        <w:numPr>
          <w:ilvl w:val="0"/>
          <w:numId w:val="15"/>
        </w:numPr>
        <w:jc w:val="both"/>
      </w:pPr>
      <w:r w:rsidRPr="00A53218">
        <w:rPr>
          <w:b/>
          <w:bCs/>
        </w:rPr>
        <w:t>La controversia:</w:t>
      </w:r>
      <w:r w:rsidRPr="00A53218">
        <w:t xml:space="preserve"> El adjudicatario pretendió acreditar experiencia con contratos </w:t>
      </w:r>
      <w:r w:rsidRPr="00A53218">
        <w:rPr>
          <w:b/>
          <w:bCs/>
        </w:rPr>
        <w:t>privados</w:t>
      </w:r>
      <w:r w:rsidRPr="00A53218">
        <w:t xml:space="preserve"> presentando solo facturas, sin adjuntar los comprobantes de pago (</w:t>
      </w:r>
      <w:proofErr w:type="spellStart"/>
      <w:r w:rsidRPr="00A53218">
        <w:t>vouchers</w:t>
      </w:r>
      <w:proofErr w:type="spellEnd"/>
      <w:r w:rsidRPr="00A53218">
        <w:t>, estados de cuenta) exigidos por las bases para este tipo de contratos.</w:t>
      </w:r>
    </w:p>
    <w:p w14:paraId="37BFDE10" w14:textId="77777777" w:rsidR="00A53218" w:rsidRPr="00A53218" w:rsidRDefault="00A53218" w:rsidP="00F211D0">
      <w:pPr>
        <w:numPr>
          <w:ilvl w:val="0"/>
          <w:numId w:val="15"/>
        </w:numPr>
        <w:jc w:val="both"/>
      </w:pPr>
      <w:r w:rsidRPr="00A53218">
        <w:rPr>
          <w:b/>
          <w:bCs/>
        </w:rPr>
        <w:t>Posición del Tribunal:</w:t>
      </w:r>
      <w:r w:rsidRPr="00A53218">
        <w:t xml:space="preserve"> Resolvió </w:t>
      </w:r>
      <w:r w:rsidRPr="00A53218">
        <w:rPr>
          <w:b/>
          <w:bCs/>
        </w:rPr>
        <w:t>descalificar</w:t>
      </w:r>
      <w:r w:rsidRPr="00A53218">
        <w:t xml:space="preserve"> la oferta. Una factura por sí sola no acredita la cancelación fehaciente en contratos privados si las bases exigen expresamente documentos emitidos por el sistema financiero que prueben el abono.</w:t>
      </w:r>
    </w:p>
    <w:p w14:paraId="56B6E952" w14:textId="77777777" w:rsidR="00A53218" w:rsidRPr="00A53218" w:rsidRDefault="00A53218" w:rsidP="00F211D0">
      <w:pPr>
        <w:jc w:val="both"/>
      </w:pPr>
      <w:r w:rsidRPr="00A53218">
        <w:t xml:space="preserve">5. Resolución </w:t>
      </w:r>
      <w:proofErr w:type="spellStart"/>
      <w:r w:rsidRPr="00A53218">
        <w:t>N.°</w:t>
      </w:r>
      <w:proofErr w:type="spellEnd"/>
      <w:r w:rsidRPr="00A53218">
        <w:t xml:space="preserve"> 7712-2025-TCP-S6</w:t>
      </w:r>
    </w:p>
    <w:p w14:paraId="4221E301" w14:textId="77777777" w:rsidR="00A53218" w:rsidRPr="00A53218" w:rsidRDefault="00A53218" w:rsidP="00F211D0">
      <w:pPr>
        <w:numPr>
          <w:ilvl w:val="0"/>
          <w:numId w:val="16"/>
        </w:numPr>
        <w:jc w:val="both"/>
      </w:pPr>
      <w:r w:rsidRPr="00A53218">
        <w:rPr>
          <w:b/>
          <w:bCs/>
        </w:rPr>
        <w:t>La controversia:</w:t>
      </w:r>
      <w:r w:rsidRPr="00A53218">
        <w:t xml:space="preserve"> Se detectó una </w:t>
      </w:r>
      <w:r w:rsidRPr="00A53218">
        <w:rPr>
          <w:b/>
          <w:bCs/>
        </w:rPr>
        <w:t>discrepancia de fechas</w:t>
      </w:r>
      <w:r w:rsidRPr="00A53218">
        <w:t xml:space="preserve"> entre el anexo de experiencia del postor y el contrato que lo sustentaba, además de cuestionamientos sobre la capacidad de los equipos ofrecidos.</w:t>
      </w:r>
    </w:p>
    <w:p w14:paraId="290E6CA4" w14:textId="77777777" w:rsidR="00A53218" w:rsidRPr="00A53218" w:rsidRDefault="00A53218" w:rsidP="00F211D0">
      <w:pPr>
        <w:numPr>
          <w:ilvl w:val="0"/>
          <w:numId w:val="16"/>
        </w:numPr>
        <w:jc w:val="both"/>
      </w:pPr>
      <w:r w:rsidRPr="00A53218">
        <w:rPr>
          <w:b/>
          <w:bCs/>
        </w:rPr>
        <w:t>Posición del Tribunal:</w:t>
      </w:r>
      <w:r w:rsidRPr="00A53218">
        <w:t xml:space="preserve"> El Tribunal señaló que no es su función interpretar ambigüedades o salvar inconsistencias de los postores. Al existir falta de correspondencia entre lo solicitado y lo ofertado, y dudas sobre la veracidad de las fechas, se </w:t>
      </w:r>
      <w:r w:rsidRPr="00A53218">
        <w:rPr>
          <w:b/>
          <w:bCs/>
        </w:rPr>
        <w:t>revocó la buena pro</w:t>
      </w:r>
      <w:r w:rsidRPr="00A53218">
        <w:t>.</w:t>
      </w:r>
    </w:p>
    <w:p w14:paraId="296A89CD" w14:textId="77777777" w:rsidR="00A53218" w:rsidRPr="00A53218" w:rsidRDefault="00A53218" w:rsidP="00F211D0">
      <w:pPr>
        <w:jc w:val="both"/>
      </w:pPr>
      <w:r w:rsidRPr="00A53218">
        <w:t xml:space="preserve">6. Resolución </w:t>
      </w:r>
      <w:proofErr w:type="spellStart"/>
      <w:r w:rsidRPr="00A53218">
        <w:t>N.°</w:t>
      </w:r>
      <w:proofErr w:type="spellEnd"/>
      <w:r w:rsidRPr="00A53218">
        <w:t xml:space="preserve"> 7714-2025-TCP-S5</w:t>
      </w:r>
    </w:p>
    <w:p w14:paraId="7735361E" w14:textId="77777777" w:rsidR="00A53218" w:rsidRPr="00A53218" w:rsidRDefault="00A53218" w:rsidP="00F211D0">
      <w:pPr>
        <w:numPr>
          <w:ilvl w:val="0"/>
          <w:numId w:val="17"/>
        </w:numPr>
        <w:jc w:val="both"/>
      </w:pPr>
      <w:r w:rsidRPr="00A53218">
        <w:rPr>
          <w:b/>
          <w:bCs/>
        </w:rPr>
        <w:t>La controversia:</w:t>
      </w:r>
      <w:r w:rsidRPr="00A53218">
        <w:t xml:space="preserve"> Un postor fue descalificado porque su constancia de experiencia era "dual" (supervisión de expediente y de obra) y no desglosaba el monto específico para la parte requerida.</w:t>
      </w:r>
    </w:p>
    <w:p w14:paraId="4F6A0306" w14:textId="77777777" w:rsidR="00A53218" w:rsidRPr="00A53218" w:rsidRDefault="00A53218" w:rsidP="00F211D0">
      <w:pPr>
        <w:numPr>
          <w:ilvl w:val="0"/>
          <w:numId w:val="17"/>
        </w:numPr>
        <w:jc w:val="both"/>
      </w:pPr>
      <w:r w:rsidRPr="00A53218">
        <w:rPr>
          <w:b/>
          <w:bCs/>
        </w:rPr>
        <w:t>Posición del Tribunal:</w:t>
      </w:r>
      <w:r w:rsidRPr="00A53218">
        <w:t xml:space="preserve"> Declaró </w:t>
      </w:r>
      <w:r w:rsidRPr="00A53218">
        <w:rPr>
          <w:b/>
          <w:bCs/>
        </w:rPr>
        <w:t>fundado</w:t>
      </w:r>
      <w:r w:rsidRPr="00A53218">
        <w:t xml:space="preserve"> el recurso. Al realizar una evaluación integral, se verificó </w:t>
      </w:r>
      <w:proofErr w:type="gramStart"/>
      <w:r w:rsidRPr="00A53218">
        <w:t>que</w:t>
      </w:r>
      <w:proofErr w:type="gramEnd"/>
      <w:r w:rsidRPr="00A53218">
        <w:t xml:space="preserve"> mediante la fecha de aprobación del expediente y las facturas emitidas antes de esa fecha, era posible deducir fehacientemente qué montos correspondían a la especialidad requerida.</w:t>
      </w:r>
    </w:p>
    <w:p w14:paraId="3102ED33" w14:textId="77777777" w:rsidR="00A53218" w:rsidRPr="00A53218" w:rsidRDefault="00A53218" w:rsidP="00F211D0">
      <w:pPr>
        <w:jc w:val="both"/>
      </w:pPr>
      <w:r w:rsidRPr="00A53218">
        <w:t xml:space="preserve">7. Resolución </w:t>
      </w:r>
      <w:proofErr w:type="spellStart"/>
      <w:r w:rsidRPr="00A53218">
        <w:t>Nº</w:t>
      </w:r>
      <w:proofErr w:type="spellEnd"/>
      <w:r w:rsidRPr="00A53218">
        <w:t xml:space="preserve"> 03540-2026-TCP-S1</w:t>
      </w:r>
    </w:p>
    <w:p w14:paraId="58528635" w14:textId="77777777" w:rsidR="00A53218" w:rsidRPr="00A53218" w:rsidRDefault="00A53218" w:rsidP="00F211D0">
      <w:pPr>
        <w:numPr>
          <w:ilvl w:val="0"/>
          <w:numId w:val="18"/>
        </w:numPr>
        <w:jc w:val="both"/>
      </w:pPr>
      <w:r w:rsidRPr="00A53218">
        <w:rPr>
          <w:b/>
          <w:bCs/>
        </w:rPr>
        <w:t>La controversia:</w:t>
      </w:r>
      <w:r w:rsidRPr="00A53218">
        <w:t xml:space="preserve"> Se cuestionó si servicios de "reinstalación de sistema" o "revisión funcional" eran similares al mantenimiento preventivo/correctivo de equipos médicos solicitado.</w:t>
      </w:r>
    </w:p>
    <w:p w14:paraId="70F3806F" w14:textId="77777777" w:rsidR="00A53218" w:rsidRPr="00A53218" w:rsidRDefault="00A53218" w:rsidP="00F211D0">
      <w:pPr>
        <w:numPr>
          <w:ilvl w:val="0"/>
          <w:numId w:val="18"/>
        </w:numPr>
        <w:jc w:val="both"/>
      </w:pPr>
      <w:r w:rsidRPr="00A53218">
        <w:rPr>
          <w:b/>
          <w:bCs/>
        </w:rPr>
        <w:lastRenderedPageBreak/>
        <w:t>Posición del Tribunal:</w:t>
      </w:r>
      <w:r w:rsidRPr="00A53218">
        <w:t xml:space="preserve"> Confirmó la calificación del ganador. Tras consultar con el área técnica, determinó que dichas actividades son </w:t>
      </w:r>
      <w:r w:rsidRPr="00A53218">
        <w:rPr>
          <w:b/>
          <w:bCs/>
        </w:rPr>
        <w:t>inherentes y propias</w:t>
      </w:r>
      <w:r w:rsidRPr="00A53218">
        <w:t xml:space="preserve"> del mantenimiento especializado, enmarcándose en la definición de servicios similares de las bases.</w:t>
      </w:r>
    </w:p>
    <w:p w14:paraId="489312B7" w14:textId="77777777" w:rsidR="00A53218" w:rsidRPr="00A53218" w:rsidRDefault="00A53218" w:rsidP="00F211D0">
      <w:pPr>
        <w:jc w:val="both"/>
      </w:pPr>
      <w:r w:rsidRPr="00A53218">
        <w:t xml:space="preserve">8. Resolución </w:t>
      </w:r>
      <w:proofErr w:type="spellStart"/>
      <w:r w:rsidRPr="00A53218">
        <w:t>Nº</w:t>
      </w:r>
      <w:proofErr w:type="spellEnd"/>
      <w:r w:rsidRPr="00A53218">
        <w:t xml:space="preserve"> 3723-2026-TCP-S4</w:t>
      </w:r>
    </w:p>
    <w:p w14:paraId="4D41E201" w14:textId="77777777" w:rsidR="00A53218" w:rsidRPr="00A53218" w:rsidRDefault="00A53218" w:rsidP="00F211D0">
      <w:pPr>
        <w:numPr>
          <w:ilvl w:val="0"/>
          <w:numId w:val="19"/>
        </w:numPr>
        <w:jc w:val="both"/>
      </w:pPr>
      <w:r w:rsidRPr="00A53218">
        <w:rPr>
          <w:b/>
          <w:bCs/>
        </w:rPr>
        <w:t>La controversia:</w:t>
      </w:r>
      <w:r w:rsidRPr="00A53218">
        <w:t xml:space="preserve"> El impugnante alegó que la constancia de prestación del segundo lugar no era válida porque solo mencionaba el "monto contratado" y no el </w:t>
      </w:r>
      <w:r w:rsidRPr="00A53218">
        <w:rPr>
          <w:b/>
          <w:bCs/>
        </w:rPr>
        <w:t>monto facturado o cancelado</w:t>
      </w:r>
      <w:r w:rsidRPr="00A53218">
        <w:t>.</w:t>
      </w:r>
    </w:p>
    <w:p w14:paraId="73880CF0" w14:textId="77777777" w:rsidR="00A53218" w:rsidRPr="00A53218" w:rsidRDefault="00A53218" w:rsidP="00F211D0">
      <w:pPr>
        <w:numPr>
          <w:ilvl w:val="0"/>
          <w:numId w:val="19"/>
        </w:numPr>
        <w:jc w:val="both"/>
      </w:pPr>
      <w:r w:rsidRPr="00A53218">
        <w:rPr>
          <w:b/>
          <w:bCs/>
        </w:rPr>
        <w:t>Posición del Tribunal:</w:t>
      </w:r>
      <w:r w:rsidRPr="00A53218">
        <w:t xml:space="preserve"> Resolvió </w:t>
      </w:r>
      <w:r w:rsidRPr="00A53218">
        <w:rPr>
          <w:b/>
          <w:bCs/>
        </w:rPr>
        <w:t>descalificar</w:t>
      </w:r>
      <w:r w:rsidRPr="00A53218">
        <w:t xml:space="preserve"> al segundo lugar. La constancia de prestación debe dar cuenta de la ejecución material de la prestación y su pago; señalar únicamente el importe del contrato no acredita el monto realmente ejecutado.</w:t>
      </w:r>
    </w:p>
    <w:p w14:paraId="45654574" w14:textId="77777777" w:rsidR="00A53218" w:rsidRPr="00A53218" w:rsidRDefault="00A53218" w:rsidP="00F211D0">
      <w:pPr>
        <w:jc w:val="both"/>
      </w:pPr>
      <w:r w:rsidRPr="00A53218">
        <w:t xml:space="preserve">9. Resolución </w:t>
      </w:r>
      <w:proofErr w:type="spellStart"/>
      <w:r w:rsidRPr="00A53218">
        <w:t>Nº</w:t>
      </w:r>
      <w:proofErr w:type="spellEnd"/>
      <w:r w:rsidRPr="00A53218">
        <w:t xml:space="preserve"> 5356-2026-TCP-S2</w:t>
      </w:r>
    </w:p>
    <w:p w14:paraId="59264D21" w14:textId="77777777" w:rsidR="00A53218" w:rsidRPr="00A53218" w:rsidRDefault="00A53218" w:rsidP="00F211D0">
      <w:pPr>
        <w:numPr>
          <w:ilvl w:val="0"/>
          <w:numId w:val="20"/>
        </w:numPr>
        <w:jc w:val="both"/>
      </w:pPr>
      <w:r w:rsidRPr="00A53218">
        <w:rPr>
          <w:b/>
          <w:bCs/>
        </w:rPr>
        <w:t>La controversia:</w:t>
      </w:r>
      <w:r w:rsidRPr="00A53218">
        <w:t xml:space="preserve"> Un postor presentó reportes y constancias del </w:t>
      </w:r>
      <w:r w:rsidRPr="00A53218">
        <w:rPr>
          <w:b/>
          <w:bCs/>
        </w:rPr>
        <w:t>SIAF</w:t>
      </w:r>
      <w:r w:rsidRPr="00A53218">
        <w:t xml:space="preserve"> para acreditar el pago de sus facturas de experiencia, en lugar de documentos emitidos por un banco.</w:t>
      </w:r>
    </w:p>
    <w:p w14:paraId="2D69CA99" w14:textId="77777777" w:rsidR="00A53218" w:rsidRPr="00A53218" w:rsidRDefault="00A53218" w:rsidP="00F211D0">
      <w:pPr>
        <w:numPr>
          <w:ilvl w:val="0"/>
          <w:numId w:val="20"/>
        </w:numPr>
        <w:jc w:val="both"/>
      </w:pPr>
      <w:r w:rsidRPr="00A53218">
        <w:rPr>
          <w:b/>
          <w:bCs/>
        </w:rPr>
        <w:t>Posición del Tribunal:</w:t>
      </w:r>
      <w:r w:rsidRPr="00A53218">
        <w:t xml:space="preserve"> Confirmó la </w:t>
      </w:r>
      <w:r w:rsidRPr="00A53218">
        <w:rPr>
          <w:b/>
          <w:bCs/>
        </w:rPr>
        <w:t>descalificación</w:t>
      </w:r>
      <w:r w:rsidRPr="00A53218">
        <w:t>. Los reportes SIAF son registros administrativos internos del Estado y no equivalen a documentos emitidos por una entidad del sistema financiero, los cuales eran requisitos obligatorios de las bases.</w:t>
      </w:r>
    </w:p>
    <w:p w14:paraId="4E8E20BB" w14:textId="77777777" w:rsidR="00A53218" w:rsidRPr="00A53218" w:rsidRDefault="00A53218" w:rsidP="00F211D0">
      <w:pPr>
        <w:jc w:val="both"/>
      </w:pPr>
      <w:r w:rsidRPr="00A53218">
        <w:t xml:space="preserve">10. Resolución </w:t>
      </w:r>
      <w:proofErr w:type="spellStart"/>
      <w:r w:rsidRPr="00A53218">
        <w:t>Nº</w:t>
      </w:r>
      <w:proofErr w:type="spellEnd"/>
      <w:r w:rsidRPr="00A53218">
        <w:t xml:space="preserve"> 6270-2025-TCP-S5</w:t>
      </w:r>
    </w:p>
    <w:p w14:paraId="3D8A74E9" w14:textId="77777777" w:rsidR="00A53218" w:rsidRPr="00A53218" w:rsidRDefault="00A53218" w:rsidP="00F211D0">
      <w:pPr>
        <w:numPr>
          <w:ilvl w:val="0"/>
          <w:numId w:val="21"/>
        </w:numPr>
        <w:jc w:val="both"/>
      </w:pPr>
      <w:r w:rsidRPr="00A53218">
        <w:rPr>
          <w:b/>
          <w:bCs/>
        </w:rPr>
        <w:t>La controversia:</w:t>
      </w:r>
      <w:r w:rsidRPr="00A53218">
        <w:t xml:space="preserve"> Se impugnó la experiencia de un postor porque los montos en su estado de cuenta eran menores a las facturas debido al cobro de </w:t>
      </w:r>
      <w:r w:rsidRPr="00A53218">
        <w:rPr>
          <w:b/>
          <w:bCs/>
        </w:rPr>
        <w:t>penalidades</w:t>
      </w:r>
      <w:r w:rsidRPr="00A53218">
        <w:t>.</w:t>
      </w:r>
    </w:p>
    <w:p w14:paraId="03B3D35C" w14:textId="77777777" w:rsidR="00A53218" w:rsidRPr="00A53218" w:rsidRDefault="00A53218" w:rsidP="00F211D0">
      <w:pPr>
        <w:numPr>
          <w:ilvl w:val="0"/>
          <w:numId w:val="21"/>
        </w:numPr>
        <w:jc w:val="both"/>
      </w:pPr>
      <w:r w:rsidRPr="00A53218">
        <w:rPr>
          <w:b/>
          <w:bCs/>
        </w:rPr>
        <w:t>Posición del Tribunal:</w:t>
      </w:r>
      <w:r w:rsidRPr="00A53218">
        <w:t xml:space="preserve"> Validó la experiencia. El postor presentó una constancia del cliente (Ministerio Público) aclarando que la diferencia correspondía a penalidades. El Tribunal consideró que se acreditó la ejecución efectiva del servicio y que el error en el desglose no invalidaba el cumplimiento del monto mínimo.</w:t>
      </w:r>
    </w:p>
    <w:p w14:paraId="24C01331" w14:textId="77777777" w:rsidR="00A53218" w:rsidRPr="00A53218" w:rsidRDefault="00A53218" w:rsidP="00F211D0">
      <w:pPr>
        <w:jc w:val="both"/>
      </w:pPr>
      <w:r w:rsidRPr="00A53218">
        <w:t xml:space="preserve">11. Resolución </w:t>
      </w:r>
      <w:proofErr w:type="spellStart"/>
      <w:r w:rsidRPr="00A53218">
        <w:t>Nº</w:t>
      </w:r>
      <w:proofErr w:type="spellEnd"/>
      <w:r w:rsidRPr="00A53218">
        <w:t xml:space="preserve"> 890-2025-TCE-S2</w:t>
      </w:r>
    </w:p>
    <w:p w14:paraId="77ACFD10" w14:textId="77777777" w:rsidR="00A53218" w:rsidRPr="00A53218" w:rsidRDefault="00A53218" w:rsidP="00F211D0">
      <w:pPr>
        <w:numPr>
          <w:ilvl w:val="0"/>
          <w:numId w:val="22"/>
        </w:numPr>
        <w:jc w:val="both"/>
      </w:pPr>
      <w:r w:rsidRPr="00A53218">
        <w:rPr>
          <w:b/>
          <w:bCs/>
        </w:rPr>
        <w:t>La controversia:</w:t>
      </w:r>
      <w:r w:rsidRPr="00A53218">
        <w:t xml:space="preserve"> Las bases exigían que la experiencia se acreditara solo con obras en </w:t>
      </w:r>
      <w:r w:rsidRPr="00A53218">
        <w:rPr>
          <w:b/>
          <w:bCs/>
        </w:rPr>
        <w:t>entidades públicas</w:t>
      </w:r>
      <w:r w:rsidRPr="00A53218">
        <w:t xml:space="preserve"> y con partidas muy específicas.</w:t>
      </w:r>
    </w:p>
    <w:p w14:paraId="42754CD8" w14:textId="77777777" w:rsidR="00A53218" w:rsidRPr="00A53218" w:rsidRDefault="00A53218" w:rsidP="00F211D0">
      <w:pPr>
        <w:numPr>
          <w:ilvl w:val="0"/>
          <w:numId w:val="22"/>
        </w:numPr>
        <w:jc w:val="both"/>
      </w:pPr>
      <w:r w:rsidRPr="00A53218">
        <w:rPr>
          <w:b/>
          <w:bCs/>
        </w:rPr>
        <w:t>Posición del Tribunal:</w:t>
      </w:r>
      <w:r w:rsidRPr="00A53218">
        <w:t xml:space="preserve"> Declaró la </w:t>
      </w:r>
      <w:r w:rsidRPr="00A53218">
        <w:rPr>
          <w:b/>
          <w:bCs/>
        </w:rPr>
        <w:t>nulidad</w:t>
      </w:r>
      <w:r w:rsidRPr="00A53218">
        <w:t xml:space="preserve"> del proceso. Prohibir la experiencia en el sector privado vulnera la libertad de concurrencia. Además, recordó que las entidades no pueden exigir componentes o partidas específicas dentro de la definición de "servicios similares" para calificar al postor.</w:t>
      </w:r>
    </w:p>
    <w:p w14:paraId="724D73F3" w14:textId="43D3D76D" w:rsidR="00D134F3" w:rsidRDefault="00D134F3" w:rsidP="00F211D0">
      <w:pPr>
        <w:jc w:val="both"/>
        <w:rPr>
          <w:b/>
          <w:bCs/>
        </w:rPr>
      </w:pPr>
      <w:r w:rsidRPr="00D134F3">
        <w:rPr>
          <w:b/>
          <w:bCs/>
        </w:rPr>
        <w:t xml:space="preserve">Análisis del caso Diversas resoluciones del Tribunal de Contrataciones del Estado (como las Resoluciones </w:t>
      </w:r>
      <w:proofErr w:type="spellStart"/>
      <w:r w:rsidRPr="00D134F3">
        <w:rPr>
          <w:b/>
          <w:bCs/>
        </w:rPr>
        <w:t>N°</w:t>
      </w:r>
      <w:proofErr w:type="spellEnd"/>
      <w:r w:rsidRPr="00D134F3">
        <w:rPr>
          <w:b/>
          <w:bCs/>
        </w:rPr>
        <w:t xml:space="preserve"> 1006-2025-S1, </w:t>
      </w:r>
      <w:proofErr w:type="spellStart"/>
      <w:r w:rsidRPr="00D134F3">
        <w:rPr>
          <w:b/>
          <w:bCs/>
        </w:rPr>
        <w:t>N°</w:t>
      </w:r>
      <w:proofErr w:type="spellEnd"/>
      <w:r w:rsidRPr="00D134F3">
        <w:rPr>
          <w:b/>
          <w:bCs/>
        </w:rPr>
        <w:t xml:space="preserve"> 1111-2026-S1, </w:t>
      </w:r>
      <w:proofErr w:type="spellStart"/>
      <w:r w:rsidRPr="00D134F3">
        <w:rPr>
          <w:b/>
          <w:bCs/>
        </w:rPr>
        <w:t>N°</w:t>
      </w:r>
      <w:proofErr w:type="spellEnd"/>
      <w:r w:rsidRPr="00D134F3">
        <w:rPr>
          <w:b/>
          <w:bCs/>
        </w:rPr>
        <w:t xml:space="preserve"> 3299-2025-S5 y </w:t>
      </w:r>
      <w:proofErr w:type="spellStart"/>
      <w:r w:rsidRPr="00D134F3">
        <w:rPr>
          <w:b/>
          <w:bCs/>
        </w:rPr>
        <w:t>N°</w:t>
      </w:r>
      <w:proofErr w:type="spellEnd"/>
      <w:r w:rsidRPr="00D134F3">
        <w:rPr>
          <w:b/>
          <w:bCs/>
        </w:rPr>
        <w:t xml:space="preserve"> 2931-2025-S1) han abordado de manera reiterada la insuficiencia de los documentos que únicamente acreditan la recepción o entrega formal sin reflejar el monto económico real de la ejecución [5, 10, 12, 15, 18]:</w:t>
      </w:r>
    </w:p>
    <w:p w14:paraId="55C55A18" w14:textId="77777777" w:rsidR="004275B0" w:rsidRPr="004275B0" w:rsidRDefault="004275B0" w:rsidP="00F211D0">
      <w:pPr>
        <w:jc w:val="both"/>
      </w:pPr>
      <w:proofErr w:type="gramStart"/>
      <w:r w:rsidRPr="004275B0">
        <w:t xml:space="preserve">  </w:t>
      </w:r>
      <w:r w:rsidRPr="004275B0">
        <w:rPr>
          <w:b/>
          <w:bCs/>
        </w:rPr>
        <w:t>Resolución</w:t>
      </w:r>
      <w:proofErr w:type="gramEnd"/>
      <w:r w:rsidRPr="004275B0">
        <w:rPr>
          <w:b/>
          <w:bCs/>
        </w:rPr>
        <w:t xml:space="preserve"> N.º 176-2025-TCE-S4</w:t>
      </w:r>
    </w:p>
    <w:p w14:paraId="0F1E3B57" w14:textId="77777777" w:rsidR="004275B0" w:rsidRPr="004275B0" w:rsidRDefault="004275B0" w:rsidP="00F211D0">
      <w:pPr>
        <w:numPr>
          <w:ilvl w:val="0"/>
          <w:numId w:val="128"/>
        </w:numPr>
        <w:jc w:val="both"/>
      </w:pPr>
      <w:r w:rsidRPr="004275B0">
        <w:rPr>
          <w:b/>
          <w:bCs/>
        </w:rPr>
        <w:t>La Controversia:</w:t>
      </w:r>
      <w:r w:rsidRPr="004275B0">
        <w:t xml:space="preserve"> El comité de selección descalificó la oferta técnica de la empresa </w:t>
      </w:r>
      <w:r w:rsidRPr="004275B0">
        <w:rPr>
          <w:i/>
          <w:iCs/>
        </w:rPr>
        <w:t xml:space="preserve">Compañía de Servicios de Seguridad Nexus Company </w:t>
      </w:r>
      <w:proofErr w:type="gramStart"/>
      <w:r w:rsidRPr="004275B0">
        <w:rPr>
          <w:i/>
          <w:iCs/>
        </w:rPr>
        <w:t>S.A.C.</w:t>
      </w:r>
      <w:r w:rsidRPr="004275B0">
        <w:t>.</w:t>
      </w:r>
      <w:proofErr w:type="gramEnd"/>
      <w:r w:rsidRPr="004275B0">
        <w:t xml:space="preserve"> El comité argumentó que su </w:t>
      </w:r>
      <w:r w:rsidRPr="004275B0">
        <w:lastRenderedPageBreak/>
        <w:t>documentación de habilitación legal (la copia de su registro y renovación ante el RENEEIL - Registro Nacional de Empresas y Entidades de Intermediación Laboral) no contemplaba de forma expresa las actividades de seguridad y/o vigilancia, y que solo estaba autorizada para operar en el ámbito geográfico de Moquegua, siendo el servicio a ejecutarse en Arequipa. El Adjudicatario respaldó la descalificación aduciendo que el registro del postor no cubría las actividades requeridas y que su habilitación geográfica era limitada.</w:t>
      </w:r>
    </w:p>
    <w:p w14:paraId="15D739F2" w14:textId="77777777" w:rsidR="004275B0" w:rsidRPr="004275B0" w:rsidRDefault="004275B0" w:rsidP="00F211D0">
      <w:pPr>
        <w:numPr>
          <w:ilvl w:val="0"/>
          <w:numId w:val="128"/>
        </w:numPr>
        <w:jc w:val="both"/>
      </w:pPr>
      <w:r w:rsidRPr="004275B0">
        <w:rPr>
          <w:b/>
          <w:bCs/>
        </w:rPr>
        <w:t>Posición del Tribunal:</w:t>
      </w:r>
      <w:r w:rsidRPr="004275B0">
        <w:t xml:space="preserve"> El Colegiado </w:t>
      </w:r>
      <w:r w:rsidRPr="004275B0">
        <w:rPr>
          <w:b/>
          <w:bCs/>
        </w:rPr>
        <w:t>declaró fundado</w:t>
      </w:r>
      <w:r w:rsidRPr="004275B0">
        <w:t xml:space="preserve"> este extremo de la apelación y revocó la descalificación. Determinó que la empresa impugnante </w:t>
      </w:r>
      <w:r w:rsidRPr="004275B0">
        <w:rPr>
          <w:b/>
          <w:bCs/>
        </w:rPr>
        <w:t>sí cumplió</w:t>
      </w:r>
      <w:r w:rsidRPr="004275B0">
        <w:t xml:space="preserve"> con acreditar el requisito de calificación de "Capacidad Legal / Habilitación" conforme a las bases. </w:t>
      </w:r>
      <w:r w:rsidRPr="004275B0">
        <w:rPr>
          <w:i/>
          <w:iCs/>
        </w:rPr>
        <w:t>(Nota: A pesar de superar este extremo, su oferta finalmente fue descalificada en la misma resolución al declararse fundado un cuestionamiento contra su experiencia en la especialidad).</w:t>
      </w:r>
    </w:p>
    <w:p w14:paraId="7CD6BB5F" w14:textId="77777777" w:rsidR="004275B0" w:rsidRPr="004275B0" w:rsidRDefault="004275B0" w:rsidP="00F211D0">
      <w:pPr>
        <w:jc w:val="both"/>
      </w:pPr>
      <w:proofErr w:type="gramStart"/>
      <w:r w:rsidRPr="004275B0">
        <w:t xml:space="preserve">  </w:t>
      </w:r>
      <w:r w:rsidRPr="004275B0">
        <w:rPr>
          <w:b/>
          <w:bCs/>
        </w:rPr>
        <w:t>Resolución</w:t>
      </w:r>
      <w:proofErr w:type="gramEnd"/>
      <w:r w:rsidRPr="004275B0">
        <w:rPr>
          <w:b/>
          <w:bCs/>
        </w:rPr>
        <w:t xml:space="preserve"> N.º 00351-2026-TCP-S3</w:t>
      </w:r>
    </w:p>
    <w:p w14:paraId="54DF3022" w14:textId="77777777" w:rsidR="004275B0" w:rsidRPr="004275B0" w:rsidRDefault="004275B0" w:rsidP="00F211D0">
      <w:pPr>
        <w:numPr>
          <w:ilvl w:val="0"/>
          <w:numId w:val="129"/>
        </w:numPr>
        <w:jc w:val="both"/>
      </w:pPr>
      <w:r w:rsidRPr="004275B0">
        <w:rPr>
          <w:b/>
          <w:bCs/>
        </w:rPr>
        <w:t>La Controversia:</w:t>
      </w:r>
      <w:r w:rsidRPr="004275B0">
        <w:t xml:space="preserve"> El comité de selección descalificó la oferta del postor </w:t>
      </w:r>
      <w:r w:rsidRPr="004275B0">
        <w:rPr>
          <w:i/>
          <w:iCs/>
        </w:rPr>
        <w:t>CIMPO S.R.L.</w:t>
      </w:r>
      <w:r w:rsidRPr="004275B0">
        <w:t xml:space="preserve"> alegando que su Licencia de Funcionamiento no era un documento suficiente para acreditar el requisito de calificación de "Infraestructura estratégica" (disponibilidad de una planta física de preparación de alimentos), dado que no demostraba de forma directa la propiedad, posesión, compraventa o alquiler del local. El Adjudicatario argumentó que la licencia constituye un acto administrativo de autorización comercial que no prueba la posesión o el derecho contractual del predio. El Impugnante defendió la idoneidad de la licencia señalando que las bases integradas solo exigían acreditar la "disponibilidad" de la planta.</w:t>
      </w:r>
    </w:p>
    <w:p w14:paraId="114675AD" w14:textId="77777777" w:rsidR="004275B0" w:rsidRPr="004275B0" w:rsidRDefault="004275B0" w:rsidP="00F211D0">
      <w:pPr>
        <w:numPr>
          <w:ilvl w:val="0"/>
          <w:numId w:val="129"/>
        </w:numPr>
        <w:jc w:val="both"/>
      </w:pPr>
      <w:r w:rsidRPr="004275B0">
        <w:rPr>
          <w:b/>
          <w:bCs/>
        </w:rPr>
        <w:t>Posición del Tribunal:</w:t>
      </w:r>
      <w:r w:rsidRPr="004275B0">
        <w:t xml:space="preserve"> Determinó que el comité </w:t>
      </w:r>
      <w:r w:rsidRPr="004275B0">
        <w:rPr>
          <w:b/>
          <w:bCs/>
        </w:rPr>
        <w:t>descalificó indebidamente</w:t>
      </w:r>
      <w:r w:rsidRPr="004275B0">
        <w:t xml:space="preserve"> la oferta del postor. Resolvió que, de acuerdo con la forma de regulación de las bases integradas, la presentación de la Licencia de Funcionamiento constituía un medio idóneo de acreditación de la disponibilidad del local.</w:t>
      </w:r>
    </w:p>
    <w:p w14:paraId="571D21D9" w14:textId="77777777" w:rsidR="004275B0" w:rsidRPr="004275B0" w:rsidRDefault="004275B0" w:rsidP="00F211D0">
      <w:pPr>
        <w:jc w:val="both"/>
      </w:pPr>
      <w:proofErr w:type="gramStart"/>
      <w:r w:rsidRPr="004275B0">
        <w:t xml:space="preserve">  </w:t>
      </w:r>
      <w:r w:rsidRPr="004275B0">
        <w:rPr>
          <w:b/>
          <w:bCs/>
        </w:rPr>
        <w:t>Resolución</w:t>
      </w:r>
      <w:proofErr w:type="gramEnd"/>
      <w:r w:rsidRPr="004275B0">
        <w:rPr>
          <w:b/>
          <w:bCs/>
        </w:rPr>
        <w:t xml:space="preserve"> N.º 0167-2026-TCP-S4</w:t>
      </w:r>
    </w:p>
    <w:p w14:paraId="13A85DEC" w14:textId="77777777" w:rsidR="004275B0" w:rsidRPr="004275B0" w:rsidRDefault="004275B0" w:rsidP="00F211D0">
      <w:pPr>
        <w:numPr>
          <w:ilvl w:val="0"/>
          <w:numId w:val="130"/>
        </w:numPr>
        <w:jc w:val="both"/>
      </w:pPr>
      <w:r w:rsidRPr="004275B0">
        <w:rPr>
          <w:b/>
          <w:bCs/>
        </w:rPr>
        <w:t>La Controversia:</w:t>
      </w:r>
      <w:r w:rsidRPr="004275B0">
        <w:t xml:space="preserve"> El Impugnante cuestionó la oferta del Adjudicatario al sostener que existían discrepancias en las direcciones domiciliarias consignadas en su constancia del RENEEIL, en su resolución de SUCAMEC (autorización para prestar servicios de vigilancia privada) y en sus certificados ISO. A su criterio, todas las direcciones debían coincidir milimétricamente con la que figuraba en la resolución de SUCAMEC.</w:t>
      </w:r>
    </w:p>
    <w:p w14:paraId="3D27E347" w14:textId="77777777" w:rsidR="004275B0" w:rsidRDefault="004275B0" w:rsidP="00F211D0">
      <w:pPr>
        <w:numPr>
          <w:ilvl w:val="0"/>
          <w:numId w:val="130"/>
        </w:numPr>
        <w:jc w:val="both"/>
      </w:pPr>
      <w:r w:rsidRPr="004275B0">
        <w:rPr>
          <w:b/>
          <w:bCs/>
        </w:rPr>
        <w:t>Posición del Tribunal:</w:t>
      </w:r>
      <w:r w:rsidRPr="004275B0">
        <w:t xml:space="preserve"> Los pasajes disponibles muestran que la Entidad omitió pronunciarse sobre este punto controvertido en sus informes técnicos. Debido a que los fragmentos de la resolución se cortan en esta sección, las fuentes de su cuaderno de notas </w:t>
      </w:r>
      <w:r w:rsidRPr="004275B0">
        <w:rPr>
          <w:b/>
          <w:bCs/>
        </w:rPr>
        <w:t>son insuficientes para precisar cuál fue la decisión final adoptada por el Tribunal</w:t>
      </w:r>
      <w:r w:rsidRPr="004275B0">
        <w:t xml:space="preserve"> respecto a la validez de las discrepancias domiciliarias de estos documentos de habilitación.</w:t>
      </w:r>
    </w:p>
    <w:p w14:paraId="5AF004C9" w14:textId="77777777" w:rsidR="002E4B7B" w:rsidRPr="002E4B7B" w:rsidRDefault="002E4B7B" w:rsidP="00F211D0">
      <w:pPr>
        <w:jc w:val="both"/>
      </w:pPr>
      <w:r w:rsidRPr="002E4B7B">
        <w:rPr>
          <w:b/>
          <w:bCs/>
        </w:rPr>
        <w:t xml:space="preserve">1. Resolución </w:t>
      </w:r>
      <w:proofErr w:type="spellStart"/>
      <w:r w:rsidRPr="002E4B7B">
        <w:rPr>
          <w:b/>
          <w:bCs/>
        </w:rPr>
        <w:t>N.°</w:t>
      </w:r>
      <w:proofErr w:type="spellEnd"/>
      <w:r w:rsidRPr="002E4B7B">
        <w:rPr>
          <w:b/>
          <w:bCs/>
        </w:rPr>
        <w:t xml:space="preserve"> 3139-2024-TCE-S1</w:t>
      </w:r>
    </w:p>
    <w:p w14:paraId="44F47015" w14:textId="77777777" w:rsidR="002E4B7B" w:rsidRPr="002E4B7B" w:rsidRDefault="002E4B7B" w:rsidP="00F211D0">
      <w:pPr>
        <w:numPr>
          <w:ilvl w:val="0"/>
          <w:numId w:val="132"/>
        </w:numPr>
        <w:jc w:val="both"/>
      </w:pPr>
      <w:r w:rsidRPr="002E4B7B">
        <w:rPr>
          <w:b/>
          <w:bCs/>
        </w:rPr>
        <w:lastRenderedPageBreak/>
        <w:t>La Controversia:</w:t>
      </w:r>
      <w:r w:rsidRPr="002E4B7B">
        <w:t xml:space="preserve"> El impugnante cuestionó la validez de la experiencia acumulada por el adjudicatario en su Anexo </w:t>
      </w:r>
      <w:proofErr w:type="spellStart"/>
      <w:r w:rsidRPr="002E4B7B">
        <w:t>N.°</w:t>
      </w:r>
      <w:proofErr w:type="spellEnd"/>
      <w:r w:rsidRPr="002E4B7B">
        <w:t xml:space="preserve"> 8. Señaló que, para acreditar la cancelación total de las facturas asociadas a un contrato con Electro Sur Este S.A.A. y otro con el Seguro Integral de Salud (SIS), el adjudicatario presentó estados de cuenta y constancias de detracción cuyos montos acumulados no coincidían con el valor facturado, existiendo una diferencia o "faltante" de pago. El adjudicatario y la Entidad se defendieron argumentando que estas diferencias se debieron a penalidades y retenciones (como la garantía de fiel cumplimiento), que la experiencia se mide por montos facturados y no depositados, y que las bases no exigían adjuntar documentos que sustentaran el cálculo de las penalidades.</w:t>
      </w:r>
    </w:p>
    <w:p w14:paraId="707CA008" w14:textId="77777777" w:rsidR="002E4B7B" w:rsidRPr="002E4B7B" w:rsidRDefault="002E4B7B" w:rsidP="00F211D0">
      <w:pPr>
        <w:numPr>
          <w:ilvl w:val="0"/>
          <w:numId w:val="132"/>
        </w:numPr>
        <w:jc w:val="both"/>
      </w:pPr>
      <w:r w:rsidRPr="002E4B7B">
        <w:rPr>
          <w:b/>
          <w:bCs/>
        </w:rPr>
        <w:t>Posición del Tribunal:</w:t>
      </w:r>
      <w:r w:rsidRPr="002E4B7B">
        <w:t xml:space="preserve"> El Tribunal declaró </w:t>
      </w:r>
      <w:r w:rsidRPr="002E4B7B">
        <w:rPr>
          <w:b/>
          <w:bCs/>
        </w:rPr>
        <w:t>fundado</w:t>
      </w:r>
      <w:r w:rsidRPr="002E4B7B">
        <w:t xml:space="preserve"> el recurso. Precisó que, de acuerdo con las bases integradas, cuando la experiencia se acredita mediante facturas, se debe probar de forma documental y fehaciente su cancelación. Al verificarse discrepancias numéricas significativas que el adjudicatario no justificó en su oferta (como haber detallado o acreditado formalmente la aplicación de dichas penalidades), el Tribunal descontó los montos no conciliados. Tras esta reducción, el adjudicatario no alcanzó el monto mínimo de experiencia (S/ 11,000,000.00) y fue </w:t>
      </w:r>
      <w:r w:rsidRPr="002E4B7B">
        <w:rPr>
          <w:b/>
          <w:bCs/>
        </w:rPr>
        <w:t>descalificado</w:t>
      </w:r>
      <w:r w:rsidRPr="002E4B7B">
        <w:t>.</w:t>
      </w:r>
    </w:p>
    <w:p w14:paraId="78143AE7" w14:textId="77777777" w:rsidR="002E4B7B" w:rsidRPr="002E4B7B" w:rsidRDefault="002E4B7B" w:rsidP="00F211D0">
      <w:pPr>
        <w:jc w:val="both"/>
      </w:pPr>
      <w:r w:rsidRPr="002E4B7B">
        <w:rPr>
          <w:b/>
          <w:bCs/>
        </w:rPr>
        <w:t xml:space="preserve">2. Resolución </w:t>
      </w:r>
      <w:proofErr w:type="spellStart"/>
      <w:r w:rsidRPr="002E4B7B">
        <w:rPr>
          <w:b/>
          <w:bCs/>
        </w:rPr>
        <w:t>N.°</w:t>
      </w:r>
      <w:proofErr w:type="spellEnd"/>
      <w:r w:rsidRPr="002E4B7B">
        <w:rPr>
          <w:b/>
          <w:bCs/>
        </w:rPr>
        <w:t xml:space="preserve"> 5897-2025-TCP-S2</w:t>
      </w:r>
    </w:p>
    <w:p w14:paraId="3B24B49E" w14:textId="77777777" w:rsidR="002E4B7B" w:rsidRPr="002E4B7B" w:rsidRDefault="002E4B7B" w:rsidP="00F211D0">
      <w:pPr>
        <w:numPr>
          <w:ilvl w:val="0"/>
          <w:numId w:val="133"/>
        </w:numPr>
        <w:jc w:val="both"/>
      </w:pPr>
      <w:r w:rsidRPr="002E4B7B">
        <w:rPr>
          <w:b/>
          <w:bCs/>
        </w:rPr>
        <w:t>La Controversia:</w:t>
      </w:r>
      <w:r w:rsidRPr="002E4B7B">
        <w:t xml:space="preserve"> El impugnante cuestionó la experiencia en la especialidad del adjudicatario, específicamente la derivada del Contrato de Ejecución de Obra </w:t>
      </w:r>
      <w:proofErr w:type="spellStart"/>
      <w:r w:rsidRPr="002E4B7B">
        <w:t>N°</w:t>
      </w:r>
      <w:proofErr w:type="spellEnd"/>
      <w:r w:rsidRPr="002E4B7B">
        <w:t xml:space="preserve"> 005-2024/MDP. Alegó que, bajo los parámetros del Acuerdo de Sala Plena </w:t>
      </w:r>
      <w:proofErr w:type="spellStart"/>
      <w:r w:rsidRPr="002E4B7B">
        <w:t>N°</w:t>
      </w:r>
      <w:proofErr w:type="spellEnd"/>
      <w:r w:rsidRPr="002E4B7B">
        <w:t xml:space="preserve"> 002-2023/TCE, si se presenta el contrato y su acta de recepción de obra, de esta última tiene que desprenderse fehacientemente tanto la culminación como el monto final que implicó la ejecución de la obra. El adjudicatario declaró en su Anexo </w:t>
      </w:r>
      <w:proofErr w:type="spellStart"/>
      <w:r w:rsidRPr="002E4B7B">
        <w:t>N°</w:t>
      </w:r>
      <w:proofErr w:type="spellEnd"/>
      <w:r w:rsidRPr="002E4B7B">
        <w:t xml:space="preserve"> 10 un monto de S/ 890,082.66 (que incorporaba variaciones por adicionales y deductivos netos). Sin embargo, el impugnante argumentó que el acta de recepción de obra presentada solo aludía a de manera genérica a adicionales y deductivos vinculantes, mas no precisaba de forma fehaciente ni cuantitativa el costo final real de ejecución de la obra.</w:t>
      </w:r>
    </w:p>
    <w:p w14:paraId="0A31DF41" w14:textId="77777777" w:rsidR="002E4B7B" w:rsidRPr="002E4B7B" w:rsidRDefault="002E4B7B" w:rsidP="00F211D0">
      <w:pPr>
        <w:numPr>
          <w:ilvl w:val="0"/>
          <w:numId w:val="133"/>
        </w:numPr>
        <w:jc w:val="both"/>
      </w:pPr>
      <w:r w:rsidRPr="002E4B7B">
        <w:rPr>
          <w:b/>
          <w:bCs/>
        </w:rPr>
        <w:t>Posición del Tribunal:</w:t>
      </w:r>
      <w:r w:rsidRPr="002E4B7B">
        <w:t xml:space="preserve"> El Tribunal declaró </w:t>
      </w:r>
      <w:r w:rsidRPr="002E4B7B">
        <w:rPr>
          <w:b/>
          <w:bCs/>
        </w:rPr>
        <w:t>fundado</w:t>
      </w:r>
      <w:r w:rsidRPr="002E4B7B">
        <w:t xml:space="preserve"> el recurso. Determinó que, en estricto cumplimiento del Acuerdo de Sala Plena </w:t>
      </w:r>
      <w:proofErr w:type="spellStart"/>
      <w:r w:rsidRPr="002E4B7B">
        <w:t>N°</w:t>
      </w:r>
      <w:proofErr w:type="spellEnd"/>
      <w:r w:rsidRPr="002E4B7B">
        <w:t xml:space="preserve"> 002-2023/TCE, el acta de recepción de obra es el documento de donde debe desprenderse de forma clara e indudable el monto que implicó la ejecución final. Al constatar que del acta de recepción del adjudicatario no se desprendía de forma fehaciente el impacto numérico de las modificaciones contractuales, resolvió que no se acreditó el requisito de calificación, ordenando la </w:t>
      </w:r>
      <w:r w:rsidRPr="002E4B7B">
        <w:rPr>
          <w:b/>
          <w:bCs/>
        </w:rPr>
        <w:t>descalificación</w:t>
      </w:r>
      <w:r w:rsidRPr="002E4B7B">
        <w:t xml:space="preserve"> del adjudicatario.</w:t>
      </w:r>
    </w:p>
    <w:p w14:paraId="364E6986" w14:textId="77777777" w:rsidR="002E4B7B" w:rsidRPr="002E4B7B" w:rsidRDefault="002E4B7B" w:rsidP="00F211D0">
      <w:pPr>
        <w:jc w:val="both"/>
      </w:pPr>
      <w:r w:rsidRPr="002E4B7B">
        <w:rPr>
          <w:b/>
          <w:bCs/>
        </w:rPr>
        <w:t xml:space="preserve">3. Resolución </w:t>
      </w:r>
      <w:proofErr w:type="spellStart"/>
      <w:r w:rsidRPr="002E4B7B">
        <w:rPr>
          <w:b/>
          <w:bCs/>
        </w:rPr>
        <w:t>N.°</w:t>
      </w:r>
      <w:proofErr w:type="spellEnd"/>
      <w:r w:rsidRPr="002E4B7B">
        <w:rPr>
          <w:b/>
          <w:bCs/>
        </w:rPr>
        <w:t xml:space="preserve"> 7147-2025-TCP-S1</w:t>
      </w:r>
      <w:r w:rsidRPr="002E4B7B">
        <w:t xml:space="preserve"> </w:t>
      </w:r>
      <w:r w:rsidRPr="002E4B7B">
        <w:rPr>
          <w:i/>
          <w:iCs/>
        </w:rPr>
        <w:t>(analizada en sus versiones de "Capacitación" y "Experiencia del postor")</w:t>
      </w:r>
    </w:p>
    <w:p w14:paraId="79331A42" w14:textId="77777777" w:rsidR="002E4B7B" w:rsidRPr="002E4B7B" w:rsidRDefault="002E4B7B" w:rsidP="00F211D0">
      <w:pPr>
        <w:numPr>
          <w:ilvl w:val="0"/>
          <w:numId w:val="134"/>
        </w:numPr>
        <w:jc w:val="both"/>
      </w:pPr>
      <w:r w:rsidRPr="002E4B7B">
        <w:rPr>
          <w:b/>
          <w:bCs/>
        </w:rPr>
        <w:t>La Controversia:</w:t>
      </w:r>
      <w:r w:rsidRPr="002E4B7B">
        <w:t xml:space="preserve"> El impugnante solicitó descalificar al adjudicatario en los ítems </w:t>
      </w:r>
      <w:proofErr w:type="spellStart"/>
      <w:r w:rsidRPr="002E4B7B">
        <w:t>N°</w:t>
      </w:r>
      <w:proofErr w:type="spellEnd"/>
      <w:r w:rsidRPr="002E4B7B">
        <w:t xml:space="preserve"> 2 y </w:t>
      </w:r>
      <w:proofErr w:type="spellStart"/>
      <w:r w:rsidRPr="002E4B7B">
        <w:t>N°</w:t>
      </w:r>
      <w:proofErr w:type="spellEnd"/>
      <w:r w:rsidRPr="002E4B7B">
        <w:t xml:space="preserve"> 3 argumentando que las seis (6) contrataciones declaradas en su Anexo </w:t>
      </w:r>
      <w:proofErr w:type="spellStart"/>
      <w:r w:rsidRPr="002E4B7B">
        <w:t>N°</w:t>
      </w:r>
      <w:proofErr w:type="spellEnd"/>
      <w:r w:rsidRPr="002E4B7B">
        <w:t xml:space="preserve"> 11 eran inválidas. Sostuvo que: i) cuatro de las órdenes de compra presentaban montos ilegibles; </w:t>
      </w:r>
      <w:proofErr w:type="spellStart"/>
      <w:r w:rsidRPr="002E4B7B">
        <w:t>ii</w:t>
      </w:r>
      <w:proofErr w:type="spellEnd"/>
      <w:r w:rsidRPr="002E4B7B">
        <w:t xml:space="preserve">) cinco de las contrataciones fueron ejecutadas en consorcio, pero el adjudicatario omitió presentar la promesa o el contrato de consorcio para verificar el porcentaje de obligaciones asumido, documento que es de carácter obligatorio para computar la </w:t>
      </w:r>
      <w:r w:rsidRPr="002E4B7B">
        <w:lastRenderedPageBreak/>
        <w:t xml:space="preserve">experiencia en consorcio según las bases integradas; y </w:t>
      </w:r>
      <w:proofErr w:type="spellStart"/>
      <w:r w:rsidRPr="002E4B7B">
        <w:t>iii</w:t>
      </w:r>
      <w:proofErr w:type="spellEnd"/>
      <w:r w:rsidRPr="002E4B7B">
        <w:t>) en la sexta contratación no se adjuntó la conformidad o constancia de cumplimiento de la prestación.</w:t>
      </w:r>
    </w:p>
    <w:p w14:paraId="38835B5A" w14:textId="77777777" w:rsidR="002E4B7B" w:rsidRPr="002E4B7B" w:rsidRDefault="002E4B7B" w:rsidP="00F211D0">
      <w:pPr>
        <w:numPr>
          <w:ilvl w:val="0"/>
          <w:numId w:val="134"/>
        </w:numPr>
        <w:jc w:val="both"/>
      </w:pPr>
      <w:r w:rsidRPr="002E4B7B">
        <w:rPr>
          <w:b/>
          <w:bCs/>
        </w:rPr>
        <w:t>Posición del Tribunal:</w:t>
      </w:r>
      <w:r w:rsidRPr="002E4B7B">
        <w:t xml:space="preserve"> El Tribunal declaró </w:t>
      </w:r>
      <w:r w:rsidRPr="002E4B7B">
        <w:rPr>
          <w:b/>
          <w:bCs/>
        </w:rPr>
        <w:t>fundado</w:t>
      </w:r>
      <w:r w:rsidRPr="002E4B7B">
        <w:t xml:space="preserve"> el recurso. Constató que, conforme a las bases integradas, el integrante de un consorcio debe presentar obligatoriamente el contrato de consorcio para determinar el porcentaje de obligaciones asumidas; de lo contrario, la experiencia no se computa. Al no haberse presentado el contrato para las cinco prestaciones en consorcio, se invalidaron dichos montos. Asimismo, verificó que la sexta contratación carecía de la constancia de conformidad respectiva. Al declararse inválidos todos los documentos (experiencia reducida a S/ 0.00), el Tribunal declaró </w:t>
      </w:r>
      <w:r w:rsidRPr="002E4B7B">
        <w:rPr>
          <w:b/>
          <w:bCs/>
        </w:rPr>
        <w:t>descalificado</w:t>
      </w:r>
      <w:r w:rsidRPr="002E4B7B">
        <w:t xml:space="preserve"> al adjudicatario.</w:t>
      </w:r>
    </w:p>
    <w:p w14:paraId="22544B76" w14:textId="77777777" w:rsidR="002E4B7B" w:rsidRPr="002E4B7B" w:rsidRDefault="002E4B7B" w:rsidP="00F211D0">
      <w:pPr>
        <w:jc w:val="both"/>
      </w:pPr>
      <w:r w:rsidRPr="002E4B7B">
        <w:rPr>
          <w:b/>
          <w:bCs/>
        </w:rPr>
        <w:t xml:space="preserve">4. Resolución </w:t>
      </w:r>
      <w:proofErr w:type="spellStart"/>
      <w:r w:rsidRPr="002E4B7B">
        <w:rPr>
          <w:b/>
          <w:bCs/>
        </w:rPr>
        <w:t>Nº</w:t>
      </w:r>
      <w:proofErr w:type="spellEnd"/>
      <w:r w:rsidRPr="002E4B7B">
        <w:rPr>
          <w:b/>
          <w:bCs/>
        </w:rPr>
        <w:t xml:space="preserve"> 03948-2024-TCE-S1</w:t>
      </w:r>
    </w:p>
    <w:p w14:paraId="16DFB773" w14:textId="77777777" w:rsidR="002E4B7B" w:rsidRPr="002E4B7B" w:rsidRDefault="002E4B7B" w:rsidP="00F211D0">
      <w:pPr>
        <w:numPr>
          <w:ilvl w:val="0"/>
          <w:numId w:val="135"/>
        </w:numPr>
        <w:jc w:val="both"/>
      </w:pPr>
      <w:r w:rsidRPr="002E4B7B">
        <w:rPr>
          <w:b/>
          <w:bCs/>
        </w:rPr>
        <w:t>La Controversia:</w:t>
      </w:r>
    </w:p>
    <w:p w14:paraId="1F8D787E" w14:textId="77777777" w:rsidR="002E4B7B" w:rsidRPr="002E4B7B" w:rsidRDefault="002E4B7B" w:rsidP="00F211D0">
      <w:pPr>
        <w:numPr>
          <w:ilvl w:val="1"/>
          <w:numId w:val="135"/>
        </w:numPr>
        <w:jc w:val="both"/>
      </w:pPr>
      <w:r w:rsidRPr="002E4B7B">
        <w:rPr>
          <w:i/>
          <w:iCs/>
        </w:rPr>
        <w:t>Contra el Adjudicatario:</w:t>
      </w:r>
      <w:r w:rsidRPr="002E4B7B">
        <w:t xml:space="preserve"> El impugnante adujo que las experiencias </w:t>
      </w:r>
      <w:proofErr w:type="spellStart"/>
      <w:r w:rsidRPr="002E4B7B">
        <w:t>N°</w:t>
      </w:r>
      <w:proofErr w:type="spellEnd"/>
      <w:r w:rsidRPr="002E4B7B">
        <w:t xml:space="preserve"> 7, 8 y 9 del adjudicatario correspondían a subcontrataciones no autorizadas por las entidades contratantes originales.</w:t>
      </w:r>
    </w:p>
    <w:p w14:paraId="115438B7" w14:textId="77777777" w:rsidR="002E4B7B" w:rsidRPr="002E4B7B" w:rsidRDefault="002E4B7B" w:rsidP="00F211D0">
      <w:pPr>
        <w:numPr>
          <w:ilvl w:val="1"/>
          <w:numId w:val="135"/>
        </w:numPr>
        <w:jc w:val="both"/>
      </w:pPr>
      <w:r w:rsidRPr="002E4B7B">
        <w:rPr>
          <w:i/>
          <w:iCs/>
        </w:rPr>
        <w:t>Contra el Impugnante:</w:t>
      </w:r>
      <w:r w:rsidRPr="002E4B7B">
        <w:t xml:space="preserve"> El adjudicatario cuestionó la única experiencia presentada por el impugnante (Contrato </w:t>
      </w:r>
      <w:proofErr w:type="spellStart"/>
      <w:r w:rsidRPr="002E4B7B">
        <w:t>N°</w:t>
      </w:r>
      <w:proofErr w:type="spellEnd"/>
      <w:r w:rsidRPr="002E4B7B">
        <w:t xml:space="preserve"> 007-2017-GRTC-MOQ ejecutado en consorcio). Argumentó que el contrato de consorcio adjuntado por el impugnante no consignaba el porcentaje de las obligaciones de cada consorciado, sino únicamente la proporción en la distribución de utilidades (cláusula sexta), por lo que no correspondía computarle experiencia alguna.</w:t>
      </w:r>
    </w:p>
    <w:p w14:paraId="67108E22" w14:textId="77777777" w:rsidR="002E4B7B" w:rsidRPr="002E4B7B" w:rsidRDefault="002E4B7B" w:rsidP="00F211D0">
      <w:pPr>
        <w:numPr>
          <w:ilvl w:val="0"/>
          <w:numId w:val="135"/>
        </w:numPr>
        <w:jc w:val="both"/>
      </w:pPr>
      <w:r w:rsidRPr="002E4B7B">
        <w:rPr>
          <w:b/>
          <w:bCs/>
        </w:rPr>
        <w:t>Posición del Tribunal:</w:t>
      </w:r>
    </w:p>
    <w:p w14:paraId="01299D66" w14:textId="77777777" w:rsidR="002E4B7B" w:rsidRPr="002E4B7B" w:rsidRDefault="002E4B7B" w:rsidP="00F211D0">
      <w:pPr>
        <w:numPr>
          <w:ilvl w:val="1"/>
          <w:numId w:val="135"/>
        </w:numPr>
        <w:jc w:val="both"/>
      </w:pPr>
      <w:r w:rsidRPr="002E4B7B">
        <w:rPr>
          <w:i/>
          <w:iCs/>
        </w:rPr>
        <w:t>Sobre el Adjudicatario:</w:t>
      </w:r>
      <w:r w:rsidRPr="002E4B7B">
        <w:t xml:space="preserve"> El Tribunal declaró </w:t>
      </w:r>
      <w:r w:rsidRPr="002E4B7B">
        <w:rPr>
          <w:b/>
          <w:bCs/>
        </w:rPr>
        <w:t>infundado</w:t>
      </w:r>
      <w:r w:rsidRPr="002E4B7B">
        <w:t xml:space="preserve"> el cuestionamiento. Confirmó que el adjudicatario acreditó su experiencia con el contrato y su constancia de prestación, y que las bases no exigían adjuntar autorizaciones de subcontratación.</w:t>
      </w:r>
    </w:p>
    <w:p w14:paraId="34880CE0" w14:textId="77777777" w:rsidR="002E4B7B" w:rsidRPr="002E4B7B" w:rsidRDefault="002E4B7B" w:rsidP="00F211D0">
      <w:pPr>
        <w:numPr>
          <w:ilvl w:val="1"/>
          <w:numId w:val="135"/>
        </w:numPr>
        <w:jc w:val="both"/>
      </w:pPr>
      <w:r w:rsidRPr="002E4B7B">
        <w:rPr>
          <w:i/>
          <w:iCs/>
        </w:rPr>
        <w:t>Sobre el Impugnante:</w:t>
      </w:r>
      <w:r w:rsidRPr="002E4B7B">
        <w:t xml:space="preserve"> El Tribunal declaró </w:t>
      </w:r>
      <w:r w:rsidRPr="002E4B7B">
        <w:rPr>
          <w:b/>
          <w:bCs/>
        </w:rPr>
        <w:t>fundado</w:t>
      </w:r>
      <w:r w:rsidRPr="002E4B7B">
        <w:t xml:space="preserve"> el cuestionamiento del adjudicatario. Determinó que el contrato de consorcio adjuntado por el impugnante omitió consignar expresamente el porcentaje de las obligaciones asumidas por cada integrante, limitándose a pactar la participación en las utilidades, conceptos que son técnica y jurídicamente distintos. Al ser obligatorio acreditar el porcentaje de obligaciones para computar la experiencia en consorcio, el Tribunal desestimó la experiencia del impugnante (quedando en S/ 0.00, por debajo del mínimo de S/ 1’542,240.00), procediendo a su </w:t>
      </w:r>
      <w:r w:rsidRPr="002E4B7B">
        <w:rPr>
          <w:b/>
          <w:bCs/>
        </w:rPr>
        <w:t>descalificación</w:t>
      </w:r>
      <w:r w:rsidRPr="002E4B7B">
        <w:t>.</w:t>
      </w:r>
    </w:p>
    <w:p w14:paraId="6262B767" w14:textId="77777777" w:rsidR="002E4B7B" w:rsidRPr="002E4B7B" w:rsidRDefault="002E4B7B" w:rsidP="00F211D0">
      <w:pPr>
        <w:jc w:val="both"/>
      </w:pPr>
      <w:r w:rsidRPr="002E4B7B">
        <w:rPr>
          <w:b/>
          <w:bCs/>
        </w:rPr>
        <w:t xml:space="preserve">5. Resolución </w:t>
      </w:r>
      <w:proofErr w:type="spellStart"/>
      <w:r w:rsidRPr="002E4B7B">
        <w:rPr>
          <w:b/>
          <w:bCs/>
        </w:rPr>
        <w:t>Nº</w:t>
      </w:r>
      <w:proofErr w:type="spellEnd"/>
      <w:r w:rsidRPr="002E4B7B">
        <w:rPr>
          <w:b/>
          <w:bCs/>
        </w:rPr>
        <w:t xml:space="preserve"> 176-2025-TCE-S4</w:t>
      </w:r>
    </w:p>
    <w:p w14:paraId="0022E172" w14:textId="77777777" w:rsidR="002E4B7B" w:rsidRPr="002E4B7B" w:rsidRDefault="002E4B7B" w:rsidP="00F211D0">
      <w:pPr>
        <w:numPr>
          <w:ilvl w:val="0"/>
          <w:numId w:val="136"/>
        </w:numPr>
        <w:jc w:val="both"/>
      </w:pPr>
      <w:r w:rsidRPr="002E4B7B">
        <w:rPr>
          <w:b/>
          <w:bCs/>
        </w:rPr>
        <w:t>La Controversia:</w:t>
      </w:r>
      <w:r w:rsidRPr="002E4B7B">
        <w:t xml:space="preserve"> El adjudicatario impugnó la calificación del impugnante alegando que no acreditaba el monto mínimo de experiencia en la especialidad. Cuestionó los contratos </w:t>
      </w:r>
      <w:proofErr w:type="spellStart"/>
      <w:r w:rsidRPr="002E4B7B">
        <w:t>N°</w:t>
      </w:r>
      <w:proofErr w:type="spellEnd"/>
      <w:r w:rsidRPr="002E4B7B">
        <w:t xml:space="preserve"> 7 y </w:t>
      </w:r>
      <w:proofErr w:type="spellStart"/>
      <w:r w:rsidRPr="002E4B7B">
        <w:t>N°</w:t>
      </w:r>
      <w:proofErr w:type="spellEnd"/>
      <w:r w:rsidRPr="002E4B7B">
        <w:t xml:space="preserve"> 8 suscritos con la Clínica </w:t>
      </w:r>
      <w:proofErr w:type="spellStart"/>
      <w:r w:rsidRPr="002E4B7B">
        <w:t>Aliviari</w:t>
      </w:r>
      <w:proofErr w:type="spellEnd"/>
      <w:r w:rsidRPr="002E4B7B">
        <w:t xml:space="preserve"> </w:t>
      </w:r>
      <w:proofErr w:type="gramStart"/>
      <w:r w:rsidRPr="002E4B7B">
        <w:t>E.I.R.L..</w:t>
      </w:r>
      <w:proofErr w:type="gramEnd"/>
      <w:r w:rsidRPr="002E4B7B">
        <w:t xml:space="preserve"> Específicamente, argumentó que la prestación del contrato </w:t>
      </w:r>
      <w:proofErr w:type="spellStart"/>
      <w:r w:rsidRPr="002E4B7B">
        <w:t>N°</w:t>
      </w:r>
      <w:proofErr w:type="spellEnd"/>
      <w:r w:rsidRPr="002E4B7B">
        <w:t xml:space="preserve"> 7 se ejecutó desde el 1 de enero de 2016 hasta el 31 </w:t>
      </w:r>
      <w:r w:rsidRPr="002E4B7B">
        <w:lastRenderedPageBreak/>
        <w:t>de diciembre de 2016, pero las bases fijaban como límite máximo de antigüedad para computar experiencia los 8 años anteriores a la presentación de ofertas (31 de octubre de 2016). Al ser un servicio de ejecución periódica, alegó que la porción ejecutada antes del 31 de octubre de 2016 quedaba fuera de la ventana de tiempo legal y debía descontarse.</w:t>
      </w:r>
    </w:p>
    <w:p w14:paraId="552F8750" w14:textId="77777777" w:rsidR="002E4B7B" w:rsidRPr="002E4B7B" w:rsidRDefault="002E4B7B" w:rsidP="00F211D0">
      <w:pPr>
        <w:numPr>
          <w:ilvl w:val="0"/>
          <w:numId w:val="136"/>
        </w:numPr>
        <w:jc w:val="both"/>
      </w:pPr>
      <w:r w:rsidRPr="002E4B7B">
        <w:rPr>
          <w:b/>
          <w:bCs/>
        </w:rPr>
        <w:t>Posición del Tribunal:</w:t>
      </w:r>
      <w:r w:rsidRPr="002E4B7B">
        <w:t xml:space="preserve"> El Tribunal declaró </w:t>
      </w:r>
      <w:r w:rsidRPr="002E4B7B">
        <w:rPr>
          <w:b/>
          <w:bCs/>
        </w:rPr>
        <w:t>fundado</w:t>
      </w:r>
      <w:r w:rsidRPr="002E4B7B">
        <w:t xml:space="preserve"> el cuestionamiento del adjudicatario. Ratificó </w:t>
      </w:r>
      <w:proofErr w:type="gramStart"/>
      <w:r w:rsidRPr="002E4B7B">
        <w:t>que</w:t>
      </w:r>
      <w:proofErr w:type="gramEnd"/>
      <w:r w:rsidRPr="002E4B7B">
        <w:t xml:space="preserve"> en los contratos de servicios de ejecución periódica o continuada, solo se considera como experiencia la porción del contrato ejecutada dentro de los ocho (8) años anteriores a la presentación de ofertas. Dado que la presentación de ofertas fue el 31 de octubre de 2024, el límite máximo de </w:t>
      </w:r>
      <w:proofErr w:type="spellStart"/>
      <w:r w:rsidRPr="002E4B7B">
        <w:t>lookback</w:t>
      </w:r>
      <w:proofErr w:type="spellEnd"/>
      <w:r w:rsidRPr="002E4B7B">
        <w:t xml:space="preserve"> era el 31 de octubre de 2016. Consecuentemente, para el contrato con la Clínica </w:t>
      </w:r>
      <w:proofErr w:type="spellStart"/>
      <w:r w:rsidRPr="002E4B7B">
        <w:t>Aliviari</w:t>
      </w:r>
      <w:proofErr w:type="spellEnd"/>
      <w:r w:rsidRPr="002E4B7B">
        <w:t xml:space="preserve"> E.I.R.L., el Tribunal solo validó los meses de noviembre y diciembre de 2016 (S/ 156,000.00), descontando la facturación restante. Tras la reducción, la experiencia acumulada del impugnante bajó a S/ 539,553.00, resultando menor al mínimo exigido en las bases (S/ 2,000,000.00), por lo que fue </w:t>
      </w:r>
      <w:r w:rsidRPr="002E4B7B">
        <w:rPr>
          <w:b/>
          <w:bCs/>
        </w:rPr>
        <w:t>descalificado</w:t>
      </w:r>
      <w:r w:rsidRPr="002E4B7B">
        <w:t>.</w:t>
      </w:r>
    </w:p>
    <w:p w14:paraId="1B66EB0C" w14:textId="77777777" w:rsidR="002E4B7B" w:rsidRPr="002E4B7B" w:rsidRDefault="002E4B7B" w:rsidP="00F211D0">
      <w:pPr>
        <w:jc w:val="both"/>
      </w:pPr>
      <w:r w:rsidRPr="002E4B7B">
        <w:rPr>
          <w:b/>
          <w:bCs/>
        </w:rPr>
        <w:t xml:space="preserve">6. Resolución </w:t>
      </w:r>
      <w:proofErr w:type="spellStart"/>
      <w:r w:rsidRPr="002E4B7B">
        <w:rPr>
          <w:b/>
          <w:bCs/>
        </w:rPr>
        <w:t>N.°</w:t>
      </w:r>
      <w:proofErr w:type="spellEnd"/>
      <w:r w:rsidRPr="002E4B7B">
        <w:rPr>
          <w:b/>
          <w:bCs/>
        </w:rPr>
        <w:t xml:space="preserve"> 0680-2025-TCE-S5</w:t>
      </w:r>
    </w:p>
    <w:p w14:paraId="5653EB32" w14:textId="77777777" w:rsidR="002E4B7B" w:rsidRPr="002E4B7B" w:rsidRDefault="002E4B7B" w:rsidP="00F211D0">
      <w:pPr>
        <w:numPr>
          <w:ilvl w:val="0"/>
          <w:numId w:val="137"/>
        </w:numPr>
        <w:jc w:val="both"/>
      </w:pPr>
      <w:r w:rsidRPr="002E4B7B">
        <w:rPr>
          <w:b/>
          <w:bCs/>
        </w:rPr>
        <w:t>La Controversia:</w:t>
      </w:r>
      <w:r w:rsidRPr="002E4B7B">
        <w:t xml:space="preserve"> El impugnante cuestionó la "Experiencia del postor en la especialidad" del adjudicatario alegando que sus experiencias </w:t>
      </w:r>
      <w:proofErr w:type="spellStart"/>
      <w:r w:rsidRPr="002E4B7B">
        <w:t>N°</w:t>
      </w:r>
      <w:proofErr w:type="spellEnd"/>
      <w:r w:rsidRPr="002E4B7B">
        <w:t xml:space="preserve"> 1 y </w:t>
      </w:r>
      <w:proofErr w:type="spellStart"/>
      <w:r w:rsidRPr="002E4B7B">
        <w:t>N°</w:t>
      </w:r>
      <w:proofErr w:type="spellEnd"/>
      <w:r w:rsidRPr="002E4B7B">
        <w:t xml:space="preserve"> 2 provenían de una subcontratación prohibida por las reglas del proceso de origen de esas contrataciones. El adjudicatario y la Entidad se defendieron indicando que los contratos no eran de subcontratación de servicios sino contratos privados de adquisición (venta de bienes) con colocación de mezcla asfáltica en caliente.</w:t>
      </w:r>
    </w:p>
    <w:p w14:paraId="6C72D413" w14:textId="77777777" w:rsidR="002E4B7B" w:rsidRPr="002E4B7B" w:rsidRDefault="002E4B7B" w:rsidP="00F211D0">
      <w:pPr>
        <w:numPr>
          <w:ilvl w:val="0"/>
          <w:numId w:val="137"/>
        </w:numPr>
        <w:jc w:val="both"/>
      </w:pPr>
      <w:r w:rsidRPr="002E4B7B">
        <w:rPr>
          <w:b/>
          <w:bCs/>
        </w:rPr>
        <w:t>Posición del Tribunal:</w:t>
      </w:r>
      <w:r w:rsidRPr="002E4B7B">
        <w:t xml:space="preserve"> El Tribunal </w:t>
      </w:r>
      <w:r w:rsidRPr="002E4B7B">
        <w:rPr>
          <w:b/>
          <w:bCs/>
        </w:rPr>
        <w:t>no emitió un pronunciamiento de fondo</w:t>
      </w:r>
      <w:r w:rsidRPr="002E4B7B">
        <w:t xml:space="preserve"> sobre las subcontrataciones o la validez de estas experiencias del postor adjudicatario. Esto debido a que la oferta del adjudicatario quedó </w:t>
      </w:r>
      <w:r w:rsidRPr="002E4B7B">
        <w:rPr>
          <w:b/>
          <w:bCs/>
        </w:rPr>
        <w:t>descalificada previamente</w:t>
      </w:r>
      <w:r w:rsidRPr="002E4B7B">
        <w:t xml:space="preserve"> por no cumplir con la "Experiencia del personal clave - </w:t>
      </w:r>
      <w:proofErr w:type="gramStart"/>
      <w:r w:rsidRPr="002E4B7B">
        <w:t>Responsable</w:t>
      </w:r>
      <w:proofErr w:type="gramEnd"/>
      <w:r w:rsidRPr="002E4B7B">
        <w:t xml:space="preserve"> técnico". El Tribunal constató que los certificados de Wilber Mamani Apaza (</w:t>
      </w:r>
      <w:proofErr w:type="gramStart"/>
      <w:r w:rsidRPr="002E4B7B">
        <w:t>Responsable</w:t>
      </w:r>
      <w:proofErr w:type="gramEnd"/>
      <w:r w:rsidRPr="002E4B7B">
        <w:t xml:space="preserve"> Técnico) no acreditaban que la experiencia acumulada se hubiera ejecutado de forma específica "a nivel de carpeta asfáltica en caliente". Al descontar dichos certificados, el profesional propuesto solo alcanzó 4.28 años de experiencia, incumpliendo el mínimo de 6 años exigido en las bases integradas.</w:t>
      </w:r>
    </w:p>
    <w:p w14:paraId="0C3EC0DC" w14:textId="77777777" w:rsidR="002E4B7B" w:rsidRPr="002E4B7B" w:rsidRDefault="002E4B7B" w:rsidP="00F211D0">
      <w:pPr>
        <w:jc w:val="both"/>
      </w:pPr>
      <w:r w:rsidRPr="002E4B7B">
        <w:rPr>
          <w:b/>
          <w:bCs/>
        </w:rPr>
        <w:t xml:space="preserve">7. Resolución </w:t>
      </w:r>
      <w:proofErr w:type="spellStart"/>
      <w:r w:rsidRPr="002E4B7B">
        <w:rPr>
          <w:b/>
          <w:bCs/>
        </w:rPr>
        <w:t>N.°</w:t>
      </w:r>
      <w:proofErr w:type="spellEnd"/>
      <w:r w:rsidRPr="002E4B7B">
        <w:rPr>
          <w:b/>
          <w:bCs/>
        </w:rPr>
        <w:t xml:space="preserve"> 614-2026-TCP-S3</w:t>
      </w:r>
    </w:p>
    <w:p w14:paraId="5E797762" w14:textId="77777777" w:rsidR="002E4B7B" w:rsidRPr="002E4B7B" w:rsidRDefault="002E4B7B" w:rsidP="00F211D0">
      <w:pPr>
        <w:numPr>
          <w:ilvl w:val="0"/>
          <w:numId w:val="138"/>
        </w:numPr>
        <w:jc w:val="both"/>
      </w:pPr>
      <w:r w:rsidRPr="002E4B7B">
        <w:rPr>
          <w:b/>
          <w:bCs/>
        </w:rPr>
        <w:t>La Controversia:</w:t>
      </w:r>
      <w:r w:rsidRPr="002E4B7B">
        <w:t xml:space="preserve"> El comité de selección declaró </w:t>
      </w:r>
      <w:r w:rsidRPr="002E4B7B">
        <w:rPr>
          <w:b/>
          <w:bCs/>
        </w:rPr>
        <w:t>no admitida</w:t>
      </w:r>
      <w:r w:rsidRPr="002E4B7B">
        <w:t xml:space="preserve"> la oferta del impugnante de forma preliminar, sustentando su decisión en una supuesta falta de claridad de las obligaciones asumidas por el consorciado en el contrato presentado para acreditar la "Experiencia del postor en la especialidad" (con la Municipalidad de Víctor Larco Herrera). El impugnante apeló sosteniendo que la experiencia del postor es un requisito de calificación que se evalúa únicamente a las ofertas admitidas, por lo que el comité vulneró las etapas del procedimiento de selección. El adjudicatario se defendió apoyando la decisión y presentó un nuevo cuestionamiento para descalificar al impugnante, alegando que sus experiencias 1, 2 y 5 correspondían a una subespecialidad distinta de la solicitada.</w:t>
      </w:r>
    </w:p>
    <w:p w14:paraId="74E5E508" w14:textId="77777777" w:rsidR="002E4B7B" w:rsidRPr="002E4B7B" w:rsidRDefault="002E4B7B" w:rsidP="00F211D0">
      <w:pPr>
        <w:numPr>
          <w:ilvl w:val="0"/>
          <w:numId w:val="138"/>
        </w:numPr>
        <w:jc w:val="both"/>
      </w:pPr>
      <w:r w:rsidRPr="002E4B7B">
        <w:rPr>
          <w:b/>
          <w:bCs/>
        </w:rPr>
        <w:lastRenderedPageBreak/>
        <w:t>Posición del Tribunal:</w:t>
      </w:r>
      <w:r w:rsidRPr="002E4B7B">
        <w:t xml:space="preserve"> El Tribunal declaró </w:t>
      </w:r>
      <w:r w:rsidRPr="002E4B7B">
        <w:rPr>
          <w:b/>
          <w:bCs/>
        </w:rPr>
        <w:t>fundado</w:t>
      </w:r>
      <w:r w:rsidRPr="002E4B7B">
        <w:t xml:space="preserve"> el recurso del impugnante en este extremo. Determinó que la experiencia del postor constituye un requisito de calificación cuya verificación corresponde a una etapa posterior y exclusiva para las ofertas que superaron la admisión preliminar, por lo que el descarte preliminar fue ilegal. Respecto a los nuevos cuestionamientos contra las experiencias 1, 2 y 5 del impugnante, el Tribunal los declaró </w:t>
      </w:r>
      <w:r w:rsidRPr="002E4B7B">
        <w:rPr>
          <w:b/>
          <w:bCs/>
        </w:rPr>
        <w:t>improcedentes</w:t>
      </w:r>
      <w:r w:rsidRPr="002E4B7B">
        <w:t xml:space="preserve">, aclarando </w:t>
      </w:r>
      <w:proofErr w:type="gramStart"/>
      <w:r w:rsidRPr="002E4B7B">
        <w:t>que</w:t>
      </w:r>
      <w:proofErr w:type="gramEnd"/>
      <w:r w:rsidRPr="002E4B7B">
        <w:t xml:space="preserve"> al no haber sido admitida ni calificada originalmente por el comité, el Tribunal no puede subrogarse en la evaluación primaria que le corresponde a la Entidad.</w:t>
      </w:r>
    </w:p>
    <w:p w14:paraId="32905C78" w14:textId="77777777" w:rsidR="002E4B7B" w:rsidRPr="002E4B7B" w:rsidRDefault="002E4B7B" w:rsidP="00F211D0">
      <w:pPr>
        <w:jc w:val="both"/>
      </w:pPr>
      <w:r w:rsidRPr="002E4B7B">
        <w:rPr>
          <w:b/>
          <w:bCs/>
        </w:rPr>
        <w:t xml:space="preserve">8. Resolución </w:t>
      </w:r>
      <w:proofErr w:type="spellStart"/>
      <w:r w:rsidRPr="002E4B7B">
        <w:rPr>
          <w:b/>
          <w:bCs/>
        </w:rPr>
        <w:t>Nº</w:t>
      </w:r>
      <w:proofErr w:type="spellEnd"/>
      <w:r w:rsidRPr="002E4B7B">
        <w:rPr>
          <w:b/>
          <w:bCs/>
        </w:rPr>
        <w:t xml:space="preserve"> 00351-2026-TCP-S3</w:t>
      </w:r>
    </w:p>
    <w:p w14:paraId="6738251C" w14:textId="77777777" w:rsidR="002E4B7B" w:rsidRPr="002E4B7B" w:rsidRDefault="002E4B7B" w:rsidP="00F211D0">
      <w:pPr>
        <w:numPr>
          <w:ilvl w:val="0"/>
          <w:numId w:val="139"/>
        </w:numPr>
        <w:jc w:val="both"/>
      </w:pPr>
      <w:r w:rsidRPr="002E4B7B">
        <w:rPr>
          <w:b/>
          <w:bCs/>
        </w:rPr>
        <w:t>La Controversia:</w:t>
      </w:r>
      <w:r w:rsidRPr="002E4B7B">
        <w:t xml:space="preserve"> El impugnante cuestionó genéricamente el requisito de calificación "Experiencia del postor en la especialidad" del adjudicatario, afirmando que no correspondía a la real sobre la base de una "tabla de especificaciones" que supuestamente adjuntó en su recurso. El adjudicatario y la Entidad se defendieron indicando que el impugnante nunca anexó dicha tabla ni presentó pruebas objetivas.</w:t>
      </w:r>
    </w:p>
    <w:p w14:paraId="6FF481E1" w14:textId="77777777" w:rsidR="002E4B7B" w:rsidRDefault="002E4B7B" w:rsidP="00F211D0">
      <w:pPr>
        <w:numPr>
          <w:ilvl w:val="0"/>
          <w:numId w:val="139"/>
        </w:numPr>
        <w:jc w:val="both"/>
      </w:pPr>
      <w:r w:rsidRPr="002E4B7B">
        <w:rPr>
          <w:b/>
          <w:bCs/>
        </w:rPr>
        <w:t>Posición del Tribunal:</w:t>
      </w:r>
      <w:r w:rsidRPr="002E4B7B">
        <w:t xml:space="preserve"> El Tribunal desestimó el cuestionamiento (declaró </w:t>
      </w:r>
      <w:r w:rsidRPr="002E4B7B">
        <w:rPr>
          <w:b/>
          <w:bCs/>
        </w:rPr>
        <w:t>infundado</w:t>
      </w:r>
      <w:r w:rsidRPr="002E4B7B">
        <w:t xml:space="preserve"> este extremo). Verificó que, en efecto, la tabla o medio de prueba de la supuesta experiencia irreal no fue adjuntada al expediente, por lo que la presunción de veracidad y la calificación original de la experiencia del postor se mantuvieron válidas conforme a derecho.</w:t>
      </w:r>
    </w:p>
    <w:p w14:paraId="0AAE4159" w14:textId="77777777" w:rsidR="000E7D3C" w:rsidRDefault="000E7D3C" w:rsidP="00F211D0">
      <w:pPr>
        <w:ind w:left="360"/>
        <w:jc w:val="both"/>
        <w:rPr>
          <w:b/>
          <w:bCs/>
        </w:rPr>
      </w:pPr>
    </w:p>
    <w:p w14:paraId="0037BB1E" w14:textId="77777777" w:rsidR="000E7D3C" w:rsidRPr="000E7D3C" w:rsidRDefault="000E7D3C" w:rsidP="00F211D0">
      <w:pPr>
        <w:ind w:left="360"/>
        <w:jc w:val="both"/>
      </w:pPr>
      <w:r w:rsidRPr="000E7D3C">
        <w:rPr>
          <w:b/>
          <w:bCs/>
        </w:rPr>
        <w:t>6. Resolución N.º 04906-2026-TCE-S1</w:t>
      </w:r>
    </w:p>
    <w:p w14:paraId="751217B5" w14:textId="77777777" w:rsidR="000E7D3C" w:rsidRPr="000E7D3C" w:rsidRDefault="000E7D3C" w:rsidP="00F211D0">
      <w:pPr>
        <w:numPr>
          <w:ilvl w:val="0"/>
          <w:numId w:val="163"/>
        </w:numPr>
        <w:jc w:val="both"/>
      </w:pPr>
      <w:r w:rsidRPr="000E7D3C">
        <w:rPr>
          <w:b/>
          <w:bCs/>
        </w:rPr>
        <w:t>Requisitos de Calificación evaluados:</w:t>
      </w:r>
      <w:r w:rsidRPr="000E7D3C">
        <w:t xml:space="preserve"> </w:t>
      </w:r>
      <w:r w:rsidRPr="000E7D3C">
        <w:rPr>
          <w:b/>
          <w:bCs/>
        </w:rPr>
        <w:t>"Experiencia del postor en la especialidad"</w:t>
      </w:r>
      <w:r w:rsidRPr="000E7D3C">
        <w:t xml:space="preserve"> (Anexo </w:t>
      </w:r>
      <w:proofErr w:type="spellStart"/>
      <w:r w:rsidRPr="000E7D3C">
        <w:t>N.°</w:t>
      </w:r>
      <w:proofErr w:type="spellEnd"/>
      <w:r w:rsidRPr="000E7D3C">
        <w:t xml:space="preserve"> 11) y </w:t>
      </w:r>
      <w:r w:rsidRPr="000E7D3C">
        <w:rPr>
          <w:b/>
          <w:bCs/>
        </w:rPr>
        <w:t>"Experiencia del personal clave"</w:t>
      </w:r>
      <w:r w:rsidRPr="000E7D3C">
        <w:t xml:space="preserve"> (Ingeniero Responsable de Control de Calidad).</w:t>
      </w:r>
    </w:p>
    <w:p w14:paraId="5224623B" w14:textId="77777777" w:rsidR="000E7D3C" w:rsidRPr="000E7D3C" w:rsidRDefault="000E7D3C" w:rsidP="00F211D0">
      <w:pPr>
        <w:numPr>
          <w:ilvl w:val="0"/>
          <w:numId w:val="163"/>
        </w:numPr>
        <w:jc w:val="both"/>
      </w:pPr>
      <w:r w:rsidRPr="000E7D3C">
        <w:rPr>
          <w:b/>
          <w:bCs/>
        </w:rPr>
        <w:t>La Controversia:</w:t>
      </w:r>
    </w:p>
    <w:p w14:paraId="58D953D0" w14:textId="77777777" w:rsidR="000E7D3C" w:rsidRPr="000E7D3C" w:rsidRDefault="000E7D3C" w:rsidP="00F211D0">
      <w:pPr>
        <w:numPr>
          <w:ilvl w:val="1"/>
          <w:numId w:val="163"/>
        </w:numPr>
        <w:jc w:val="both"/>
      </w:pPr>
      <w:r w:rsidRPr="000E7D3C">
        <w:rPr>
          <w:b/>
          <w:bCs/>
        </w:rPr>
        <w:t>Sobre la Experiencia del Postor:</w:t>
      </w:r>
      <w:r w:rsidRPr="000E7D3C">
        <w:t xml:space="preserve"> El Comité de Selección descalificó la oferta del Impugnante por no haber presentado físicamente en su propuesta el </w:t>
      </w:r>
      <w:r w:rsidRPr="000E7D3C">
        <w:rPr>
          <w:b/>
          <w:bCs/>
        </w:rPr>
        <w:t xml:space="preserve">Anexo </w:t>
      </w:r>
      <w:proofErr w:type="spellStart"/>
      <w:r w:rsidRPr="000E7D3C">
        <w:rPr>
          <w:b/>
          <w:bCs/>
        </w:rPr>
        <w:t>N.°</w:t>
      </w:r>
      <w:proofErr w:type="spellEnd"/>
      <w:r w:rsidRPr="000E7D3C">
        <w:rPr>
          <w:b/>
          <w:bCs/>
        </w:rPr>
        <w:t xml:space="preserve"> 11</w:t>
      </w:r>
      <w:r w:rsidRPr="000E7D3C">
        <w:t xml:space="preserve"> "Experiencia del postor en la especialidad". El Impugnante defendió que dicha omisión era formal e integrable mediante subsanación.</w:t>
      </w:r>
    </w:p>
    <w:p w14:paraId="24713F5C" w14:textId="77777777" w:rsidR="000E7D3C" w:rsidRPr="000E7D3C" w:rsidRDefault="000E7D3C" w:rsidP="00F211D0">
      <w:pPr>
        <w:numPr>
          <w:ilvl w:val="1"/>
          <w:numId w:val="163"/>
        </w:numPr>
        <w:jc w:val="both"/>
      </w:pPr>
      <w:r w:rsidRPr="000E7D3C">
        <w:rPr>
          <w:b/>
          <w:bCs/>
        </w:rPr>
        <w:t>Sobre la Experiencia del Personal Clave (Información Inexacta):</w:t>
      </w:r>
      <w:r w:rsidRPr="000E7D3C">
        <w:t xml:space="preserve"> El Adjudicatario cuestionó dos certificados presentados por el Impugnante a favor de su Ingeniero de Control de Calidad, emitidos por la empresa </w:t>
      </w:r>
      <w:proofErr w:type="spellStart"/>
      <w:r w:rsidRPr="000E7D3C">
        <w:rPr>
          <w:i/>
          <w:iCs/>
        </w:rPr>
        <w:t>Carresi</w:t>
      </w:r>
      <w:proofErr w:type="spellEnd"/>
      <w:r w:rsidRPr="000E7D3C">
        <w:rPr>
          <w:i/>
          <w:iCs/>
        </w:rPr>
        <w:t xml:space="preserve"> </w:t>
      </w:r>
      <w:proofErr w:type="spellStart"/>
      <w:r w:rsidRPr="000E7D3C">
        <w:rPr>
          <w:i/>
          <w:iCs/>
        </w:rPr>
        <w:t>Export</w:t>
      </w:r>
      <w:proofErr w:type="spellEnd"/>
      <w:r w:rsidRPr="000E7D3C">
        <w:rPr>
          <w:i/>
          <w:iCs/>
        </w:rPr>
        <w:t xml:space="preserve"> E.I.R.L.</w:t>
      </w:r>
      <w:r w:rsidRPr="000E7D3C">
        <w:t xml:space="preserve"> por labores ejecutadas entre 2017 y 2022. Demostró con la consulta RUC de la SUNAT que dicha empresa recién se inscribió e inició actividades en el año 2024, haciendo imposible que hubiese acreditado periodos de trabajo anteriores.</w:t>
      </w:r>
    </w:p>
    <w:p w14:paraId="27987C5F" w14:textId="77777777" w:rsidR="000E7D3C" w:rsidRPr="000E7D3C" w:rsidRDefault="000E7D3C" w:rsidP="00F211D0">
      <w:pPr>
        <w:numPr>
          <w:ilvl w:val="0"/>
          <w:numId w:val="163"/>
        </w:numPr>
        <w:jc w:val="both"/>
      </w:pPr>
      <w:r w:rsidRPr="000E7D3C">
        <w:rPr>
          <w:b/>
          <w:bCs/>
        </w:rPr>
        <w:t>Posición del Tribunal:</w:t>
      </w:r>
    </w:p>
    <w:p w14:paraId="1FE81B16" w14:textId="77777777" w:rsidR="000E7D3C" w:rsidRPr="000E7D3C" w:rsidRDefault="000E7D3C" w:rsidP="00F211D0">
      <w:pPr>
        <w:numPr>
          <w:ilvl w:val="1"/>
          <w:numId w:val="163"/>
        </w:numPr>
        <w:jc w:val="both"/>
      </w:pPr>
      <w:r w:rsidRPr="000E7D3C">
        <w:rPr>
          <w:b/>
          <w:bCs/>
        </w:rPr>
        <w:t>Sobre la Experiencia del Postor:</w:t>
      </w:r>
      <w:r w:rsidRPr="000E7D3C">
        <w:t xml:space="preserve"> El Tribunal declaró </w:t>
      </w:r>
      <w:r w:rsidRPr="000E7D3C">
        <w:rPr>
          <w:b/>
          <w:bCs/>
        </w:rPr>
        <w:t>fundado</w:t>
      </w:r>
      <w:r w:rsidRPr="000E7D3C">
        <w:t xml:space="preserve"> este extremo. Determinó que la omisión del Anexo N.º 11 constituye un error formal subsanable, por lo que correspondía al comité de selección otorgar un plazo de subsanación y realizar la posterior calificación integral de las experiencias.</w:t>
      </w:r>
    </w:p>
    <w:p w14:paraId="2663D4EA" w14:textId="77777777" w:rsidR="000E7D3C" w:rsidRPr="000E7D3C" w:rsidRDefault="000E7D3C" w:rsidP="00F211D0">
      <w:pPr>
        <w:numPr>
          <w:ilvl w:val="1"/>
          <w:numId w:val="163"/>
        </w:numPr>
        <w:jc w:val="both"/>
      </w:pPr>
      <w:r w:rsidRPr="000E7D3C">
        <w:rPr>
          <w:b/>
          <w:bCs/>
        </w:rPr>
        <w:lastRenderedPageBreak/>
        <w:t>Sobre la Experiencia del Personal Clave:</w:t>
      </w:r>
      <w:r w:rsidRPr="000E7D3C">
        <w:t xml:space="preserve"> El Tribunal declaró </w:t>
      </w:r>
      <w:r w:rsidRPr="000E7D3C">
        <w:rPr>
          <w:b/>
          <w:bCs/>
        </w:rPr>
        <w:t>fundado</w:t>
      </w:r>
      <w:r w:rsidRPr="000E7D3C">
        <w:t xml:space="preserve"> el cuestionamiento de información inexacta interpuesto por el Adjudicatario. Concluyó que la discrepancia temporal sustancial entre la inscripción registral de la empresa (2024) y la fecha de las labores (2017-2022) restaba veracidad e idoneidad a los certificados de trabajo presentados. Por ende, el Tribunal declaró </w:t>
      </w:r>
      <w:r w:rsidRPr="000E7D3C">
        <w:rPr>
          <w:b/>
          <w:bCs/>
        </w:rPr>
        <w:t>descalificada</w:t>
      </w:r>
      <w:r w:rsidRPr="000E7D3C">
        <w:t xml:space="preserve"> la oferta del Impugnante.</w:t>
      </w:r>
    </w:p>
    <w:p w14:paraId="5EEBD824" w14:textId="77777777" w:rsidR="000E7D3C" w:rsidRPr="000E7D3C" w:rsidRDefault="00000000" w:rsidP="00F211D0">
      <w:pPr>
        <w:ind w:left="360"/>
        <w:jc w:val="both"/>
      </w:pPr>
      <w:r>
        <w:pict w14:anchorId="47C23352">
          <v:rect id="_x0000_i1025" style="width:0;height:1.5pt" o:hralign="center" o:hrstd="t" o:hr="t" fillcolor="#a0a0a0" stroked="f"/>
        </w:pict>
      </w:r>
    </w:p>
    <w:p w14:paraId="18CFD3B1" w14:textId="77777777" w:rsidR="000E7D3C" w:rsidRPr="000E7D3C" w:rsidRDefault="000E7D3C" w:rsidP="00F211D0">
      <w:pPr>
        <w:ind w:left="360"/>
        <w:jc w:val="both"/>
      </w:pPr>
      <w:r w:rsidRPr="000E7D3C">
        <w:rPr>
          <w:b/>
          <w:bCs/>
        </w:rPr>
        <w:t>7. Resolución N.º 3776-2025-TCP-S1</w:t>
      </w:r>
    </w:p>
    <w:p w14:paraId="77F8F561" w14:textId="77777777" w:rsidR="000E7D3C" w:rsidRPr="000E7D3C" w:rsidRDefault="000E7D3C" w:rsidP="00F211D0">
      <w:pPr>
        <w:numPr>
          <w:ilvl w:val="0"/>
          <w:numId w:val="164"/>
        </w:numPr>
        <w:jc w:val="both"/>
      </w:pPr>
      <w:r w:rsidRPr="000E7D3C">
        <w:rPr>
          <w:b/>
          <w:bCs/>
        </w:rPr>
        <w:t>Requisitos de Calificación evaluados:</w:t>
      </w:r>
      <w:r w:rsidRPr="000E7D3C">
        <w:t xml:space="preserve"> </w:t>
      </w:r>
      <w:r w:rsidRPr="000E7D3C">
        <w:rPr>
          <w:b/>
          <w:bCs/>
        </w:rPr>
        <w:t>"Experiencia del postor en la especialidad"</w:t>
      </w:r>
      <w:r w:rsidRPr="000E7D3C">
        <w:t xml:space="preserve"> (Obras similares).</w:t>
      </w:r>
    </w:p>
    <w:p w14:paraId="24EA8067" w14:textId="77777777" w:rsidR="000E7D3C" w:rsidRPr="000E7D3C" w:rsidRDefault="000E7D3C" w:rsidP="00F211D0">
      <w:pPr>
        <w:numPr>
          <w:ilvl w:val="0"/>
          <w:numId w:val="164"/>
        </w:numPr>
        <w:jc w:val="both"/>
      </w:pPr>
      <w:r w:rsidRPr="000E7D3C">
        <w:rPr>
          <w:b/>
          <w:bCs/>
        </w:rPr>
        <w:t>La Controversia:</w:t>
      </w:r>
      <w:r w:rsidRPr="000E7D3C">
        <w:t xml:space="preserve"> El comité de selección descalificó al postor </w:t>
      </w:r>
      <w:proofErr w:type="spellStart"/>
      <w:r w:rsidRPr="000E7D3C">
        <w:t>Neysan</w:t>
      </w:r>
      <w:proofErr w:type="spellEnd"/>
      <w:r w:rsidRPr="000E7D3C">
        <w:t xml:space="preserve"> (o Consorcio Alemar) bajo el argumento de que sus certificados acreditaban experiencia en ejecución de puentes en caminos </w:t>
      </w:r>
      <w:proofErr w:type="gramStart"/>
      <w:r w:rsidRPr="000E7D3C">
        <w:t>vecinales</w:t>
      </w:r>
      <w:proofErr w:type="gramEnd"/>
      <w:r w:rsidRPr="000E7D3C">
        <w:t xml:space="preserve"> pero no en zonas urbanas. El comité interpretó </w:t>
      </w:r>
      <w:proofErr w:type="spellStart"/>
      <w:r w:rsidRPr="000E7D3C">
        <w:t>ultra-literalmente</w:t>
      </w:r>
      <w:proofErr w:type="spellEnd"/>
      <w:r w:rsidRPr="000E7D3C">
        <w:t xml:space="preserve"> que las bases exigían acumular experiencia en ambos ámbitos de forma simultánea. El postor impugnó la descalificación argumentando que se trataba de un criterio restrictivo de evaluación.</w:t>
      </w:r>
    </w:p>
    <w:p w14:paraId="534CB420" w14:textId="77777777" w:rsidR="000E7D3C" w:rsidRPr="000E7D3C" w:rsidRDefault="000E7D3C" w:rsidP="00F211D0">
      <w:pPr>
        <w:numPr>
          <w:ilvl w:val="0"/>
          <w:numId w:val="164"/>
        </w:numPr>
        <w:jc w:val="both"/>
      </w:pPr>
      <w:r w:rsidRPr="000E7D3C">
        <w:rPr>
          <w:b/>
          <w:bCs/>
        </w:rPr>
        <w:t>Posición del Tribunal:</w:t>
      </w:r>
      <w:r w:rsidRPr="000E7D3C">
        <w:t xml:space="preserve"> El Tribunal no emitió un pronunciamiento de fondo sobre los certificados, sino que notificó la existencia de un </w:t>
      </w:r>
      <w:r w:rsidRPr="000E7D3C">
        <w:rPr>
          <w:b/>
          <w:bCs/>
        </w:rPr>
        <w:t>vicio de nulidad de oficio</w:t>
      </w:r>
      <w:r w:rsidRPr="000E7D3C">
        <w:t xml:space="preserve"> en las bases integradas. Determinó que exigir de manera simultánea la coincidencia de ámbitos de ejecución geográfica (urbano y vecinal) para acreditar la experiencia del postor contravenía flagrantemente las bases estándar vigentes aprobadas por el ente rector (DGA/OSCE) y vulneraba los principios de libre concurrencia, transparencia y competencia. Consecuentemente, el Tribunal declaró la </w:t>
      </w:r>
      <w:r w:rsidRPr="000E7D3C">
        <w:rPr>
          <w:b/>
          <w:bCs/>
        </w:rPr>
        <w:t>nulidad de oficio del procedimiento de selección</w:t>
      </w:r>
      <w:r w:rsidRPr="000E7D3C">
        <w:t xml:space="preserve"> hasta la etapa de convocatoria para que la Entidad reformulara adecuadamente los requisitos de calificación.</w:t>
      </w:r>
    </w:p>
    <w:p w14:paraId="5752558E" w14:textId="77777777" w:rsidR="000E7D3C" w:rsidRPr="002E4B7B" w:rsidRDefault="000E7D3C" w:rsidP="00F211D0">
      <w:pPr>
        <w:ind w:left="360"/>
        <w:jc w:val="both"/>
      </w:pPr>
    </w:p>
    <w:p w14:paraId="78AA6C94" w14:textId="0C3E0C5E" w:rsidR="00723374" w:rsidRDefault="00723374" w:rsidP="00F211D0">
      <w:pPr>
        <w:jc w:val="both"/>
        <w:rPr>
          <w:color w:val="EE0000"/>
          <w:lang w:val="es-MX"/>
        </w:rPr>
      </w:pPr>
      <w:r w:rsidRPr="00D134F3">
        <w:rPr>
          <w:color w:val="EE0000"/>
          <w:highlight w:val="yellow"/>
          <w:lang w:val="es-MX"/>
        </w:rPr>
        <w:t>Experiencia del personal clave</w:t>
      </w:r>
    </w:p>
    <w:p w14:paraId="0B0CE585" w14:textId="77777777" w:rsidR="00D34088" w:rsidRPr="00D34088" w:rsidRDefault="00D34088" w:rsidP="00F211D0">
      <w:pPr>
        <w:jc w:val="both"/>
      </w:pPr>
      <w:r w:rsidRPr="00D34088">
        <w:t>1. Documentación para la Acreditación</w:t>
      </w:r>
    </w:p>
    <w:p w14:paraId="08CDE095" w14:textId="77777777" w:rsidR="00D34088" w:rsidRPr="00D34088" w:rsidRDefault="00D34088" w:rsidP="00F211D0">
      <w:pPr>
        <w:numPr>
          <w:ilvl w:val="0"/>
          <w:numId w:val="92"/>
        </w:numPr>
        <w:jc w:val="both"/>
      </w:pPr>
      <w:r w:rsidRPr="00D34088">
        <w:rPr>
          <w:b/>
          <w:bCs/>
        </w:rPr>
        <w:t>Anexo Obligatorio:</w:t>
      </w:r>
      <w:r w:rsidRPr="00D34088">
        <w:t xml:space="preserve"> El postor debe presentar el </w:t>
      </w:r>
      <w:r w:rsidRPr="00D34088">
        <w:rPr>
          <w:b/>
          <w:bCs/>
        </w:rPr>
        <w:t xml:space="preserve">Anexo </w:t>
      </w:r>
      <w:proofErr w:type="spellStart"/>
      <w:r w:rsidRPr="00D34088">
        <w:rPr>
          <w:b/>
          <w:bCs/>
        </w:rPr>
        <w:t>N°</w:t>
      </w:r>
      <w:proofErr w:type="spellEnd"/>
      <w:r w:rsidRPr="00D34088">
        <w:rPr>
          <w:b/>
          <w:bCs/>
        </w:rPr>
        <w:t xml:space="preserve"> 16</w:t>
      </w:r>
      <w:r w:rsidRPr="00D34088">
        <w:t xml:space="preserve"> (o </w:t>
      </w:r>
      <w:proofErr w:type="spellStart"/>
      <w:r w:rsidRPr="00D34088">
        <w:t>N°</w:t>
      </w:r>
      <w:proofErr w:type="spellEnd"/>
      <w:r w:rsidRPr="00D34088">
        <w:t xml:space="preserve"> 19, según la base específica) detallando la denominación del puesto, nombres y el tiempo de experiencia específica en años, meses y días.</w:t>
      </w:r>
    </w:p>
    <w:p w14:paraId="5D2D6F9F" w14:textId="77777777" w:rsidR="00D34088" w:rsidRPr="00D34088" w:rsidRDefault="00D34088" w:rsidP="00F211D0">
      <w:pPr>
        <w:numPr>
          <w:ilvl w:val="0"/>
          <w:numId w:val="92"/>
        </w:numPr>
        <w:jc w:val="both"/>
      </w:pPr>
      <w:r w:rsidRPr="00D34088">
        <w:rPr>
          <w:b/>
          <w:bCs/>
        </w:rPr>
        <w:t>Documentos de Sustento:</w:t>
      </w:r>
      <w:r w:rsidRPr="00D34088">
        <w:t xml:space="preserve"> La experiencia se acredita con copias simples de </w:t>
      </w:r>
      <w:r w:rsidRPr="00D34088">
        <w:rPr>
          <w:b/>
          <w:bCs/>
        </w:rPr>
        <w:t>contratos con su respectiva conformidad</w:t>
      </w:r>
      <w:r w:rsidRPr="00D34088">
        <w:t xml:space="preserve">, </w:t>
      </w:r>
      <w:r w:rsidRPr="00D34088">
        <w:rPr>
          <w:b/>
          <w:bCs/>
        </w:rPr>
        <w:t>constancias</w:t>
      </w:r>
      <w:r w:rsidRPr="00D34088">
        <w:t xml:space="preserve">, </w:t>
      </w:r>
      <w:r w:rsidRPr="00D34088">
        <w:rPr>
          <w:b/>
          <w:bCs/>
        </w:rPr>
        <w:t>certificados</w:t>
      </w:r>
      <w:r w:rsidRPr="00D34088">
        <w:t xml:space="preserve"> o cualquier otra documentación que demuestre de manera fehaciente la experiencia.</w:t>
      </w:r>
    </w:p>
    <w:p w14:paraId="33200925" w14:textId="77777777" w:rsidR="00D34088" w:rsidRPr="00D34088" w:rsidRDefault="00D34088" w:rsidP="00F211D0">
      <w:pPr>
        <w:jc w:val="both"/>
      </w:pPr>
      <w:r w:rsidRPr="00D34088">
        <w:t>2. Contenido Mínimo de los Documentos</w:t>
      </w:r>
    </w:p>
    <w:p w14:paraId="6F0B96DF" w14:textId="77777777" w:rsidR="00D34088" w:rsidRPr="00D34088" w:rsidRDefault="00D34088" w:rsidP="00F211D0">
      <w:pPr>
        <w:jc w:val="both"/>
      </w:pPr>
      <w:r w:rsidRPr="00D34088">
        <w:t>Para que un documento sea válido, el evaluador debe verificar que consigne obligatoriamente:</w:t>
      </w:r>
    </w:p>
    <w:p w14:paraId="2AA7DF53" w14:textId="77777777" w:rsidR="00D34088" w:rsidRPr="00D34088" w:rsidRDefault="00D34088" w:rsidP="00F211D0">
      <w:pPr>
        <w:numPr>
          <w:ilvl w:val="0"/>
          <w:numId w:val="93"/>
        </w:numPr>
        <w:jc w:val="both"/>
      </w:pPr>
      <w:r w:rsidRPr="00D34088">
        <w:t>Nombres y apellidos completos del personal clave.</w:t>
      </w:r>
    </w:p>
    <w:p w14:paraId="052F45CD" w14:textId="77777777" w:rsidR="00D34088" w:rsidRPr="00D34088" w:rsidRDefault="00D34088" w:rsidP="00F211D0">
      <w:pPr>
        <w:numPr>
          <w:ilvl w:val="0"/>
          <w:numId w:val="93"/>
        </w:numPr>
        <w:jc w:val="both"/>
      </w:pPr>
      <w:r w:rsidRPr="00D34088">
        <w:rPr>
          <w:b/>
          <w:bCs/>
        </w:rPr>
        <w:t>Cargo desempeñado</w:t>
      </w:r>
      <w:r w:rsidRPr="00D34088">
        <w:t>.</w:t>
      </w:r>
    </w:p>
    <w:p w14:paraId="01958A5D" w14:textId="77777777" w:rsidR="00D34088" w:rsidRPr="00D34088" w:rsidRDefault="00D34088" w:rsidP="00F211D0">
      <w:pPr>
        <w:numPr>
          <w:ilvl w:val="0"/>
          <w:numId w:val="93"/>
        </w:numPr>
        <w:jc w:val="both"/>
      </w:pPr>
      <w:r w:rsidRPr="00D34088">
        <w:lastRenderedPageBreak/>
        <w:t xml:space="preserve">Plazo de la prestación, indicando el </w:t>
      </w:r>
      <w:r w:rsidRPr="00D34088">
        <w:rPr>
          <w:b/>
          <w:bCs/>
        </w:rPr>
        <w:t>día, mes y año de inicio y de culminación</w:t>
      </w:r>
      <w:r w:rsidRPr="00D34088">
        <w:t>.</w:t>
      </w:r>
    </w:p>
    <w:p w14:paraId="60E9D0CC" w14:textId="77777777" w:rsidR="00D34088" w:rsidRPr="00D34088" w:rsidRDefault="00D34088" w:rsidP="00F211D0">
      <w:pPr>
        <w:numPr>
          <w:ilvl w:val="0"/>
          <w:numId w:val="93"/>
        </w:numPr>
        <w:jc w:val="both"/>
      </w:pPr>
      <w:r w:rsidRPr="00D34088">
        <w:t>Nombre de la entidad u organización emisora, fecha de emisión y firma del suscriptor.</w:t>
      </w:r>
    </w:p>
    <w:p w14:paraId="04FC191A" w14:textId="77777777" w:rsidR="00D34088" w:rsidRPr="00D34088" w:rsidRDefault="00D34088" w:rsidP="00F211D0">
      <w:pPr>
        <w:jc w:val="both"/>
      </w:pPr>
      <w:r w:rsidRPr="00D34088">
        <w:t>3. Reglas de Cómputo de la Experiencia</w:t>
      </w:r>
    </w:p>
    <w:p w14:paraId="565BA41B" w14:textId="77777777" w:rsidR="00D34088" w:rsidRPr="00D34088" w:rsidRDefault="00D34088" w:rsidP="00F211D0">
      <w:pPr>
        <w:numPr>
          <w:ilvl w:val="0"/>
          <w:numId w:val="94"/>
        </w:numPr>
        <w:jc w:val="both"/>
      </w:pPr>
      <w:r w:rsidRPr="00D34088">
        <w:rPr>
          <w:b/>
          <w:bCs/>
        </w:rPr>
        <w:t>Antigüedad Máxima:</w:t>
      </w:r>
      <w:r w:rsidRPr="00D34088">
        <w:t xml:space="preserve"> Solo se valida la experiencia obtenida dentro de los </w:t>
      </w:r>
      <w:r w:rsidRPr="00D34088">
        <w:rPr>
          <w:b/>
          <w:bCs/>
        </w:rPr>
        <w:t>veinticinco (25) años anteriores</w:t>
      </w:r>
      <w:r w:rsidRPr="00D34088">
        <w:t xml:space="preserve"> a la fecha de presentación de ofertas.</w:t>
      </w:r>
    </w:p>
    <w:p w14:paraId="14B3795A" w14:textId="77777777" w:rsidR="00D34088" w:rsidRPr="00D34088" w:rsidRDefault="00D34088" w:rsidP="00F211D0">
      <w:pPr>
        <w:numPr>
          <w:ilvl w:val="0"/>
          <w:numId w:val="94"/>
        </w:numPr>
        <w:jc w:val="both"/>
      </w:pPr>
      <w:r w:rsidRPr="00D34088">
        <w:rPr>
          <w:b/>
          <w:bCs/>
        </w:rPr>
        <w:t>Inicio del Cómputo:</w:t>
      </w:r>
      <w:r w:rsidRPr="00D34088">
        <w:t xml:space="preserve"> Debes verificar en las Bases Integradas si el tiempo se cuenta desde la obtención del grado de </w:t>
      </w:r>
      <w:r w:rsidRPr="00D34088">
        <w:rPr>
          <w:b/>
          <w:bCs/>
        </w:rPr>
        <w:t>bachiller</w:t>
      </w:r>
      <w:r w:rsidRPr="00D34088">
        <w:t xml:space="preserve">, del </w:t>
      </w:r>
      <w:r w:rsidRPr="00D34088">
        <w:rPr>
          <w:b/>
          <w:bCs/>
        </w:rPr>
        <w:t>título profesional</w:t>
      </w:r>
      <w:r w:rsidRPr="00D34088">
        <w:t xml:space="preserve"> o de la </w:t>
      </w:r>
      <w:r w:rsidRPr="00D34088">
        <w:rPr>
          <w:b/>
          <w:bCs/>
        </w:rPr>
        <w:t>colegiatura</w:t>
      </w:r>
      <w:r w:rsidRPr="00D34088">
        <w:t xml:space="preserve">. </w:t>
      </w:r>
      <w:r w:rsidRPr="00D34088">
        <w:rPr>
          <w:b/>
          <w:bCs/>
        </w:rPr>
        <w:t>Advertencia:</w:t>
      </w:r>
      <w:r w:rsidRPr="00D34088">
        <w:t xml:space="preserve"> Solo se puede exigir el cómputo desde la colegiatura si la normativa de la profesión así lo requiere para la función específica.</w:t>
      </w:r>
    </w:p>
    <w:p w14:paraId="4443277E" w14:textId="77777777" w:rsidR="00D34088" w:rsidRPr="00D34088" w:rsidRDefault="00D34088" w:rsidP="00F211D0">
      <w:pPr>
        <w:numPr>
          <w:ilvl w:val="0"/>
          <w:numId w:val="94"/>
        </w:numPr>
        <w:jc w:val="both"/>
      </w:pPr>
      <w:r w:rsidRPr="00D34088">
        <w:rPr>
          <w:b/>
          <w:bCs/>
        </w:rPr>
        <w:t>Meses sin días:</w:t>
      </w:r>
      <w:r w:rsidRPr="00D34088">
        <w:t xml:space="preserve"> Si el documento indica meses sin especificar días, el evaluador debe </w:t>
      </w:r>
      <w:r w:rsidRPr="00D34088">
        <w:rPr>
          <w:b/>
          <w:bCs/>
        </w:rPr>
        <w:t>considerar el mes completo</w:t>
      </w:r>
      <w:r w:rsidRPr="00D34088">
        <w:t>.</w:t>
      </w:r>
    </w:p>
    <w:p w14:paraId="5F4EF6A5" w14:textId="77777777" w:rsidR="00D34088" w:rsidRPr="00D34088" w:rsidRDefault="00D34088" w:rsidP="00F211D0">
      <w:pPr>
        <w:numPr>
          <w:ilvl w:val="0"/>
          <w:numId w:val="94"/>
        </w:numPr>
        <w:jc w:val="both"/>
      </w:pPr>
      <w:r w:rsidRPr="00D34088">
        <w:rPr>
          <w:b/>
          <w:bCs/>
        </w:rPr>
        <w:t>Traslapes:</w:t>
      </w:r>
      <w:r w:rsidRPr="00D34088">
        <w:t xml:space="preserve"> Si el profesional acredita experiencias ejecutadas paralelamente, el evaluador solo debe </w:t>
      </w:r>
      <w:r w:rsidRPr="00D34088">
        <w:rPr>
          <w:b/>
          <w:bCs/>
        </w:rPr>
        <w:t>contabilizar una vez el periodo traslapado</w:t>
      </w:r>
      <w:r w:rsidRPr="00D34088">
        <w:t>; está prohibido sumar dos veces el mismo tiempo.</w:t>
      </w:r>
    </w:p>
    <w:p w14:paraId="73590B07" w14:textId="77777777" w:rsidR="00D34088" w:rsidRPr="00D34088" w:rsidRDefault="00D34088" w:rsidP="00F211D0">
      <w:pPr>
        <w:jc w:val="both"/>
      </w:pPr>
      <w:r w:rsidRPr="00D34088">
        <w:t>4. Criterios Críticos de Evaluación</w:t>
      </w:r>
    </w:p>
    <w:p w14:paraId="3A090BBF" w14:textId="77777777" w:rsidR="00D34088" w:rsidRPr="00D34088" w:rsidRDefault="00D34088" w:rsidP="00F211D0">
      <w:pPr>
        <w:numPr>
          <w:ilvl w:val="0"/>
          <w:numId w:val="95"/>
        </w:numPr>
        <w:jc w:val="both"/>
      </w:pPr>
      <w:r w:rsidRPr="00D34088">
        <w:rPr>
          <w:b/>
          <w:bCs/>
        </w:rPr>
        <w:t>Principio de Valoración Integral:</w:t>
      </w:r>
      <w:r w:rsidRPr="00D34088">
        <w:t xml:space="preserve"> No debes rechazar una experiencia solo porque la denominación del cargo no sea idéntica a la de las bases. </w:t>
      </w:r>
      <w:r w:rsidRPr="00D34088">
        <w:rPr>
          <w:b/>
          <w:bCs/>
        </w:rPr>
        <w:t>Debes validar la experiencia</w:t>
      </w:r>
      <w:r w:rsidRPr="00D34088">
        <w:t xml:space="preserve"> si de las actividades y funciones descritas se advierte que corresponden a la función propia del cargo requerido.</w:t>
      </w:r>
    </w:p>
    <w:p w14:paraId="08147023" w14:textId="77777777" w:rsidR="00D34088" w:rsidRPr="00D34088" w:rsidRDefault="00D34088" w:rsidP="00F211D0">
      <w:pPr>
        <w:numPr>
          <w:ilvl w:val="0"/>
          <w:numId w:val="95"/>
        </w:numPr>
        <w:jc w:val="both"/>
      </w:pPr>
      <w:r w:rsidRPr="00D34088">
        <w:rPr>
          <w:b/>
          <w:bCs/>
        </w:rPr>
        <w:t>Definición de Personal Clave:</w:t>
      </w:r>
      <w:r w:rsidRPr="00D34088">
        <w:t xml:space="preserve"> Solo pueden ser considerados como tales los </w:t>
      </w:r>
      <w:r w:rsidRPr="00D34088">
        <w:rPr>
          <w:b/>
          <w:bCs/>
        </w:rPr>
        <w:t>especialistas esenciales</w:t>
      </w:r>
      <w:r w:rsidRPr="00D34088">
        <w:t xml:space="preserve"> para la prestación. No se debe evaluar bajo este requisito al personal de apoyo administrativo, técnico u operativo.</w:t>
      </w:r>
    </w:p>
    <w:p w14:paraId="131EA8B6" w14:textId="77777777" w:rsidR="00D34088" w:rsidRPr="00D34088" w:rsidRDefault="00D34088" w:rsidP="00F211D0">
      <w:pPr>
        <w:jc w:val="both"/>
      </w:pPr>
      <w:r w:rsidRPr="00D34088">
        <w:t>5. Subsanación de Errores u Omisiones</w:t>
      </w:r>
    </w:p>
    <w:p w14:paraId="1A3B1839" w14:textId="77777777" w:rsidR="00D34088" w:rsidRPr="00D34088" w:rsidRDefault="00D34088" w:rsidP="00F211D0">
      <w:pPr>
        <w:jc w:val="both"/>
      </w:pPr>
      <w:r w:rsidRPr="00D34088">
        <w:t>Antes de descalificar, debes analizar si el defecto es subsanable según el Art. 78 del Reglamento:</w:t>
      </w:r>
    </w:p>
    <w:p w14:paraId="681D0ED5" w14:textId="77777777" w:rsidR="00D34088" w:rsidRPr="00D34088" w:rsidRDefault="00D34088" w:rsidP="00F211D0">
      <w:pPr>
        <w:numPr>
          <w:ilvl w:val="0"/>
          <w:numId w:val="96"/>
        </w:numPr>
        <w:jc w:val="both"/>
      </w:pPr>
      <w:r w:rsidRPr="00D34088">
        <w:rPr>
          <w:b/>
          <w:bCs/>
        </w:rPr>
        <w:t>Documentos Preexistentes:</w:t>
      </w:r>
      <w:r w:rsidRPr="00D34088">
        <w:t xml:space="preserve"> La omisión de la presentación de títulos o certificados es subsanable siempre que hayan sido </w:t>
      </w:r>
      <w:r w:rsidRPr="00D34088">
        <w:rPr>
          <w:b/>
          <w:bCs/>
        </w:rPr>
        <w:t>emitidos antes de la fecha de presentación de ofertas</w:t>
      </w:r>
      <w:r w:rsidRPr="00D34088">
        <w:t>.</w:t>
      </w:r>
    </w:p>
    <w:p w14:paraId="3DCEF033" w14:textId="77777777" w:rsidR="00D34088" w:rsidRPr="00D34088" w:rsidRDefault="00D34088" w:rsidP="00F211D0">
      <w:pPr>
        <w:numPr>
          <w:ilvl w:val="0"/>
          <w:numId w:val="96"/>
        </w:numPr>
        <w:jc w:val="both"/>
      </w:pPr>
      <w:r w:rsidRPr="00D34088">
        <w:rPr>
          <w:b/>
          <w:bCs/>
        </w:rPr>
        <w:t>Errores en Certificados:</w:t>
      </w:r>
      <w:r w:rsidRPr="00D34088">
        <w:t xml:space="preserve"> Son subsanables las omisiones de información en declaraciones juradas (que no sea el precio o plazo) y las discrepancias en fechas de emisión o denominaciones de constancias emitidas por entidades públicas.</w:t>
      </w:r>
    </w:p>
    <w:p w14:paraId="46E1A0CE" w14:textId="77777777" w:rsidR="00D34088" w:rsidRPr="00D34088" w:rsidRDefault="00D34088" w:rsidP="00F211D0">
      <w:pPr>
        <w:numPr>
          <w:ilvl w:val="0"/>
          <w:numId w:val="96"/>
        </w:numPr>
        <w:jc w:val="both"/>
      </w:pPr>
      <w:r w:rsidRPr="00D34088">
        <w:rPr>
          <w:b/>
          <w:bCs/>
        </w:rPr>
        <w:t>Límite de la Subsanación:</w:t>
      </w:r>
      <w:r w:rsidRPr="00D34088">
        <w:t xml:space="preserve"> No se puede utilizar para crear una experiencia que no existía al momento de presentar la oferta.</w:t>
      </w:r>
    </w:p>
    <w:p w14:paraId="11C0705A" w14:textId="77777777" w:rsidR="00D34088" w:rsidRPr="00D34088" w:rsidRDefault="00D34088" w:rsidP="00F211D0">
      <w:pPr>
        <w:jc w:val="both"/>
      </w:pPr>
    </w:p>
    <w:p w14:paraId="33F6E87D" w14:textId="4A4DEFC3" w:rsidR="00EC1709" w:rsidRPr="00D34088" w:rsidRDefault="00EC1709" w:rsidP="00F211D0">
      <w:pPr>
        <w:pStyle w:val="Prrafodelista"/>
        <w:numPr>
          <w:ilvl w:val="1"/>
          <w:numId w:val="96"/>
        </w:numPr>
        <w:spacing w:after="120" w:line="240" w:lineRule="exact"/>
        <w:ind w:left="284"/>
        <w:jc w:val="both"/>
        <w:rPr>
          <w:rFonts w:ascii="Arial" w:hAnsi="Arial" w:cs="Arial"/>
          <w:sz w:val="20"/>
          <w:szCs w:val="20"/>
        </w:rPr>
      </w:pPr>
      <w:r w:rsidRPr="00D34088">
        <w:rPr>
          <w:rFonts w:ascii="Arial" w:hAnsi="Arial" w:cs="Arial"/>
          <w:b/>
          <w:bCs/>
          <w:sz w:val="20"/>
          <w:szCs w:val="20"/>
        </w:rPr>
        <w:t xml:space="preserve">Resolución </w:t>
      </w:r>
      <w:proofErr w:type="spellStart"/>
      <w:r w:rsidRPr="00D34088">
        <w:rPr>
          <w:rFonts w:ascii="Arial" w:hAnsi="Arial" w:cs="Arial"/>
          <w:b/>
          <w:bCs/>
          <w:sz w:val="20"/>
          <w:szCs w:val="20"/>
        </w:rPr>
        <w:t>Nº</w:t>
      </w:r>
      <w:proofErr w:type="spellEnd"/>
      <w:r w:rsidRPr="00D34088">
        <w:rPr>
          <w:rFonts w:ascii="Arial" w:hAnsi="Arial" w:cs="Arial"/>
          <w:b/>
          <w:bCs/>
          <w:sz w:val="20"/>
          <w:szCs w:val="20"/>
        </w:rPr>
        <w:t xml:space="preserve"> 03048-2026-TCP-S2</w:t>
      </w:r>
      <w:r w:rsidRPr="00D34088">
        <w:rPr>
          <w:rFonts w:ascii="Arial" w:hAnsi="Arial" w:cs="Arial"/>
          <w:sz w:val="20"/>
          <w:szCs w:val="20"/>
        </w:rPr>
        <w:t xml:space="preserve"> - Información inexacta</w:t>
      </w:r>
    </w:p>
    <w:p w14:paraId="2241C02E" w14:textId="77777777" w:rsidR="00EC1709" w:rsidRDefault="00EC1709" w:rsidP="00F211D0">
      <w:pPr>
        <w:pStyle w:val="Prrafodelista"/>
        <w:numPr>
          <w:ilvl w:val="0"/>
          <w:numId w:val="34"/>
        </w:numPr>
        <w:spacing w:after="120" w:line="240" w:lineRule="exact"/>
        <w:ind w:left="1702" w:hanging="284"/>
        <w:contextualSpacing w:val="0"/>
        <w:jc w:val="both"/>
        <w:rPr>
          <w:rFonts w:ascii="Arial" w:hAnsi="Arial" w:cs="Arial"/>
          <w:b/>
          <w:bCs/>
          <w:sz w:val="20"/>
          <w:szCs w:val="20"/>
        </w:rPr>
      </w:pPr>
      <w:r w:rsidRPr="00E210DD">
        <w:rPr>
          <w:rFonts w:ascii="Arial" w:hAnsi="Arial" w:cs="Arial"/>
          <w:b/>
          <w:bCs/>
          <w:sz w:val="20"/>
          <w:szCs w:val="20"/>
        </w:rPr>
        <w:t>Inconsistencias en fechas respecto a registros oficiales</w:t>
      </w:r>
    </w:p>
    <w:p w14:paraId="4F76641A" w14:textId="77777777" w:rsidR="00EC1709" w:rsidRPr="00E210DD" w:rsidRDefault="00EC1709" w:rsidP="00F211D0">
      <w:pPr>
        <w:pStyle w:val="Prrafodelista"/>
        <w:spacing w:after="120" w:line="240" w:lineRule="exact"/>
        <w:ind w:left="1701"/>
        <w:contextualSpacing w:val="0"/>
        <w:jc w:val="both"/>
        <w:rPr>
          <w:rFonts w:ascii="Arial" w:hAnsi="Arial" w:cs="Arial"/>
          <w:sz w:val="20"/>
          <w:szCs w:val="20"/>
        </w:rPr>
      </w:pPr>
      <w:r w:rsidRPr="00E210DD">
        <w:rPr>
          <w:rFonts w:ascii="Arial" w:hAnsi="Arial" w:cs="Arial"/>
          <w:sz w:val="20"/>
          <w:szCs w:val="20"/>
        </w:rPr>
        <w:t xml:space="preserve">El apelante señaló que el adjudicatario presentó un certificado de trabajo cuya fecha de emisión y periodo de ejecución resultaban </w:t>
      </w:r>
      <w:r w:rsidRPr="00E210DD">
        <w:rPr>
          <w:rFonts w:ascii="Arial" w:hAnsi="Arial" w:cs="Arial"/>
          <w:b/>
          <w:bCs/>
          <w:sz w:val="20"/>
          <w:szCs w:val="20"/>
        </w:rPr>
        <w:t xml:space="preserve">anteriores al inicio de </w:t>
      </w:r>
      <w:r w:rsidRPr="00E210DD">
        <w:rPr>
          <w:rFonts w:ascii="Arial" w:hAnsi="Arial" w:cs="Arial"/>
          <w:b/>
          <w:bCs/>
          <w:sz w:val="20"/>
          <w:szCs w:val="20"/>
        </w:rPr>
        <w:lastRenderedPageBreak/>
        <w:t>actividades del consorcio en la SUNAT</w:t>
      </w:r>
      <w:r w:rsidRPr="00E210DD">
        <w:rPr>
          <w:rFonts w:ascii="Arial" w:hAnsi="Arial" w:cs="Arial"/>
          <w:sz w:val="20"/>
          <w:szCs w:val="20"/>
        </w:rPr>
        <w:t xml:space="preserve">. Asimismo, indicó que el profesional habría laborado simultáneamente en otra obra como residente, generándose un posible </w:t>
      </w:r>
      <w:r w:rsidRPr="00E210DD">
        <w:rPr>
          <w:rFonts w:ascii="Arial" w:hAnsi="Arial" w:cs="Arial"/>
          <w:b/>
          <w:bCs/>
          <w:sz w:val="20"/>
          <w:szCs w:val="20"/>
        </w:rPr>
        <w:t>traslape de fechas</w:t>
      </w:r>
      <w:r w:rsidRPr="00E210DD">
        <w:rPr>
          <w:rFonts w:ascii="Arial" w:hAnsi="Arial" w:cs="Arial"/>
          <w:sz w:val="20"/>
          <w:szCs w:val="20"/>
        </w:rPr>
        <w:t>.</w:t>
      </w:r>
    </w:p>
    <w:p w14:paraId="0BEB068D" w14:textId="77777777" w:rsidR="00EC1709" w:rsidRPr="00E210DD" w:rsidRDefault="00EC1709" w:rsidP="00F211D0">
      <w:pPr>
        <w:pStyle w:val="Prrafodelista"/>
        <w:spacing w:after="120" w:line="240" w:lineRule="exact"/>
        <w:ind w:left="1701"/>
        <w:contextualSpacing w:val="0"/>
        <w:jc w:val="both"/>
        <w:rPr>
          <w:rFonts w:ascii="Arial" w:hAnsi="Arial" w:cs="Arial"/>
          <w:sz w:val="20"/>
          <w:szCs w:val="20"/>
        </w:rPr>
      </w:pPr>
      <w:r w:rsidRPr="00E210DD">
        <w:rPr>
          <w:rFonts w:ascii="Arial" w:hAnsi="Arial" w:cs="Arial"/>
          <w:sz w:val="20"/>
          <w:szCs w:val="20"/>
        </w:rPr>
        <w:t>Al respecto, el Tribunal:</w:t>
      </w:r>
    </w:p>
    <w:p w14:paraId="5266FF2D" w14:textId="77777777" w:rsidR="00EC1709" w:rsidRPr="00E210DD" w:rsidRDefault="00EC1709" w:rsidP="00F211D0">
      <w:pPr>
        <w:pStyle w:val="Prrafodelista"/>
        <w:numPr>
          <w:ilvl w:val="0"/>
          <w:numId w:val="35"/>
        </w:numPr>
        <w:tabs>
          <w:tab w:val="clear" w:pos="720"/>
        </w:tabs>
        <w:spacing w:after="120" w:line="240" w:lineRule="exact"/>
        <w:ind w:left="2127" w:hanging="283"/>
        <w:jc w:val="both"/>
        <w:rPr>
          <w:rFonts w:ascii="Arial" w:hAnsi="Arial" w:cs="Arial"/>
          <w:sz w:val="20"/>
          <w:szCs w:val="20"/>
        </w:rPr>
      </w:pPr>
      <w:r w:rsidRPr="00E210DD">
        <w:rPr>
          <w:rFonts w:ascii="Arial" w:hAnsi="Arial" w:cs="Arial"/>
          <w:sz w:val="20"/>
          <w:szCs w:val="20"/>
        </w:rPr>
        <w:t xml:space="preserve">Verificó que el inicio de actividades en SUNAT era posterior a la experiencia declarada. </w:t>
      </w:r>
    </w:p>
    <w:p w14:paraId="545844C7" w14:textId="77777777" w:rsidR="00EC1709" w:rsidRPr="00E210DD" w:rsidRDefault="00EC1709" w:rsidP="00F211D0">
      <w:pPr>
        <w:pStyle w:val="Prrafodelista"/>
        <w:numPr>
          <w:ilvl w:val="0"/>
          <w:numId w:val="35"/>
        </w:numPr>
        <w:tabs>
          <w:tab w:val="clear" w:pos="720"/>
        </w:tabs>
        <w:spacing w:after="120" w:line="240" w:lineRule="exact"/>
        <w:ind w:left="2127" w:hanging="284"/>
        <w:contextualSpacing w:val="0"/>
        <w:jc w:val="both"/>
        <w:rPr>
          <w:rFonts w:ascii="Arial" w:hAnsi="Arial" w:cs="Arial"/>
          <w:sz w:val="20"/>
          <w:szCs w:val="20"/>
        </w:rPr>
      </w:pPr>
      <w:r w:rsidRPr="00E210DD">
        <w:rPr>
          <w:rFonts w:ascii="Arial" w:hAnsi="Arial" w:cs="Arial"/>
          <w:sz w:val="20"/>
          <w:szCs w:val="20"/>
        </w:rPr>
        <w:t xml:space="preserve">Contrastó información en INFOBRAS, advirtiendo que el profesional habría participado en otra obra en el mismo periodo. </w:t>
      </w:r>
    </w:p>
    <w:p w14:paraId="5953618E" w14:textId="77777777" w:rsidR="00EC1709" w:rsidRDefault="00EC1709" w:rsidP="00F211D0">
      <w:pPr>
        <w:pStyle w:val="Prrafodelista"/>
        <w:spacing w:after="120" w:line="240" w:lineRule="exact"/>
        <w:ind w:left="1701"/>
        <w:contextualSpacing w:val="0"/>
        <w:jc w:val="both"/>
        <w:rPr>
          <w:rFonts w:ascii="Arial" w:hAnsi="Arial" w:cs="Arial"/>
          <w:sz w:val="20"/>
          <w:szCs w:val="20"/>
        </w:rPr>
      </w:pPr>
      <w:r w:rsidRPr="00E210DD">
        <w:rPr>
          <w:rFonts w:ascii="Arial" w:hAnsi="Arial" w:cs="Arial"/>
          <w:sz w:val="20"/>
          <w:szCs w:val="20"/>
        </w:rPr>
        <w:t xml:space="preserve">No obstante, concluyó que </w:t>
      </w:r>
      <w:r w:rsidRPr="00E210DD">
        <w:rPr>
          <w:rFonts w:ascii="Arial" w:hAnsi="Arial" w:cs="Arial"/>
          <w:b/>
          <w:bCs/>
          <w:sz w:val="20"/>
          <w:szCs w:val="20"/>
        </w:rPr>
        <w:t>no existían elementos probatorios suficientes para desvirtuar de manera fehaciente la experiencia declarada</w:t>
      </w:r>
      <w:r w:rsidRPr="00E210DD">
        <w:rPr>
          <w:rFonts w:ascii="Arial" w:hAnsi="Arial" w:cs="Arial"/>
          <w:sz w:val="20"/>
          <w:szCs w:val="20"/>
        </w:rPr>
        <w:t xml:space="preserve">, por lo que determinó que correspondía a la Entidad realizar </w:t>
      </w:r>
      <w:r w:rsidRPr="00E210DD">
        <w:rPr>
          <w:rFonts w:ascii="Arial" w:hAnsi="Arial" w:cs="Arial"/>
          <w:b/>
          <w:bCs/>
          <w:sz w:val="20"/>
          <w:szCs w:val="20"/>
        </w:rPr>
        <w:t>fiscalización posterior</w:t>
      </w:r>
      <w:r w:rsidRPr="00E210DD">
        <w:rPr>
          <w:rFonts w:ascii="Arial" w:hAnsi="Arial" w:cs="Arial"/>
          <w:sz w:val="20"/>
          <w:szCs w:val="20"/>
        </w:rPr>
        <w:t xml:space="preserve"> para verificar la veracidad de la información.</w:t>
      </w:r>
    </w:p>
    <w:p w14:paraId="6ED26790" w14:textId="77777777" w:rsidR="00EC1709" w:rsidRDefault="00EC1709" w:rsidP="00F211D0">
      <w:pPr>
        <w:pStyle w:val="Prrafodelista"/>
        <w:spacing w:after="120" w:line="240" w:lineRule="exact"/>
        <w:ind w:left="1701"/>
        <w:contextualSpacing w:val="0"/>
        <w:jc w:val="both"/>
        <w:rPr>
          <w:rFonts w:ascii="Arial" w:hAnsi="Arial" w:cs="Arial"/>
          <w:sz w:val="20"/>
          <w:szCs w:val="20"/>
        </w:rPr>
      </w:pPr>
      <w:r w:rsidRPr="00597B39">
        <w:rPr>
          <w:rFonts w:ascii="Arial" w:hAnsi="Arial" w:cs="Arial"/>
          <w:color w:val="FF3300"/>
          <w:sz w:val="20"/>
          <w:szCs w:val="20"/>
        </w:rPr>
        <w:t xml:space="preserve">Si la inconsistencia no se prueba plenamente → </w:t>
      </w:r>
      <w:r w:rsidRPr="00597B39">
        <w:rPr>
          <w:rFonts w:ascii="Arial" w:hAnsi="Arial" w:cs="Arial"/>
          <w:b/>
          <w:bCs/>
          <w:color w:val="FF3300"/>
          <w:sz w:val="20"/>
          <w:szCs w:val="20"/>
        </w:rPr>
        <w:t>fiscalización posterior</w:t>
      </w:r>
      <w:r w:rsidRPr="00840C74">
        <w:rPr>
          <w:rFonts w:ascii="Arial" w:hAnsi="Arial" w:cs="Arial"/>
          <w:sz w:val="20"/>
          <w:szCs w:val="20"/>
        </w:rPr>
        <w:t>.</w:t>
      </w:r>
    </w:p>
    <w:p w14:paraId="18DBFD7F" w14:textId="77777777" w:rsidR="00EC1709" w:rsidRPr="00C45556" w:rsidRDefault="00EC1709" w:rsidP="00F211D0">
      <w:pPr>
        <w:pStyle w:val="Prrafodelista"/>
        <w:numPr>
          <w:ilvl w:val="0"/>
          <w:numId w:val="34"/>
        </w:numPr>
        <w:spacing w:after="120" w:line="240" w:lineRule="exact"/>
        <w:ind w:left="1702" w:hanging="284"/>
        <w:contextualSpacing w:val="0"/>
        <w:jc w:val="both"/>
        <w:rPr>
          <w:rFonts w:ascii="Arial" w:hAnsi="Arial" w:cs="Arial"/>
          <w:b/>
          <w:bCs/>
          <w:sz w:val="20"/>
          <w:szCs w:val="20"/>
        </w:rPr>
      </w:pPr>
      <w:r w:rsidRPr="00C45556">
        <w:rPr>
          <w:rFonts w:ascii="Arial" w:hAnsi="Arial" w:cs="Arial"/>
          <w:b/>
          <w:bCs/>
          <w:sz w:val="20"/>
          <w:szCs w:val="20"/>
        </w:rPr>
        <w:t>Certificación emitida antes del inicio de la obra</w:t>
      </w:r>
    </w:p>
    <w:p w14:paraId="4A98A01E" w14:textId="77777777" w:rsidR="00EC1709" w:rsidRPr="00C45556" w:rsidRDefault="00EC1709" w:rsidP="00F211D0">
      <w:pPr>
        <w:pStyle w:val="Prrafodelista"/>
        <w:spacing w:after="120" w:line="240" w:lineRule="exact"/>
        <w:ind w:left="1701"/>
        <w:contextualSpacing w:val="0"/>
        <w:jc w:val="both"/>
        <w:rPr>
          <w:rFonts w:ascii="Arial" w:hAnsi="Arial" w:cs="Arial"/>
          <w:sz w:val="20"/>
          <w:szCs w:val="20"/>
        </w:rPr>
      </w:pPr>
      <w:r w:rsidRPr="00C45556">
        <w:rPr>
          <w:rFonts w:ascii="Arial" w:hAnsi="Arial" w:cs="Arial"/>
          <w:sz w:val="20"/>
          <w:szCs w:val="20"/>
        </w:rPr>
        <w:t>En otro extremo, el apelante cuestionó que un certificado de trabajo fue emitido antes del inicio de la obra en la cual se sustentaba la experiencia.</w:t>
      </w:r>
    </w:p>
    <w:p w14:paraId="5C437477" w14:textId="77777777" w:rsidR="00EC1709" w:rsidRPr="00C45556" w:rsidRDefault="00EC1709" w:rsidP="00F211D0">
      <w:pPr>
        <w:pStyle w:val="Prrafodelista"/>
        <w:spacing w:after="120" w:line="240" w:lineRule="exact"/>
        <w:ind w:left="1701"/>
        <w:contextualSpacing w:val="0"/>
        <w:jc w:val="both"/>
        <w:rPr>
          <w:rFonts w:ascii="Arial" w:hAnsi="Arial" w:cs="Arial"/>
          <w:sz w:val="20"/>
          <w:szCs w:val="20"/>
        </w:rPr>
      </w:pPr>
      <w:r w:rsidRPr="00C45556">
        <w:rPr>
          <w:rFonts w:ascii="Arial" w:hAnsi="Arial" w:cs="Arial"/>
          <w:sz w:val="20"/>
          <w:szCs w:val="20"/>
        </w:rPr>
        <w:t>Sobre este punto, el Tribunal:</w:t>
      </w:r>
    </w:p>
    <w:p w14:paraId="22D7E3B5" w14:textId="77777777" w:rsidR="00EC1709" w:rsidRPr="00C45556" w:rsidRDefault="00EC1709" w:rsidP="00F211D0">
      <w:pPr>
        <w:pStyle w:val="Prrafodelista"/>
        <w:numPr>
          <w:ilvl w:val="0"/>
          <w:numId w:val="35"/>
        </w:numPr>
        <w:tabs>
          <w:tab w:val="clear" w:pos="720"/>
        </w:tabs>
        <w:spacing w:after="120" w:line="240" w:lineRule="exact"/>
        <w:ind w:left="2127" w:hanging="283"/>
        <w:jc w:val="both"/>
        <w:rPr>
          <w:rFonts w:ascii="Arial" w:hAnsi="Arial" w:cs="Arial"/>
          <w:sz w:val="20"/>
          <w:szCs w:val="20"/>
        </w:rPr>
      </w:pPr>
      <w:r w:rsidRPr="00C45556">
        <w:rPr>
          <w:rFonts w:ascii="Arial" w:hAnsi="Arial" w:cs="Arial"/>
          <w:sz w:val="20"/>
          <w:szCs w:val="20"/>
        </w:rPr>
        <w:t>Utilizó la información disponible en el SEACE.</w:t>
      </w:r>
    </w:p>
    <w:p w14:paraId="4F474E80" w14:textId="77777777" w:rsidR="00EC1709" w:rsidRPr="00C45556" w:rsidRDefault="00EC1709" w:rsidP="00F211D0">
      <w:pPr>
        <w:pStyle w:val="Prrafodelista"/>
        <w:numPr>
          <w:ilvl w:val="0"/>
          <w:numId w:val="35"/>
        </w:numPr>
        <w:tabs>
          <w:tab w:val="clear" w:pos="720"/>
        </w:tabs>
        <w:spacing w:after="120" w:line="240" w:lineRule="exact"/>
        <w:ind w:left="2127" w:hanging="284"/>
        <w:contextualSpacing w:val="0"/>
        <w:jc w:val="both"/>
        <w:rPr>
          <w:rFonts w:ascii="Arial" w:hAnsi="Arial" w:cs="Arial"/>
          <w:sz w:val="20"/>
          <w:szCs w:val="20"/>
        </w:rPr>
      </w:pPr>
      <w:r w:rsidRPr="00C45556">
        <w:rPr>
          <w:rFonts w:ascii="Arial" w:hAnsi="Arial" w:cs="Arial"/>
          <w:sz w:val="20"/>
          <w:szCs w:val="20"/>
        </w:rPr>
        <w:t>Verificó que la certificación fue emitida incluso antes del otorgamiento de la buena pro del proceso vinculado.</w:t>
      </w:r>
    </w:p>
    <w:p w14:paraId="7D9B63BB" w14:textId="77777777" w:rsidR="00EC1709" w:rsidRDefault="00EC1709" w:rsidP="00F211D0">
      <w:pPr>
        <w:pStyle w:val="Prrafodelista"/>
        <w:spacing w:after="120" w:line="240" w:lineRule="exact"/>
        <w:ind w:left="1701"/>
        <w:contextualSpacing w:val="0"/>
        <w:jc w:val="both"/>
        <w:rPr>
          <w:rFonts w:ascii="Arial" w:hAnsi="Arial" w:cs="Arial"/>
          <w:sz w:val="20"/>
          <w:szCs w:val="20"/>
        </w:rPr>
      </w:pPr>
      <w:r w:rsidRPr="00C45556">
        <w:rPr>
          <w:rFonts w:ascii="Arial" w:hAnsi="Arial" w:cs="Arial"/>
          <w:sz w:val="20"/>
          <w:szCs w:val="20"/>
        </w:rPr>
        <w:t>En consecuencia, determinó que dicha situación constituía información inexacta, al no guardar coherencia temporal con la ejecución real de la obra.</w:t>
      </w:r>
    </w:p>
    <w:p w14:paraId="4D4DF7F7" w14:textId="77777777" w:rsidR="00EC1709" w:rsidRDefault="00EC1709" w:rsidP="00F211D0">
      <w:pPr>
        <w:pStyle w:val="Prrafodelista"/>
        <w:spacing w:after="120" w:line="240" w:lineRule="exact"/>
        <w:ind w:left="1701"/>
        <w:contextualSpacing w:val="0"/>
        <w:jc w:val="both"/>
        <w:rPr>
          <w:rFonts w:ascii="Arial" w:hAnsi="Arial" w:cs="Arial"/>
          <w:color w:val="EE0000"/>
          <w:sz w:val="20"/>
          <w:szCs w:val="20"/>
        </w:rPr>
      </w:pPr>
      <w:r w:rsidRPr="00597B39">
        <w:rPr>
          <w:rFonts w:ascii="Arial" w:hAnsi="Arial" w:cs="Arial"/>
          <w:color w:val="EE0000"/>
          <w:sz w:val="20"/>
          <w:szCs w:val="20"/>
        </w:rPr>
        <w:t xml:space="preserve">Si la inexactitud es evidente → </w:t>
      </w:r>
      <w:r w:rsidRPr="00597B39">
        <w:rPr>
          <w:rFonts w:ascii="Arial" w:hAnsi="Arial" w:cs="Arial"/>
          <w:b/>
          <w:bCs/>
          <w:color w:val="EE0000"/>
          <w:sz w:val="20"/>
          <w:szCs w:val="20"/>
        </w:rPr>
        <w:t>descalificación</w:t>
      </w:r>
      <w:r w:rsidRPr="00597B39">
        <w:rPr>
          <w:rFonts w:ascii="Arial" w:hAnsi="Arial" w:cs="Arial"/>
          <w:color w:val="EE0000"/>
          <w:sz w:val="20"/>
          <w:szCs w:val="20"/>
        </w:rPr>
        <w:t>.</w:t>
      </w:r>
    </w:p>
    <w:p w14:paraId="633B891B" w14:textId="77777777" w:rsidR="00B117B6" w:rsidRPr="001F6F74" w:rsidRDefault="00B117B6" w:rsidP="00F211D0">
      <w:pPr>
        <w:spacing w:after="120" w:line="240" w:lineRule="exact"/>
        <w:jc w:val="both"/>
        <w:rPr>
          <w:rFonts w:ascii="Arial" w:hAnsi="Arial" w:cs="Arial"/>
          <w:color w:val="000000" w:themeColor="text1"/>
          <w:sz w:val="20"/>
          <w:szCs w:val="20"/>
        </w:rPr>
      </w:pPr>
      <w:r w:rsidRPr="001F6F74">
        <w:rPr>
          <w:rFonts w:ascii="Arial" w:hAnsi="Arial" w:cs="Arial"/>
          <w:color w:val="000000" w:themeColor="text1"/>
          <w:sz w:val="20"/>
          <w:szCs w:val="20"/>
        </w:rPr>
        <w:t xml:space="preserve">La </w:t>
      </w:r>
      <w:r w:rsidRPr="001F6F74">
        <w:rPr>
          <w:rFonts w:ascii="Arial" w:hAnsi="Arial" w:cs="Arial"/>
          <w:b/>
          <w:bCs/>
          <w:color w:val="000000" w:themeColor="text1"/>
          <w:sz w:val="20"/>
          <w:szCs w:val="20"/>
        </w:rPr>
        <w:t xml:space="preserve">Resolución </w:t>
      </w:r>
      <w:proofErr w:type="spellStart"/>
      <w:r w:rsidRPr="001F6F74">
        <w:rPr>
          <w:rFonts w:ascii="Arial" w:hAnsi="Arial" w:cs="Arial"/>
          <w:b/>
          <w:bCs/>
          <w:color w:val="000000" w:themeColor="text1"/>
          <w:sz w:val="20"/>
          <w:szCs w:val="20"/>
        </w:rPr>
        <w:t>Nº</w:t>
      </w:r>
      <w:proofErr w:type="spellEnd"/>
      <w:r w:rsidRPr="001F6F74">
        <w:rPr>
          <w:rFonts w:ascii="Arial" w:hAnsi="Arial" w:cs="Arial"/>
          <w:b/>
          <w:bCs/>
          <w:color w:val="000000" w:themeColor="text1"/>
          <w:sz w:val="20"/>
          <w:szCs w:val="20"/>
        </w:rPr>
        <w:t xml:space="preserve"> 06127-2026-TCP-S1</w:t>
      </w:r>
      <w:r w:rsidRPr="001F6F74">
        <w:rPr>
          <w:rFonts w:ascii="Arial" w:hAnsi="Arial" w:cs="Arial"/>
          <w:color w:val="000000" w:themeColor="text1"/>
          <w:sz w:val="20"/>
          <w:szCs w:val="20"/>
        </w:rPr>
        <w:t xml:space="preserve"> del Tribunal de Contrataciones Públicas analizó</w:t>
      </w:r>
    </w:p>
    <w:p w14:paraId="7E07C398" w14:textId="77777777" w:rsidR="00B117B6" w:rsidRPr="001F6F74" w:rsidRDefault="00B117B6" w:rsidP="00F211D0">
      <w:pPr>
        <w:spacing w:after="120" w:line="240" w:lineRule="exact"/>
        <w:jc w:val="both"/>
        <w:rPr>
          <w:rFonts w:ascii="Arial" w:hAnsi="Arial" w:cs="Arial"/>
          <w:color w:val="000000" w:themeColor="text1"/>
          <w:sz w:val="20"/>
          <w:szCs w:val="20"/>
        </w:rPr>
      </w:pPr>
      <w:r w:rsidRPr="001F6F74">
        <w:rPr>
          <w:rFonts w:ascii="Arial" w:hAnsi="Arial" w:cs="Arial"/>
          <w:color w:val="000000" w:themeColor="text1"/>
          <w:sz w:val="20"/>
          <w:szCs w:val="20"/>
        </w:rPr>
        <w:t>1. Cuestionamiento al Ganador (Consorcio Adjudicatario)</w:t>
      </w:r>
    </w:p>
    <w:p w14:paraId="0AE7A8EA" w14:textId="77777777" w:rsidR="00B117B6" w:rsidRPr="001F6F74" w:rsidRDefault="00B117B6" w:rsidP="00F211D0">
      <w:pPr>
        <w:pStyle w:val="Prrafodelista"/>
        <w:numPr>
          <w:ilvl w:val="0"/>
          <w:numId w:val="51"/>
        </w:numPr>
        <w:spacing w:after="120" w:line="240" w:lineRule="exact"/>
        <w:jc w:val="both"/>
        <w:rPr>
          <w:rFonts w:ascii="Arial" w:hAnsi="Arial" w:cs="Arial"/>
          <w:color w:val="000000" w:themeColor="text1"/>
          <w:sz w:val="20"/>
          <w:szCs w:val="20"/>
        </w:rPr>
      </w:pPr>
      <w:r w:rsidRPr="001F6F74">
        <w:rPr>
          <w:rFonts w:ascii="Arial" w:hAnsi="Arial" w:cs="Arial"/>
          <w:b/>
          <w:bCs/>
          <w:color w:val="000000" w:themeColor="text1"/>
          <w:sz w:val="20"/>
          <w:szCs w:val="20"/>
        </w:rPr>
        <w:t>Controversia (Experiencia del Personal Clave):</w:t>
      </w:r>
      <w:r w:rsidRPr="001F6F74">
        <w:rPr>
          <w:rFonts w:ascii="Arial" w:hAnsi="Arial" w:cs="Arial"/>
          <w:color w:val="000000" w:themeColor="text1"/>
          <w:sz w:val="20"/>
          <w:szCs w:val="20"/>
        </w:rPr>
        <w:t xml:space="preserve"> Se impugnó la experiencia del "</w:t>
      </w:r>
      <w:proofErr w:type="gramStart"/>
      <w:r w:rsidRPr="001F6F74">
        <w:rPr>
          <w:rFonts w:ascii="Arial" w:hAnsi="Arial" w:cs="Arial"/>
          <w:color w:val="000000" w:themeColor="text1"/>
          <w:sz w:val="20"/>
          <w:szCs w:val="20"/>
        </w:rPr>
        <w:t>Responsable</w:t>
      </w:r>
      <w:proofErr w:type="gramEnd"/>
      <w:r w:rsidRPr="001F6F74">
        <w:rPr>
          <w:rFonts w:ascii="Arial" w:hAnsi="Arial" w:cs="Arial"/>
          <w:color w:val="000000" w:themeColor="text1"/>
          <w:sz w:val="20"/>
          <w:szCs w:val="20"/>
        </w:rPr>
        <w:t xml:space="preserve"> de Seguridad" (Ing. Saúl Lapa Meza). Se alegó que su certificado de trabajo de la empresa JIMEX presentaba </w:t>
      </w:r>
      <w:r w:rsidRPr="001F6F74">
        <w:rPr>
          <w:rFonts w:ascii="Arial" w:hAnsi="Arial" w:cs="Arial"/>
          <w:b/>
          <w:bCs/>
          <w:color w:val="000000" w:themeColor="text1"/>
          <w:sz w:val="20"/>
          <w:szCs w:val="20"/>
        </w:rPr>
        <w:t>fechas contradictorias</w:t>
      </w:r>
      <w:r w:rsidRPr="001F6F74">
        <w:rPr>
          <w:rFonts w:ascii="Arial" w:hAnsi="Arial" w:cs="Arial"/>
          <w:color w:val="000000" w:themeColor="text1"/>
          <w:sz w:val="20"/>
          <w:szCs w:val="20"/>
        </w:rPr>
        <w:t xml:space="preserve"> y no acreditaba la </w:t>
      </w:r>
      <w:r w:rsidRPr="001F6F74">
        <w:rPr>
          <w:rFonts w:ascii="Arial" w:hAnsi="Arial" w:cs="Arial"/>
          <w:b/>
          <w:bCs/>
          <w:color w:val="000000" w:themeColor="text1"/>
          <w:sz w:val="20"/>
          <w:szCs w:val="20"/>
        </w:rPr>
        <w:t>especialidad</w:t>
      </w:r>
      <w:r w:rsidRPr="001F6F74">
        <w:rPr>
          <w:rFonts w:ascii="Arial" w:hAnsi="Arial" w:cs="Arial"/>
          <w:color w:val="000000" w:themeColor="text1"/>
          <w:sz w:val="20"/>
          <w:szCs w:val="20"/>
        </w:rPr>
        <w:t xml:space="preserve"> en "perforación y voladura".</w:t>
      </w:r>
    </w:p>
    <w:p w14:paraId="7447D4DF" w14:textId="77777777" w:rsidR="00B117B6" w:rsidRPr="001F6F74" w:rsidRDefault="00B117B6" w:rsidP="00F211D0">
      <w:pPr>
        <w:pStyle w:val="Prrafodelista"/>
        <w:numPr>
          <w:ilvl w:val="0"/>
          <w:numId w:val="51"/>
        </w:numPr>
        <w:spacing w:after="120" w:line="240" w:lineRule="exact"/>
        <w:jc w:val="both"/>
        <w:rPr>
          <w:rFonts w:ascii="Arial" w:hAnsi="Arial" w:cs="Arial"/>
          <w:color w:val="000000" w:themeColor="text1"/>
          <w:sz w:val="20"/>
          <w:szCs w:val="20"/>
        </w:rPr>
      </w:pPr>
      <w:r w:rsidRPr="001F6F74">
        <w:rPr>
          <w:rFonts w:ascii="Arial" w:hAnsi="Arial" w:cs="Arial"/>
          <w:b/>
          <w:bCs/>
          <w:color w:val="000000" w:themeColor="text1"/>
          <w:sz w:val="20"/>
          <w:szCs w:val="20"/>
        </w:rPr>
        <w:t>Posición del Tribunal:</w:t>
      </w:r>
      <w:r w:rsidRPr="001F6F74">
        <w:rPr>
          <w:rFonts w:ascii="Arial" w:hAnsi="Arial" w:cs="Arial"/>
          <w:color w:val="000000" w:themeColor="text1"/>
          <w:sz w:val="20"/>
          <w:szCs w:val="20"/>
        </w:rPr>
        <w:t xml:space="preserve"> El Tribunal determinó que el certificado generaba incertidumbre por tener periodos de tiempo incongruentes y no detallaba actividades vinculadas a la especialidad requerida. Al restar este documento, el profesional solo acreditó 23 meses de experiencia, no alcanzando los 24 exigidos.</w:t>
      </w:r>
    </w:p>
    <w:p w14:paraId="02BE743D" w14:textId="77777777" w:rsidR="00B117B6" w:rsidRPr="001F6F74" w:rsidRDefault="00B117B6" w:rsidP="00F211D0">
      <w:pPr>
        <w:pStyle w:val="Prrafodelista"/>
        <w:numPr>
          <w:ilvl w:val="0"/>
          <w:numId w:val="51"/>
        </w:numPr>
        <w:spacing w:after="120" w:line="240" w:lineRule="exact"/>
        <w:jc w:val="both"/>
        <w:rPr>
          <w:rFonts w:ascii="Arial" w:hAnsi="Arial" w:cs="Arial"/>
          <w:color w:val="000000" w:themeColor="text1"/>
          <w:sz w:val="20"/>
          <w:szCs w:val="20"/>
        </w:rPr>
      </w:pPr>
      <w:r w:rsidRPr="001F6F74">
        <w:rPr>
          <w:rFonts w:ascii="Arial" w:hAnsi="Arial" w:cs="Arial"/>
          <w:b/>
          <w:bCs/>
          <w:color w:val="000000" w:themeColor="text1"/>
          <w:sz w:val="20"/>
          <w:szCs w:val="20"/>
        </w:rPr>
        <w:t>Decisión:</w:t>
      </w:r>
      <w:r w:rsidRPr="001F6F74">
        <w:rPr>
          <w:rFonts w:ascii="Arial" w:hAnsi="Arial" w:cs="Arial"/>
          <w:color w:val="000000" w:themeColor="text1"/>
          <w:sz w:val="20"/>
          <w:szCs w:val="20"/>
        </w:rPr>
        <w:t xml:space="preserve"> Se declaró </w:t>
      </w:r>
      <w:r w:rsidRPr="001F6F74">
        <w:rPr>
          <w:rFonts w:ascii="Arial" w:hAnsi="Arial" w:cs="Arial"/>
          <w:b/>
          <w:bCs/>
          <w:color w:val="000000" w:themeColor="text1"/>
          <w:sz w:val="20"/>
          <w:szCs w:val="20"/>
        </w:rPr>
        <w:t>descalificada</w:t>
      </w:r>
      <w:r w:rsidRPr="001F6F74">
        <w:rPr>
          <w:rFonts w:ascii="Arial" w:hAnsi="Arial" w:cs="Arial"/>
          <w:color w:val="000000" w:themeColor="text1"/>
          <w:sz w:val="20"/>
          <w:szCs w:val="20"/>
        </w:rPr>
        <w:t xml:space="preserve"> la oferta del Consorcio Adjudicatario.</w:t>
      </w:r>
    </w:p>
    <w:p w14:paraId="2F296CB1" w14:textId="77777777" w:rsidR="00B117B6" w:rsidRDefault="00B117B6" w:rsidP="00F211D0">
      <w:pPr>
        <w:pStyle w:val="Prrafodelista"/>
        <w:spacing w:after="120" w:line="240" w:lineRule="exact"/>
        <w:ind w:left="1701"/>
        <w:contextualSpacing w:val="0"/>
        <w:jc w:val="both"/>
        <w:rPr>
          <w:rFonts w:ascii="Arial" w:hAnsi="Arial" w:cs="Arial"/>
          <w:color w:val="EE0000"/>
          <w:sz w:val="20"/>
          <w:szCs w:val="20"/>
        </w:rPr>
      </w:pPr>
    </w:p>
    <w:p w14:paraId="390DB32D" w14:textId="222B9C66" w:rsidR="00723374" w:rsidRPr="00723374" w:rsidRDefault="00723374" w:rsidP="00F211D0">
      <w:pPr>
        <w:jc w:val="both"/>
      </w:pPr>
      <w:r w:rsidRPr="00723374">
        <w:t xml:space="preserve">1. Resolución </w:t>
      </w:r>
      <w:proofErr w:type="spellStart"/>
      <w:r w:rsidRPr="00723374">
        <w:t>N.°</w:t>
      </w:r>
      <w:proofErr w:type="spellEnd"/>
      <w:r w:rsidRPr="00723374">
        <w:t xml:space="preserve"> 2051-2026-TCP-S4</w:t>
      </w:r>
    </w:p>
    <w:p w14:paraId="5D9FA22F" w14:textId="77777777" w:rsidR="00723374" w:rsidRPr="00723374" w:rsidRDefault="00723374" w:rsidP="00F211D0">
      <w:pPr>
        <w:numPr>
          <w:ilvl w:val="0"/>
          <w:numId w:val="1"/>
        </w:numPr>
        <w:jc w:val="both"/>
      </w:pPr>
      <w:r w:rsidRPr="00723374">
        <w:rPr>
          <w:b/>
          <w:bCs/>
        </w:rPr>
        <w:t>La controversia:</w:t>
      </w:r>
      <w:r w:rsidRPr="00723374">
        <w:t xml:space="preserve"> El comité descalificó al postor alegando que el certificado de trabajo del personal clave (ingeniera supervisora) solo mencionaba el nombre del cargo, sin detallar las funciones específicas para comprobar su correspondencia con el requerimiento.</w:t>
      </w:r>
    </w:p>
    <w:p w14:paraId="501DC0F0" w14:textId="77777777" w:rsidR="00723374" w:rsidRPr="00723374" w:rsidRDefault="00723374" w:rsidP="00F211D0">
      <w:pPr>
        <w:numPr>
          <w:ilvl w:val="0"/>
          <w:numId w:val="1"/>
        </w:numPr>
        <w:jc w:val="both"/>
      </w:pPr>
      <w:r w:rsidRPr="00723374">
        <w:rPr>
          <w:b/>
          <w:bCs/>
        </w:rPr>
        <w:t>Posición del Tribunal:</w:t>
      </w:r>
      <w:r w:rsidRPr="00723374">
        <w:t xml:space="preserve"> Resolvió revocar la descalificación. Consideró que el certificado incluía toda la información requerida por las bases (nombre, cargo, periodo y emisor) y que el tiempo laborado (más de un año) era superior al mínimo exigido, acreditando así fehacientemente la experiencia.</w:t>
      </w:r>
    </w:p>
    <w:p w14:paraId="207F8531" w14:textId="77777777" w:rsidR="00723374" w:rsidRPr="00723374" w:rsidRDefault="00723374" w:rsidP="00F211D0">
      <w:pPr>
        <w:jc w:val="both"/>
      </w:pPr>
      <w:r w:rsidRPr="00723374">
        <w:t xml:space="preserve">2. Resolución </w:t>
      </w:r>
      <w:proofErr w:type="spellStart"/>
      <w:r w:rsidRPr="00723374">
        <w:t>N.°</w:t>
      </w:r>
      <w:proofErr w:type="spellEnd"/>
      <w:r w:rsidRPr="00723374">
        <w:t xml:space="preserve"> 2414-2025-TCE-S1</w:t>
      </w:r>
    </w:p>
    <w:p w14:paraId="57255FA6" w14:textId="77777777" w:rsidR="00723374" w:rsidRPr="00723374" w:rsidRDefault="00723374" w:rsidP="00F211D0">
      <w:pPr>
        <w:numPr>
          <w:ilvl w:val="0"/>
          <w:numId w:val="2"/>
        </w:numPr>
        <w:jc w:val="both"/>
      </w:pPr>
      <w:r w:rsidRPr="00723374">
        <w:rPr>
          <w:b/>
          <w:bCs/>
        </w:rPr>
        <w:lastRenderedPageBreak/>
        <w:t>La controversia:</w:t>
      </w:r>
      <w:r w:rsidRPr="00723374">
        <w:t xml:space="preserve"> Se cuestionó si la experiencia como "</w:t>
      </w:r>
      <w:proofErr w:type="gramStart"/>
      <w:r w:rsidRPr="00723374">
        <w:t>Jefe</w:t>
      </w:r>
      <w:proofErr w:type="gramEnd"/>
      <w:r w:rsidRPr="00723374">
        <w:t xml:space="preserve"> de Operaciones" era válida para el cargo de "Especialista Técnico", y si la experiencia debía contarse desde la obtención del título o desde la colegiatura.</w:t>
      </w:r>
    </w:p>
    <w:p w14:paraId="4FD33BA5" w14:textId="77777777" w:rsidR="00723374" w:rsidRPr="00723374" w:rsidRDefault="00723374" w:rsidP="00F211D0">
      <w:pPr>
        <w:numPr>
          <w:ilvl w:val="0"/>
          <w:numId w:val="2"/>
        </w:numPr>
        <w:jc w:val="both"/>
      </w:pPr>
      <w:r w:rsidRPr="00723374">
        <w:rPr>
          <w:b/>
          <w:bCs/>
        </w:rPr>
        <w:t>Posición del Tribunal:</w:t>
      </w:r>
      <w:r w:rsidRPr="00723374">
        <w:t xml:space="preserve"> Determinó que el cargo de "</w:t>
      </w:r>
      <w:proofErr w:type="gramStart"/>
      <w:r w:rsidRPr="00723374">
        <w:t>Jefe</w:t>
      </w:r>
      <w:proofErr w:type="gramEnd"/>
      <w:r w:rsidRPr="00723374">
        <w:t xml:space="preserve"> de Operaciones" es equivalente en funciones a lo requerido (responsable o supervisor). Además, precisó que en servicios en general, la experiencia se contabiliza desde la obtención del título profesional, a menos que las bases exijan expresamente que sea desde la colegiatura.</w:t>
      </w:r>
    </w:p>
    <w:p w14:paraId="75A408B2" w14:textId="77777777" w:rsidR="00723374" w:rsidRPr="00723374" w:rsidRDefault="00723374" w:rsidP="00F211D0">
      <w:pPr>
        <w:jc w:val="both"/>
      </w:pPr>
      <w:r w:rsidRPr="00723374">
        <w:t xml:space="preserve">3. Resolución </w:t>
      </w:r>
      <w:proofErr w:type="spellStart"/>
      <w:r w:rsidRPr="00723374">
        <w:t>N.°</w:t>
      </w:r>
      <w:proofErr w:type="spellEnd"/>
      <w:r w:rsidRPr="00723374">
        <w:t xml:space="preserve"> 5010-2025-TCP-S5</w:t>
      </w:r>
    </w:p>
    <w:p w14:paraId="30EE9A1D" w14:textId="77777777" w:rsidR="00723374" w:rsidRPr="00723374" w:rsidRDefault="00723374" w:rsidP="00F211D0">
      <w:pPr>
        <w:numPr>
          <w:ilvl w:val="0"/>
          <w:numId w:val="3"/>
        </w:numPr>
        <w:jc w:val="both"/>
      </w:pPr>
      <w:r w:rsidRPr="00723374">
        <w:rPr>
          <w:b/>
          <w:bCs/>
        </w:rPr>
        <w:t>La controversia:</w:t>
      </w:r>
      <w:r w:rsidRPr="00723374">
        <w:t xml:space="preserve"> El impugnante alegó que los certificados del personal clave no eran veraces porque las fechas de los contratos privados con el consorcio no coincidían exactamente con las fechas de ejecución de los servicios prestados a la entidad estatal.</w:t>
      </w:r>
    </w:p>
    <w:p w14:paraId="4C9B1158" w14:textId="77777777" w:rsidR="00723374" w:rsidRPr="00723374" w:rsidRDefault="00723374" w:rsidP="00F211D0">
      <w:pPr>
        <w:numPr>
          <w:ilvl w:val="0"/>
          <w:numId w:val="3"/>
        </w:numPr>
        <w:jc w:val="both"/>
      </w:pPr>
      <w:r w:rsidRPr="00723374">
        <w:rPr>
          <w:b/>
          <w:bCs/>
        </w:rPr>
        <w:t>Posición del Tribunal:</w:t>
      </w:r>
      <w:r w:rsidRPr="00723374">
        <w:t xml:space="preserve"> Dictaminó que el vínculo laboral entre el personal y una empresa privada puede incluir actos preparatorios previos o posteriores al servicio estatal, por lo que las fechas no tienen que ser idénticas. No obstante, ordenó una fiscalización posterior para verificar la coherencia de la documentación.</w:t>
      </w:r>
    </w:p>
    <w:p w14:paraId="73F52965" w14:textId="77777777" w:rsidR="00723374" w:rsidRPr="00723374" w:rsidRDefault="00723374" w:rsidP="00F211D0">
      <w:pPr>
        <w:jc w:val="both"/>
      </w:pPr>
      <w:r w:rsidRPr="00723374">
        <w:t xml:space="preserve">4. Resolución </w:t>
      </w:r>
      <w:proofErr w:type="spellStart"/>
      <w:r w:rsidRPr="00723374">
        <w:t>N.°</w:t>
      </w:r>
      <w:proofErr w:type="spellEnd"/>
      <w:r w:rsidRPr="00723374">
        <w:t xml:space="preserve"> 7393-2025-TCP-S2</w:t>
      </w:r>
    </w:p>
    <w:p w14:paraId="1F41EC06" w14:textId="77777777" w:rsidR="00723374" w:rsidRPr="00723374" w:rsidRDefault="00723374" w:rsidP="00F211D0">
      <w:pPr>
        <w:numPr>
          <w:ilvl w:val="0"/>
          <w:numId w:val="4"/>
        </w:numPr>
        <w:jc w:val="both"/>
      </w:pPr>
      <w:r w:rsidRPr="00723374">
        <w:rPr>
          <w:b/>
          <w:bCs/>
        </w:rPr>
        <w:t>La controversia:</w:t>
      </w:r>
      <w:r w:rsidRPr="00723374">
        <w:t xml:space="preserve"> La Entidad incluyó una "certificación oficial de Microsoft Azure" como un requisito dentro del factor de evaluación de "experiencia del personal clave".</w:t>
      </w:r>
    </w:p>
    <w:p w14:paraId="3F085E0C" w14:textId="77777777" w:rsidR="00723374" w:rsidRPr="00723374" w:rsidRDefault="00723374" w:rsidP="00F211D0">
      <w:pPr>
        <w:numPr>
          <w:ilvl w:val="0"/>
          <w:numId w:val="4"/>
        </w:numPr>
        <w:jc w:val="both"/>
      </w:pPr>
      <w:r w:rsidRPr="00723374">
        <w:rPr>
          <w:b/>
          <w:bCs/>
        </w:rPr>
        <w:t>Posición del Tribunal:</w:t>
      </w:r>
      <w:r w:rsidRPr="00723374">
        <w:t xml:space="preserve"> Concluyó que esta exigencia era incorrecta y contradictoria. La capacitación (certificaciones) no debe confundirse ni mezclarse con la naturaleza del factor de "experiencia" (tiempo de desempeño), ya que son conceptos distintos según las bases estándar.</w:t>
      </w:r>
    </w:p>
    <w:p w14:paraId="3F0CD138" w14:textId="77777777" w:rsidR="00723374" w:rsidRPr="00723374" w:rsidRDefault="00723374" w:rsidP="00F211D0">
      <w:pPr>
        <w:jc w:val="both"/>
      </w:pPr>
      <w:r w:rsidRPr="00723374">
        <w:t xml:space="preserve">5. Resolución </w:t>
      </w:r>
      <w:proofErr w:type="spellStart"/>
      <w:r w:rsidRPr="00723374">
        <w:t>N.°</w:t>
      </w:r>
      <w:proofErr w:type="spellEnd"/>
      <w:r w:rsidRPr="00723374">
        <w:t xml:space="preserve"> 7999-2025-TCP-S4</w:t>
      </w:r>
    </w:p>
    <w:p w14:paraId="69C32988" w14:textId="77777777" w:rsidR="00723374" w:rsidRPr="00723374" w:rsidRDefault="00723374" w:rsidP="00F211D0">
      <w:pPr>
        <w:numPr>
          <w:ilvl w:val="0"/>
          <w:numId w:val="5"/>
        </w:numPr>
        <w:jc w:val="both"/>
      </w:pPr>
      <w:r w:rsidRPr="00723374">
        <w:rPr>
          <w:b/>
          <w:bCs/>
        </w:rPr>
        <w:t>La controversia:</w:t>
      </w:r>
      <w:r w:rsidRPr="00723374">
        <w:t xml:space="preserve"> Se cuestionó que el personal clave acreditara experiencia con el cargo de "</w:t>
      </w:r>
      <w:proofErr w:type="gramStart"/>
      <w:r w:rsidRPr="00723374">
        <w:t>Responsable</w:t>
      </w:r>
      <w:proofErr w:type="gramEnd"/>
      <w:r w:rsidRPr="00723374">
        <w:t xml:space="preserve"> en ejecución" cuando las bases pedían "ingeniero residente" o "supervisor".</w:t>
      </w:r>
    </w:p>
    <w:p w14:paraId="7F1D3E96" w14:textId="77777777" w:rsidR="00723374" w:rsidRPr="00723374" w:rsidRDefault="00723374" w:rsidP="00F211D0">
      <w:pPr>
        <w:numPr>
          <w:ilvl w:val="0"/>
          <w:numId w:val="5"/>
        </w:numPr>
        <w:jc w:val="both"/>
      </w:pPr>
      <w:r w:rsidRPr="00723374">
        <w:rPr>
          <w:b/>
          <w:bCs/>
        </w:rPr>
        <w:t>Posición del Tribunal:</w:t>
      </w:r>
      <w:r w:rsidRPr="00723374">
        <w:t xml:space="preserve"> Estableció que no se debe realizar una evaluación puramente literal de los cargos. Lo fundamental es verificar si las actividades efectivamente realizadas por el profesional corresponden a las funciones propias del puesto requerido en las bases.</w:t>
      </w:r>
    </w:p>
    <w:p w14:paraId="1FF70E2F" w14:textId="77777777" w:rsidR="00723374" w:rsidRPr="00723374" w:rsidRDefault="00723374" w:rsidP="00F211D0">
      <w:pPr>
        <w:jc w:val="both"/>
      </w:pPr>
      <w:r w:rsidRPr="00723374">
        <w:t xml:space="preserve">6. Resolución </w:t>
      </w:r>
      <w:proofErr w:type="spellStart"/>
      <w:r w:rsidRPr="00723374">
        <w:t>Nº</w:t>
      </w:r>
      <w:proofErr w:type="spellEnd"/>
      <w:r w:rsidRPr="00723374">
        <w:t xml:space="preserve"> 01580-2026-TCP-S5</w:t>
      </w:r>
    </w:p>
    <w:p w14:paraId="63E7E721" w14:textId="77777777" w:rsidR="00723374" w:rsidRPr="00723374" w:rsidRDefault="00723374" w:rsidP="00F211D0">
      <w:pPr>
        <w:numPr>
          <w:ilvl w:val="0"/>
          <w:numId w:val="6"/>
        </w:numPr>
        <w:jc w:val="both"/>
      </w:pPr>
      <w:r w:rsidRPr="00723374">
        <w:rPr>
          <w:b/>
          <w:bCs/>
        </w:rPr>
        <w:t>La controversia:</w:t>
      </w:r>
      <w:r w:rsidRPr="00723374">
        <w:t xml:space="preserve"> El comité restó puntaje a un postor porque el certificado de trabajo de su personal clave decía "hasta la actualidad" en lugar de consignar una fecha exacta de culminación.</w:t>
      </w:r>
    </w:p>
    <w:p w14:paraId="529AD6D2" w14:textId="77777777" w:rsidR="00723374" w:rsidRPr="00723374" w:rsidRDefault="00723374" w:rsidP="00F211D0">
      <w:pPr>
        <w:numPr>
          <w:ilvl w:val="0"/>
          <w:numId w:val="6"/>
        </w:numPr>
        <w:jc w:val="both"/>
      </w:pPr>
      <w:r w:rsidRPr="00723374">
        <w:rPr>
          <w:b/>
          <w:bCs/>
        </w:rPr>
        <w:t>Posición del Tribunal:</w:t>
      </w:r>
      <w:r w:rsidRPr="00723374">
        <w:t xml:space="preserve"> Resolvió que debe prevalecer una lectura razonable: si el certificado fue emitido en una fecha determinada (setiembre de 2019) y dice "hasta la actualidad", se entiende que la experiencia es válida hasta ese mes de emisión.</w:t>
      </w:r>
    </w:p>
    <w:p w14:paraId="19301D78" w14:textId="77777777" w:rsidR="00723374" w:rsidRPr="00723374" w:rsidRDefault="00723374" w:rsidP="00F211D0">
      <w:pPr>
        <w:jc w:val="both"/>
      </w:pPr>
      <w:r w:rsidRPr="00723374">
        <w:t xml:space="preserve">7. Resolución </w:t>
      </w:r>
      <w:proofErr w:type="spellStart"/>
      <w:r w:rsidRPr="00723374">
        <w:t>Nº</w:t>
      </w:r>
      <w:proofErr w:type="spellEnd"/>
      <w:r w:rsidRPr="00723374">
        <w:t xml:space="preserve"> 2947-2025-TCP-S3</w:t>
      </w:r>
    </w:p>
    <w:p w14:paraId="65E73CA3" w14:textId="77777777" w:rsidR="00723374" w:rsidRPr="00723374" w:rsidRDefault="00723374" w:rsidP="00F211D0">
      <w:pPr>
        <w:numPr>
          <w:ilvl w:val="0"/>
          <w:numId w:val="7"/>
        </w:numPr>
        <w:jc w:val="both"/>
      </w:pPr>
      <w:r w:rsidRPr="00723374">
        <w:rPr>
          <w:b/>
          <w:bCs/>
        </w:rPr>
        <w:lastRenderedPageBreak/>
        <w:t>La controversia:</w:t>
      </w:r>
      <w:r w:rsidRPr="00723374">
        <w:t xml:space="preserve"> El comité descalificó una oferta porque el certificado del personal clave indicaba el cargo de "supervisor de mantenimiento industrial" en lugar de "responsable del servicio".</w:t>
      </w:r>
    </w:p>
    <w:p w14:paraId="730E3452" w14:textId="77777777" w:rsidR="00723374" w:rsidRPr="00723374" w:rsidRDefault="00723374" w:rsidP="00F211D0">
      <w:pPr>
        <w:numPr>
          <w:ilvl w:val="0"/>
          <w:numId w:val="7"/>
        </w:numPr>
        <w:jc w:val="both"/>
      </w:pPr>
      <w:r w:rsidRPr="00723374">
        <w:rPr>
          <w:b/>
          <w:bCs/>
        </w:rPr>
        <w:t>Posición del Tribunal:</w:t>
      </w:r>
      <w:r w:rsidRPr="00723374">
        <w:t xml:space="preserve"> Reafirmó que se debe realizar una valoración integral de los documentos. Si las actividades descritas en el certificado guardan relación con las funciones requeridas, la experiencia es </w:t>
      </w:r>
      <w:proofErr w:type="gramStart"/>
      <w:r w:rsidRPr="00723374">
        <w:t>válida</w:t>
      </w:r>
      <w:proofErr w:type="gramEnd"/>
      <w:r w:rsidRPr="00723374">
        <w:t xml:space="preserve"> aunque la denominación del cargo no sea idéntica.</w:t>
      </w:r>
    </w:p>
    <w:p w14:paraId="02FA1857" w14:textId="77777777" w:rsidR="00723374" w:rsidRPr="00723374" w:rsidRDefault="00723374" w:rsidP="00F211D0">
      <w:pPr>
        <w:jc w:val="both"/>
      </w:pPr>
      <w:r w:rsidRPr="00723374">
        <w:t xml:space="preserve">8. Resolución </w:t>
      </w:r>
      <w:proofErr w:type="spellStart"/>
      <w:r w:rsidRPr="00723374">
        <w:t>Nº</w:t>
      </w:r>
      <w:proofErr w:type="spellEnd"/>
      <w:r w:rsidRPr="00723374">
        <w:t xml:space="preserve"> 3047-2026-TCP-S6</w:t>
      </w:r>
    </w:p>
    <w:p w14:paraId="4F848078" w14:textId="77777777" w:rsidR="00723374" w:rsidRPr="00723374" w:rsidRDefault="00723374" w:rsidP="00F211D0">
      <w:pPr>
        <w:numPr>
          <w:ilvl w:val="0"/>
          <w:numId w:val="8"/>
        </w:numPr>
        <w:jc w:val="both"/>
      </w:pPr>
      <w:r w:rsidRPr="00723374">
        <w:rPr>
          <w:b/>
          <w:bCs/>
        </w:rPr>
        <w:t>La controversia:</w:t>
      </w:r>
      <w:r w:rsidRPr="00723374">
        <w:t xml:space="preserve"> Se denunció que un certificado de trabajo era falso porque el periodo de labores que acreditaba era anterior a la fecha en que la empresa emisora obtuvo la buena pro o firmó el contrato para realizar dicha obra.</w:t>
      </w:r>
    </w:p>
    <w:p w14:paraId="294164A6" w14:textId="77777777" w:rsidR="00723374" w:rsidRPr="00723374" w:rsidRDefault="00723374" w:rsidP="00F211D0">
      <w:pPr>
        <w:numPr>
          <w:ilvl w:val="0"/>
          <w:numId w:val="8"/>
        </w:numPr>
        <w:jc w:val="both"/>
      </w:pPr>
      <w:r w:rsidRPr="00723374">
        <w:rPr>
          <w:b/>
          <w:bCs/>
        </w:rPr>
        <w:t>Posición del Tribunal:</w:t>
      </w:r>
      <w:r w:rsidRPr="00723374">
        <w:t xml:space="preserve"> Declaró que la experiencia debe basarse en la ejecución efectiva de prestaciones. Al ser materialmente imposible haber prestado servicios antes de que existiera el contrato de la obra referenciada, se vulneró el principio de presunción de veracidad y se descalificó al postor.</w:t>
      </w:r>
    </w:p>
    <w:p w14:paraId="4CBEF1BF" w14:textId="77777777" w:rsidR="00723374" w:rsidRPr="00723374" w:rsidRDefault="00723374" w:rsidP="00F211D0">
      <w:pPr>
        <w:jc w:val="both"/>
      </w:pPr>
      <w:r w:rsidRPr="00723374">
        <w:t xml:space="preserve">9. Resolución </w:t>
      </w:r>
      <w:proofErr w:type="spellStart"/>
      <w:r w:rsidRPr="00723374">
        <w:t>Nº</w:t>
      </w:r>
      <w:proofErr w:type="spellEnd"/>
      <w:r w:rsidRPr="00723374">
        <w:t xml:space="preserve"> 6503-2025-TCP-S4</w:t>
      </w:r>
    </w:p>
    <w:p w14:paraId="544D0420" w14:textId="77777777" w:rsidR="00723374" w:rsidRPr="00723374" w:rsidRDefault="00723374" w:rsidP="00F211D0">
      <w:pPr>
        <w:numPr>
          <w:ilvl w:val="0"/>
          <w:numId w:val="9"/>
        </w:numPr>
        <w:jc w:val="both"/>
      </w:pPr>
      <w:r w:rsidRPr="00723374">
        <w:rPr>
          <w:b/>
          <w:bCs/>
        </w:rPr>
        <w:t>La controversia:</w:t>
      </w:r>
      <w:r w:rsidRPr="00723374">
        <w:t xml:space="preserve"> El impugnante alegó que el residente propuesto por el ganador tenía experiencia demasiado antigua (más de 25 años), lo cual estaba prohibido por las bases.</w:t>
      </w:r>
    </w:p>
    <w:p w14:paraId="29A4345D" w14:textId="77777777" w:rsidR="00723374" w:rsidRPr="00723374" w:rsidRDefault="00723374" w:rsidP="00F211D0">
      <w:pPr>
        <w:numPr>
          <w:ilvl w:val="0"/>
          <w:numId w:val="9"/>
        </w:numPr>
        <w:jc w:val="both"/>
      </w:pPr>
      <w:r w:rsidRPr="00723374">
        <w:rPr>
          <w:b/>
          <w:bCs/>
        </w:rPr>
        <w:t>Posición del Tribunal:</w:t>
      </w:r>
      <w:r w:rsidRPr="00723374">
        <w:t xml:space="preserve"> Advirtió que, en este procedimiento específico, las bases estipulaban que la capacidad técnica del personal clave se verificaría recién durante el perfeccionamiento del contrato y no en la etapa de calificación de ofertas. Por ello, el Tribunal no pudo evaluar ese punto en la apelación.</w:t>
      </w:r>
    </w:p>
    <w:p w14:paraId="1B79AD7A" w14:textId="77777777" w:rsidR="00723374" w:rsidRPr="00723374" w:rsidRDefault="00723374" w:rsidP="00F211D0">
      <w:pPr>
        <w:jc w:val="both"/>
      </w:pPr>
      <w:r w:rsidRPr="00723374">
        <w:t xml:space="preserve">10. Resolución </w:t>
      </w:r>
      <w:proofErr w:type="spellStart"/>
      <w:r w:rsidRPr="00723374">
        <w:t>Nº</w:t>
      </w:r>
      <w:proofErr w:type="spellEnd"/>
      <w:r w:rsidRPr="00723374">
        <w:t xml:space="preserve"> 7030-2025-TCP-S4</w:t>
      </w:r>
    </w:p>
    <w:p w14:paraId="2600E50F" w14:textId="77777777" w:rsidR="00723374" w:rsidRPr="00723374" w:rsidRDefault="00723374" w:rsidP="00F211D0">
      <w:pPr>
        <w:numPr>
          <w:ilvl w:val="0"/>
          <w:numId w:val="10"/>
        </w:numPr>
        <w:jc w:val="both"/>
      </w:pPr>
      <w:r w:rsidRPr="00723374">
        <w:rPr>
          <w:b/>
          <w:bCs/>
        </w:rPr>
        <w:t>La controversia:</w:t>
      </w:r>
      <w:r w:rsidRPr="00723374">
        <w:t xml:space="preserve"> Un postor fue descalificado por no acreditar experiencia en "muestreo" y "emisión de informes técnicos", requisitos que estaban en el área de "requisitos del proveedor" pero no en el acápite de "calificación de ofertas".</w:t>
      </w:r>
    </w:p>
    <w:p w14:paraId="0B602BB9" w14:textId="77777777" w:rsidR="00723374" w:rsidRDefault="00723374" w:rsidP="00F211D0">
      <w:pPr>
        <w:numPr>
          <w:ilvl w:val="0"/>
          <w:numId w:val="10"/>
        </w:numPr>
        <w:jc w:val="both"/>
      </w:pPr>
      <w:r w:rsidRPr="00723374">
        <w:rPr>
          <w:b/>
          <w:bCs/>
        </w:rPr>
        <w:t>Posición del Tribunal:</w:t>
      </w:r>
      <w:r w:rsidRPr="00723374">
        <w:t xml:space="preserve"> Consideró que las bases eran incongruentes y confusas. La entidad no puede exigir documentos para la calificación que no estén contemplados expresamente en el acápite de requisitos de calificación, invalidando la descalificación del postor.</w:t>
      </w:r>
    </w:p>
    <w:p w14:paraId="59B0FF2C" w14:textId="77777777" w:rsidR="002629F4" w:rsidRPr="002629F4" w:rsidRDefault="002629F4" w:rsidP="00F211D0">
      <w:pPr>
        <w:jc w:val="both"/>
      </w:pPr>
      <w:r w:rsidRPr="002629F4">
        <w:rPr>
          <w:b/>
          <w:bCs/>
        </w:rPr>
        <w:t xml:space="preserve">1. Resolución </w:t>
      </w:r>
      <w:proofErr w:type="spellStart"/>
      <w:r w:rsidRPr="002629F4">
        <w:rPr>
          <w:b/>
          <w:bCs/>
        </w:rPr>
        <w:t>N.°</w:t>
      </w:r>
      <w:proofErr w:type="spellEnd"/>
      <w:r w:rsidRPr="002629F4">
        <w:rPr>
          <w:b/>
          <w:bCs/>
        </w:rPr>
        <w:t xml:space="preserve"> 00174-2026-TCP-S5</w:t>
      </w:r>
    </w:p>
    <w:p w14:paraId="763A1B6A" w14:textId="77777777" w:rsidR="002629F4" w:rsidRPr="002629F4" w:rsidRDefault="002629F4" w:rsidP="00F211D0">
      <w:pPr>
        <w:numPr>
          <w:ilvl w:val="0"/>
          <w:numId w:val="140"/>
        </w:numPr>
        <w:jc w:val="both"/>
      </w:pPr>
      <w:r w:rsidRPr="002629F4">
        <w:rPr>
          <w:b/>
          <w:bCs/>
        </w:rPr>
        <w:t>La Controversia:</w:t>
      </w:r>
      <w:r w:rsidRPr="002629F4">
        <w:t xml:space="preserve"> Se presentaron dos cuestionamientos respecto al Especialista en Seguridad y Salud Ocupacional (SSOMA):</w:t>
      </w:r>
    </w:p>
    <w:p w14:paraId="2E3AA8F2" w14:textId="77777777" w:rsidR="002629F4" w:rsidRPr="002629F4" w:rsidRDefault="002629F4" w:rsidP="00F211D0">
      <w:pPr>
        <w:numPr>
          <w:ilvl w:val="1"/>
          <w:numId w:val="140"/>
        </w:numPr>
        <w:jc w:val="both"/>
      </w:pPr>
      <w:r w:rsidRPr="002629F4">
        <w:rPr>
          <w:b/>
          <w:bCs/>
        </w:rPr>
        <w:t xml:space="preserve">Ingeniero </w:t>
      </w:r>
      <w:proofErr w:type="spellStart"/>
      <w:r w:rsidRPr="002629F4">
        <w:rPr>
          <w:b/>
          <w:bCs/>
        </w:rPr>
        <w:t>Vidauro</w:t>
      </w:r>
      <w:proofErr w:type="spellEnd"/>
      <w:r w:rsidRPr="002629F4">
        <w:rPr>
          <w:b/>
          <w:bCs/>
        </w:rPr>
        <w:t xml:space="preserve"> Carpio Incio:</w:t>
      </w:r>
      <w:r w:rsidRPr="002629F4">
        <w:t xml:space="preserve"> El comité no validó un certificado de trabajo (folio 127) de 218 días porque la firma del suscriptor era ilegible y carecía de posfirma o sello que identificara al emisor. El postor alegó que era un error formal subsanable.</w:t>
      </w:r>
    </w:p>
    <w:p w14:paraId="1B701413" w14:textId="77777777" w:rsidR="002629F4" w:rsidRPr="002629F4" w:rsidRDefault="002629F4" w:rsidP="00F211D0">
      <w:pPr>
        <w:numPr>
          <w:ilvl w:val="1"/>
          <w:numId w:val="140"/>
        </w:numPr>
        <w:jc w:val="both"/>
      </w:pPr>
      <w:r w:rsidRPr="002629F4">
        <w:rPr>
          <w:b/>
          <w:bCs/>
        </w:rPr>
        <w:lastRenderedPageBreak/>
        <w:t>Ingeniera Guilianna Victoria Peralta Dioses:</w:t>
      </w:r>
      <w:r w:rsidRPr="002629F4">
        <w:t xml:space="preserve"> El comité descalificó un certificado (folio 327) por "contradicción interna". El texto principal indicaba que la profesional realizó labores de </w:t>
      </w:r>
      <w:r w:rsidRPr="002629F4">
        <w:rPr>
          <w:i/>
          <w:iCs/>
        </w:rPr>
        <w:t>"ejecución de obra"</w:t>
      </w:r>
      <w:r w:rsidRPr="002629F4">
        <w:t xml:space="preserve">, pero el pie de página señalaba que se sustentaba en un </w:t>
      </w:r>
      <w:r w:rsidRPr="002629F4">
        <w:rPr>
          <w:i/>
          <w:iCs/>
        </w:rPr>
        <w:t>"contrato privado de supervisión de obra"</w:t>
      </w:r>
      <w:r w:rsidRPr="002629F4">
        <w:t>.</w:t>
      </w:r>
    </w:p>
    <w:p w14:paraId="35BECD4F" w14:textId="77777777" w:rsidR="002629F4" w:rsidRPr="002629F4" w:rsidRDefault="002629F4" w:rsidP="00F211D0">
      <w:pPr>
        <w:numPr>
          <w:ilvl w:val="0"/>
          <w:numId w:val="140"/>
        </w:numPr>
        <w:jc w:val="both"/>
      </w:pPr>
      <w:r w:rsidRPr="002629F4">
        <w:rPr>
          <w:b/>
          <w:bCs/>
        </w:rPr>
        <w:t>Posición del Tribunal:</w:t>
      </w:r>
    </w:p>
    <w:p w14:paraId="73D71036" w14:textId="77777777" w:rsidR="002629F4" w:rsidRPr="002629F4" w:rsidRDefault="002629F4" w:rsidP="00F211D0">
      <w:pPr>
        <w:numPr>
          <w:ilvl w:val="1"/>
          <w:numId w:val="140"/>
        </w:numPr>
        <w:jc w:val="both"/>
      </w:pPr>
      <w:r w:rsidRPr="002629F4">
        <w:rPr>
          <w:b/>
          <w:bCs/>
        </w:rPr>
        <w:t xml:space="preserve">Sobre </w:t>
      </w:r>
      <w:proofErr w:type="spellStart"/>
      <w:r w:rsidRPr="002629F4">
        <w:rPr>
          <w:b/>
          <w:bCs/>
        </w:rPr>
        <w:t>Vidauro</w:t>
      </w:r>
      <w:proofErr w:type="spellEnd"/>
      <w:r w:rsidRPr="002629F4">
        <w:rPr>
          <w:b/>
          <w:bCs/>
        </w:rPr>
        <w:t xml:space="preserve"> Carpio:</w:t>
      </w:r>
      <w:r w:rsidRPr="002629F4">
        <w:t xml:space="preserve"> El Tribunal confirmó la exclusión de la experiencia. El nombre del suscriptor es información mínima obligatoria bajo las bases integradas. Al no poder identificarse al firmante, no se trata de un simple error material, sino de un defecto que afecta la idoneidad y autenticidad del documento, por lo que </w:t>
      </w:r>
      <w:r w:rsidRPr="002629F4">
        <w:rPr>
          <w:b/>
          <w:bCs/>
        </w:rPr>
        <w:t>no es subsanable</w:t>
      </w:r>
      <w:r w:rsidRPr="002629F4">
        <w:t>.</w:t>
      </w:r>
    </w:p>
    <w:p w14:paraId="1C95D085" w14:textId="77777777" w:rsidR="002629F4" w:rsidRPr="002629F4" w:rsidRDefault="002629F4" w:rsidP="00F211D0">
      <w:pPr>
        <w:numPr>
          <w:ilvl w:val="1"/>
          <w:numId w:val="140"/>
        </w:numPr>
        <w:jc w:val="both"/>
      </w:pPr>
      <w:r w:rsidRPr="002629F4">
        <w:rPr>
          <w:b/>
          <w:bCs/>
        </w:rPr>
        <w:t>Sobre Guilianna Peralta:</w:t>
      </w:r>
      <w:r w:rsidRPr="002629F4">
        <w:t xml:space="preserve"> El Tribunal </w:t>
      </w:r>
      <w:r w:rsidRPr="002629F4">
        <w:rPr>
          <w:b/>
          <w:bCs/>
        </w:rPr>
        <w:t>revocó la exclusión</w:t>
      </w:r>
      <w:r w:rsidRPr="002629F4">
        <w:t xml:space="preserve"> y validó los 186 días de experiencia. Precisó que el texto del certificado detallaba con claridad las funciones de la profesional, mientras que la referencia al contrato de supervisión al pie de página era meramente contextual y no contradecía la experiencia real. El comité aplicó un criterio restrictivo e ilegal.</w:t>
      </w:r>
    </w:p>
    <w:p w14:paraId="3A6D3D2F" w14:textId="77777777" w:rsidR="002629F4" w:rsidRPr="002629F4" w:rsidRDefault="002629F4" w:rsidP="00F211D0">
      <w:pPr>
        <w:jc w:val="both"/>
      </w:pPr>
      <w:r w:rsidRPr="002629F4">
        <w:rPr>
          <w:b/>
          <w:bCs/>
        </w:rPr>
        <w:t xml:space="preserve">2. Resolución </w:t>
      </w:r>
      <w:proofErr w:type="spellStart"/>
      <w:r w:rsidRPr="002629F4">
        <w:rPr>
          <w:b/>
          <w:bCs/>
        </w:rPr>
        <w:t>N.°</w:t>
      </w:r>
      <w:proofErr w:type="spellEnd"/>
      <w:r w:rsidRPr="002629F4">
        <w:rPr>
          <w:b/>
          <w:bCs/>
        </w:rPr>
        <w:t xml:space="preserve"> 00190-2026-TCP-S3</w:t>
      </w:r>
    </w:p>
    <w:p w14:paraId="0BD0F6C4" w14:textId="77777777" w:rsidR="002629F4" w:rsidRPr="002629F4" w:rsidRDefault="002629F4" w:rsidP="00F211D0">
      <w:pPr>
        <w:numPr>
          <w:ilvl w:val="0"/>
          <w:numId w:val="141"/>
        </w:numPr>
        <w:jc w:val="both"/>
      </w:pPr>
      <w:r w:rsidRPr="002629F4">
        <w:rPr>
          <w:b/>
          <w:bCs/>
        </w:rPr>
        <w:t>La Controversia:</w:t>
      </w:r>
      <w:r w:rsidRPr="002629F4">
        <w:t xml:space="preserve"> El impugnante solicitó descalificar al adjudicatario alegando que el certificado de trabajo (folio 262) de su Especialista en Seguridad de Obra y Medio Ambiente (</w:t>
      </w:r>
      <w:r w:rsidRPr="002629F4">
        <w:rPr>
          <w:i/>
          <w:iCs/>
        </w:rPr>
        <w:t>Fiorella Guadalupe Rodríguez Vásquez</w:t>
      </w:r>
      <w:r w:rsidRPr="002629F4">
        <w:t xml:space="preserve">) contenía información incongruente o falsa, dado que el número de RUC consignado en el documento (RUC </w:t>
      </w:r>
      <w:proofErr w:type="spellStart"/>
      <w:r w:rsidRPr="002629F4">
        <w:t>N°</w:t>
      </w:r>
      <w:proofErr w:type="spellEnd"/>
      <w:r w:rsidRPr="002629F4">
        <w:t xml:space="preserve"> 20514664111) no correspondía a la empresa emisora (</w:t>
      </w:r>
      <w:r w:rsidRPr="002629F4">
        <w:rPr>
          <w:i/>
          <w:iCs/>
        </w:rPr>
        <w:t>Constructora y Consultoría Oro Amarillo S.A.C.</w:t>
      </w:r>
      <w:r w:rsidRPr="002629F4">
        <w:t>). El adjudicatario alegó que se trató de un error tipográfico.</w:t>
      </w:r>
    </w:p>
    <w:p w14:paraId="6A9763A4" w14:textId="77777777" w:rsidR="002629F4" w:rsidRPr="002629F4" w:rsidRDefault="002629F4" w:rsidP="00F211D0">
      <w:pPr>
        <w:numPr>
          <w:ilvl w:val="0"/>
          <w:numId w:val="141"/>
        </w:numPr>
        <w:jc w:val="both"/>
      </w:pPr>
      <w:r w:rsidRPr="002629F4">
        <w:rPr>
          <w:b/>
          <w:bCs/>
        </w:rPr>
        <w:t>Posición del Tribunal:</w:t>
      </w:r>
      <w:r w:rsidRPr="002629F4">
        <w:t xml:space="preserve"> El Tribunal desestimó el cuestionamiento. Las bases integradas y estándar solo exigen indicar el </w:t>
      </w:r>
      <w:r w:rsidRPr="002629F4">
        <w:rPr>
          <w:i/>
          <w:iCs/>
        </w:rPr>
        <w:t>"nombre de la entidad u organización emisora"</w:t>
      </w:r>
      <w:r w:rsidRPr="002629F4">
        <w:t xml:space="preserve">. En el certificado, la identidad de la empresa emisora quedaba demostrada de forma indudable mediante el logo de la cabecera, el sello del gerente general y el correo institucional. Consignar un RUC erróneo constituye un </w:t>
      </w:r>
      <w:r w:rsidRPr="002629F4">
        <w:rPr>
          <w:b/>
          <w:bCs/>
        </w:rPr>
        <w:t>error material que no afecta el contenido sustancial</w:t>
      </w:r>
      <w:r w:rsidRPr="002629F4">
        <w:t xml:space="preserve"> de la experiencia.</w:t>
      </w:r>
    </w:p>
    <w:p w14:paraId="4CD66B63" w14:textId="77777777" w:rsidR="002629F4" w:rsidRPr="002629F4" w:rsidRDefault="002629F4" w:rsidP="00F211D0">
      <w:pPr>
        <w:jc w:val="both"/>
      </w:pPr>
      <w:r w:rsidRPr="002629F4">
        <w:rPr>
          <w:b/>
          <w:bCs/>
        </w:rPr>
        <w:t xml:space="preserve">3. Resolución </w:t>
      </w:r>
      <w:proofErr w:type="spellStart"/>
      <w:r w:rsidRPr="002629F4">
        <w:rPr>
          <w:b/>
          <w:bCs/>
        </w:rPr>
        <w:t>N.°</w:t>
      </w:r>
      <w:proofErr w:type="spellEnd"/>
      <w:r w:rsidRPr="002629F4">
        <w:rPr>
          <w:b/>
          <w:bCs/>
        </w:rPr>
        <w:t xml:space="preserve"> 0167-2026-TCP-S4</w:t>
      </w:r>
    </w:p>
    <w:p w14:paraId="58E28284" w14:textId="77777777" w:rsidR="002629F4" w:rsidRPr="002629F4" w:rsidRDefault="002629F4" w:rsidP="00F211D0">
      <w:pPr>
        <w:numPr>
          <w:ilvl w:val="0"/>
          <w:numId w:val="142"/>
        </w:numPr>
        <w:jc w:val="both"/>
      </w:pPr>
      <w:r w:rsidRPr="002629F4">
        <w:rPr>
          <w:b/>
          <w:bCs/>
        </w:rPr>
        <w:t>La Controversia:</w:t>
      </w:r>
      <w:r w:rsidRPr="002629F4">
        <w:t xml:space="preserve"> El comité otorgó </w:t>
      </w:r>
      <w:r w:rsidRPr="002629F4">
        <w:rPr>
          <w:b/>
          <w:bCs/>
        </w:rPr>
        <w:t>cero (0) puntos</w:t>
      </w:r>
      <w:r w:rsidRPr="002629F4">
        <w:t xml:space="preserve"> al impugnante en el factor facultativo "Experiencia del personal clave" (para dos agentes de seguridad). El comité alegó que las firmas de los emisores en los certificados de trabajo (folios 24 al 28) eran ilegibles, impidiendo identificar a los suscriptores. El impugnante demostró que los documentos sí indicaban que fueron firmados por sus respectivos representantes legales.</w:t>
      </w:r>
    </w:p>
    <w:p w14:paraId="04B5DBB9" w14:textId="77777777" w:rsidR="002629F4" w:rsidRPr="002629F4" w:rsidRDefault="002629F4" w:rsidP="00F211D0">
      <w:pPr>
        <w:numPr>
          <w:ilvl w:val="0"/>
          <w:numId w:val="142"/>
        </w:numPr>
        <w:jc w:val="both"/>
      </w:pPr>
      <w:r w:rsidRPr="002629F4">
        <w:rPr>
          <w:b/>
          <w:bCs/>
        </w:rPr>
        <w:t>Posición del Tribunal:</w:t>
      </w:r>
      <w:r w:rsidRPr="002629F4">
        <w:t xml:space="preserve"> El Tribunal </w:t>
      </w:r>
      <w:r w:rsidRPr="002629F4">
        <w:rPr>
          <w:b/>
          <w:bCs/>
        </w:rPr>
        <w:t>revocó la decisión del comité</w:t>
      </w:r>
      <w:r w:rsidRPr="002629F4">
        <w:t xml:space="preserve"> y otorgó los 40 puntos correspondientes. Mediante un análisis visual ampliado de las imágenes de las firmas en los certificados, el Tribunal constató que sí era perfectamente posible identificar los nombres, apellidos y cargos de los representantes de las empresas emisoras.</w:t>
      </w:r>
    </w:p>
    <w:p w14:paraId="4FBAEC8C" w14:textId="77777777" w:rsidR="002629F4" w:rsidRPr="002629F4" w:rsidRDefault="002629F4" w:rsidP="00F211D0">
      <w:pPr>
        <w:jc w:val="both"/>
      </w:pPr>
      <w:r w:rsidRPr="002629F4">
        <w:rPr>
          <w:b/>
          <w:bCs/>
        </w:rPr>
        <w:t xml:space="preserve">4. Resolución </w:t>
      </w:r>
      <w:proofErr w:type="spellStart"/>
      <w:r w:rsidRPr="002629F4">
        <w:rPr>
          <w:b/>
          <w:bCs/>
        </w:rPr>
        <w:t>N.°</w:t>
      </w:r>
      <w:proofErr w:type="spellEnd"/>
      <w:r w:rsidRPr="002629F4">
        <w:rPr>
          <w:b/>
          <w:bCs/>
        </w:rPr>
        <w:t xml:space="preserve"> 0680-2025-TCE-S5</w:t>
      </w:r>
    </w:p>
    <w:p w14:paraId="5111945F" w14:textId="77777777" w:rsidR="002629F4" w:rsidRPr="002629F4" w:rsidRDefault="002629F4" w:rsidP="00F211D0">
      <w:pPr>
        <w:numPr>
          <w:ilvl w:val="0"/>
          <w:numId w:val="143"/>
        </w:numPr>
        <w:jc w:val="both"/>
      </w:pPr>
      <w:r w:rsidRPr="002629F4">
        <w:rPr>
          <w:b/>
          <w:bCs/>
        </w:rPr>
        <w:t>La Controversia:</w:t>
      </w:r>
    </w:p>
    <w:p w14:paraId="2A75CE5D" w14:textId="77777777" w:rsidR="002629F4" w:rsidRPr="002629F4" w:rsidRDefault="002629F4" w:rsidP="00F211D0">
      <w:pPr>
        <w:numPr>
          <w:ilvl w:val="1"/>
          <w:numId w:val="143"/>
        </w:numPr>
        <w:jc w:val="both"/>
      </w:pPr>
      <w:r w:rsidRPr="002629F4">
        <w:rPr>
          <w:b/>
          <w:bCs/>
        </w:rPr>
        <w:lastRenderedPageBreak/>
        <w:t>Responsable Técnico (Impugnante):</w:t>
      </w:r>
      <w:r w:rsidRPr="002629F4">
        <w:t xml:space="preserve"> El comité descalificó su constancia de trabajo (folio 72) porque los años de inicio y fin de la labor estaban abreviados en dos dígitos (ej. "21/08/97" al "31/07/02"). También descalificó los certificados del Especialista en Seguridad (folios 99 al 102) porque su fecha de emisión solo indicaba el mes y año (ej. "enero de 2012") sin precisar el día.</w:t>
      </w:r>
    </w:p>
    <w:p w14:paraId="047A9510" w14:textId="77777777" w:rsidR="002629F4" w:rsidRPr="002629F4" w:rsidRDefault="002629F4" w:rsidP="00F211D0">
      <w:pPr>
        <w:numPr>
          <w:ilvl w:val="1"/>
          <w:numId w:val="143"/>
        </w:numPr>
        <w:jc w:val="both"/>
      </w:pPr>
      <w:r w:rsidRPr="002629F4">
        <w:rPr>
          <w:b/>
          <w:bCs/>
        </w:rPr>
        <w:t>Responsable Técnico (Adjudicatario):</w:t>
      </w:r>
      <w:r w:rsidRPr="002629F4">
        <w:t xml:space="preserve"> El impugnante alegó que los certificados del ingeniero </w:t>
      </w:r>
      <w:r w:rsidRPr="002629F4">
        <w:rPr>
          <w:i/>
          <w:iCs/>
        </w:rPr>
        <w:t>Wilber Mamani Apaza</w:t>
      </w:r>
      <w:r w:rsidRPr="002629F4">
        <w:t xml:space="preserve"> (folios 74 al 77) no especificaban que su experiencia era en colocado de pavimento asfáltico </w:t>
      </w:r>
      <w:r w:rsidRPr="002629F4">
        <w:rPr>
          <w:i/>
          <w:iCs/>
        </w:rPr>
        <w:t>"en caliente"</w:t>
      </w:r>
      <w:r w:rsidRPr="002629F4">
        <w:t>, característica esencial de la obra. El adjudicatario alegó que el conector "y/o" en las bases permitía que la experiencia de supervisor o residente se acreditara en cualquier pavimento, y que la "carpeta asfáltica en caliente" solo aplicaba para el rol de responsable técnico.</w:t>
      </w:r>
    </w:p>
    <w:p w14:paraId="6DB54108" w14:textId="77777777" w:rsidR="002629F4" w:rsidRPr="002629F4" w:rsidRDefault="002629F4" w:rsidP="00F211D0">
      <w:pPr>
        <w:numPr>
          <w:ilvl w:val="0"/>
          <w:numId w:val="143"/>
        </w:numPr>
        <w:jc w:val="both"/>
      </w:pPr>
      <w:r w:rsidRPr="002629F4">
        <w:rPr>
          <w:b/>
          <w:bCs/>
        </w:rPr>
        <w:t>Posición del Tribunal:</w:t>
      </w:r>
    </w:p>
    <w:p w14:paraId="5D8CAEEA" w14:textId="77777777" w:rsidR="002629F4" w:rsidRPr="002629F4" w:rsidRDefault="002629F4" w:rsidP="00F211D0">
      <w:pPr>
        <w:numPr>
          <w:ilvl w:val="1"/>
          <w:numId w:val="143"/>
        </w:numPr>
        <w:jc w:val="both"/>
      </w:pPr>
      <w:r w:rsidRPr="002629F4">
        <w:rPr>
          <w:b/>
          <w:bCs/>
        </w:rPr>
        <w:t>Sobre el Impugnante:</w:t>
      </w:r>
      <w:r w:rsidRPr="002629F4">
        <w:t xml:space="preserve"> El Tribunal </w:t>
      </w:r>
      <w:r w:rsidRPr="002629F4">
        <w:rPr>
          <w:b/>
          <w:bCs/>
        </w:rPr>
        <w:t>revocó la descalificación</w:t>
      </w:r>
      <w:r w:rsidRPr="002629F4">
        <w:t>. Resolvió que los años abreviados en dos dígitos (97 o 02) son válidos bajo una lectura corriente. Asimismo, precisó que la fecha de emisión de una constancia es referencial; por ende, indicar el mes y año es suficiente, siendo el día obligatorio únicamente para computar los periodos laborados de inicio y fin.</w:t>
      </w:r>
    </w:p>
    <w:p w14:paraId="791F2D22" w14:textId="77777777" w:rsidR="002629F4" w:rsidRPr="002629F4" w:rsidRDefault="002629F4" w:rsidP="00F211D0">
      <w:pPr>
        <w:numPr>
          <w:ilvl w:val="1"/>
          <w:numId w:val="143"/>
        </w:numPr>
        <w:jc w:val="both"/>
      </w:pPr>
      <w:r w:rsidRPr="002629F4">
        <w:rPr>
          <w:b/>
          <w:bCs/>
        </w:rPr>
        <w:t>Sobre el Adjudicatario:</w:t>
      </w:r>
      <w:r w:rsidRPr="002629F4">
        <w:t xml:space="preserve"> El Tribunal </w:t>
      </w:r>
      <w:r w:rsidRPr="002629F4">
        <w:rPr>
          <w:b/>
          <w:bCs/>
        </w:rPr>
        <w:t>descalificó su oferta</w:t>
      </w:r>
      <w:r w:rsidRPr="002629F4">
        <w:t>. Determinó que todas las funciones listadas en las bases integradas (</w:t>
      </w:r>
      <w:r w:rsidRPr="002629F4">
        <w:rPr>
          <w:i/>
          <w:iCs/>
        </w:rPr>
        <w:t>supervisor, residente, inspector o responsable técnico</w:t>
      </w:r>
      <w:r w:rsidRPr="002629F4">
        <w:t>) debían recaer obligatoriamente sobre el tipo de servicio convocado (</w:t>
      </w:r>
      <w:r w:rsidRPr="002629F4">
        <w:rPr>
          <w:i/>
          <w:iCs/>
        </w:rPr>
        <w:t>colocado de carpeta asfáltica en caliente</w:t>
      </w:r>
      <w:r w:rsidRPr="002629F4">
        <w:t>). Al no acreditarse esta subespecialidad en los folios 74 al 77, el profesional solo acumuló 4.28 años de experiencia, incumpliendo el mínimo de 6 años.</w:t>
      </w:r>
    </w:p>
    <w:p w14:paraId="3C13614C" w14:textId="77777777" w:rsidR="002629F4" w:rsidRPr="002629F4" w:rsidRDefault="002629F4" w:rsidP="00F211D0">
      <w:pPr>
        <w:jc w:val="both"/>
      </w:pPr>
      <w:r w:rsidRPr="002629F4">
        <w:rPr>
          <w:b/>
          <w:bCs/>
        </w:rPr>
        <w:t xml:space="preserve">5. Resolución </w:t>
      </w:r>
      <w:proofErr w:type="spellStart"/>
      <w:r w:rsidRPr="002629F4">
        <w:rPr>
          <w:b/>
          <w:bCs/>
        </w:rPr>
        <w:t>N.°</w:t>
      </w:r>
      <w:proofErr w:type="spellEnd"/>
      <w:r w:rsidRPr="002629F4">
        <w:rPr>
          <w:b/>
          <w:bCs/>
        </w:rPr>
        <w:t xml:space="preserve"> 617-2026-TCP-S3</w:t>
      </w:r>
    </w:p>
    <w:p w14:paraId="4E886279" w14:textId="77777777" w:rsidR="002629F4" w:rsidRPr="002629F4" w:rsidRDefault="002629F4" w:rsidP="00F211D0">
      <w:pPr>
        <w:numPr>
          <w:ilvl w:val="0"/>
          <w:numId w:val="144"/>
        </w:numPr>
        <w:jc w:val="both"/>
      </w:pPr>
      <w:r w:rsidRPr="002629F4">
        <w:rPr>
          <w:b/>
          <w:bCs/>
        </w:rPr>
        <w:t>La Controversia:</w:t>
      </w:r>
      <w:r w:rsidRPr="002629F4">
        <w:t xml:space="preserve"> El impugnante cuestionó la descalificación de sus ofertas por la supuesta falta de acreditación del requisito "Capacitación del personal clave" (agentes de seguridad y supervisor). El adjudicatario, por su parte, cuestionó la experiencia del supervisor propuesto por el impugnante (</w:t>
      </w:r>
      <w:r w:rsidRPr="002629F4">
        <w:rPr>
          <w:i/>
          <w:iCs/>
        </w:rPr>
        <w:t>Wilfredo Cava Casas</w:t>
      </w:r>
      <w:r w:rsidRPr="002629F4">
        <w:t>), alegando que figuraba simultáneamente como representante legal activo de otra empresa (</w:t>
      </w:r>
      <w:r w:rsidRPr="002629F4">
        <w:rPr>
          <w:i/>
          <w:iCs/>
        </w:rPr>
        <w:t>Protege Peru Multiservicios S.R.L.</w:t>
      </w:r>
      <w:r w:rsidRPr="002629F4">
        <w:t>).</w:t>
      </w:r>
    </w:p>
    <w:p w14:paraId="613688D5" w14:textId="77777777" w:rsidR="002629F4" w:rsidRPr="002629F4" w:rsidRDefault="002629F4" w:rsidP="00F211D0">
      <w:pPr>
        <w:numPr>
          <w:ilvl w:val="0"/>
          <w:numId w:val="144"/>
        </w:numPr>
        <w:jc w:val="both"/>
      </w:pPr>
      <w:r w:rsidRPr="002629F4">
        <w:rPr>
          <w:b/>
          <w:bCs/>
        </w:rPr>
        <w:t>Posición del Tribunal:</w:t>
      </w:r>
      <w:r w:rsidRPr="002629F4">
        <w:t xml:space="preserve"> El Tribunal declaró la </w:t>
      </w:r>
      <w:r w:rsidRPr="002629F4">
        <w:rPr>
          <w:b/>
          <w:bCs/>
        </w:rPr>
        <w:t>nulidad de oficio del procedimiento</w:t>
      </w:r>
      <w:r w:rsidRPr="002629F4">
        <w:t xml:space="preserve"> hasta la convocatoria. Determinó que el diseño del requisito de "Capacitación del personal clave" en las bases integradas (que exigía metodologías específicas, horas prácticas/teóricas rígidas y certificados de instructores acreditados ante SUCAMEC) contravenía las bases estándar de la DGA y restringía de manera ilegal la competencia. Asimismo, ordenó a la Entidad realizar la </w:t>
      </w:r>
      <w:r w:rsidRPr="002629F4">
        <w:rPr>
          <w:b/>
          <w:bCs/>
        </w:rPr>
        <w:t>fiscalización posterior</w:t>
      </w:r>
      <w:r w:rsidRPr="002629F4">
        <w:t xml:space="preserve"> de la veracidad de la experiencia del supervisor cuestionado.</w:t>
      </w:r>
    </w:p>
    <w:p w14:paraId="042C3B29" w14:textId="77777777" w:rsidR="002629F4" w:rsidRPr="002629F4" w:rsidRDefault="002629F4" w:rsidP="00F211D0">
      <w:pPr>
        <w:jc w:val="both"/>
      </w:pPr>
      <w:r w:rsidRPr="002629F4">
        <w:rPr>
          <w:b/>
          <w:bCs/>
        </w:rPr>
        <w:t xml:space="preserve">6. Resolución </w:t>
      </w:r>
      <w:proofErr w:type="spellStart"/>
      <w:r w:rsidRPr="002629F4">
        <w:rPr>
          <w:b/>
          <w:bCs/>
        </w:rPr>
        <w:t>Nº</w:t>
      </w:r>
      <w:proofErr w:type="spellEnd"/>
      <w:r w:rsidRPr="002629F4">
        <w:rPr>
          <w:b/>
          <w:bCs/>
        </w:rPr>
        <w:t xml:space="preserve"> 00351-2026-TCP-S3</w:t>
      </w:r>
    </w:p>
    <w:p w14:paraId="2FE636F6" w14:textId="77777777" w:rsidR="002629F4" w:rsidRPr="002629F4" w:rsidRDefault="002629F4" w:rsidP="00F211D0">
      <w:pPr>
        <w:numPr>
          <w:ilvl w:val="0"/>
          <w:numId w:val="145"/>
        </w:numPr>
        <w:jc w:val="both"/>
      </w:pPr>
      <w:r w:rsidRPr="002629F4">
        <w:rPr>
          <w:b/>
          <w:bCs/>
        </w:rPr>
        <w:t>La Controversia:</w:t>
      </w:r>
      <w:r w:rsidRPr="002629F4">
        <w:t xml:space="preserve"> El impugnante cuestionó que las constancias del personal clave (nutricionistas Ana Verónica Domínguez Montalgo y David Gehovani Picoy Medrano) </w:t>
      </w:r>
      <w:r w:rsidRPr="002629F4">
        <w:lastRenderedPageBreak/>
        <w:t xml:space="preserve">presentadas por el adjudicatario no consignaban que su experiencia correspondía a la literalidad de </w:t>
      </w:r>
      <w:r w:rsidRPr="002629F4">
        <w:rPr>
          <w:i/>
          <w:iCs/>
        </w:rPr>
        <w:t>"alimentación hospitalaria"</w:t>
      </w:r>
      <w:r w:rsidRPr="002629F4">
        <w:t>, ni detallaban los nombres de los hospitales donde laboraron, cargos ni firmas del emisor. El adjudicatario demostró que las constancias acreditaban de forma suficiente las funciones de supervisión y gestión de alimentos para pacientes.</w:t>
      </w:r>
    </w:p>
    <w:p w14:paraId="2DD75582" w14:textId="77777777" w:rsidR="002629F4" w:rsidRPr="002629F4" w:rsidRDefault="002629F4" w:rsidP="00F211D0">
      <w:pPr>
        <w:numPr>
          <w:ilvl w:val="0"/>
          <w:numId w:val="145"/>
        </w:numPr>
        <w:jc w:val="both"/>
      </w:pPr>
      <w:r w:rsidRPr="002629F4">
        <w:rPr>
          <w:b/>
          <w:bCs/>
        </w:rPr>
        <w:t>Posición del Tribunal:</w:t>
      </w:r>
      <w:r w:rsidRPr="002629F4">
        <w:t xml:space="preserve"> El Tribunal declaró </w:t>
      </w:r>
      <w:r w:rsidRPr="002629F4">
        <w:rPr>
          <w:b/>
          <w:bCs/>
        </w:rPr>
        <w:t>infundados los cuestionamientos</w:t>
      </w:r>
      <w:r w:rsidRPr="002629F4">
        <w:t>. Estableció que las bases integradas no exigían un formato restrictivo ni la mención literal de la frase "alimentación hospitalaria" o los nombres de los centros de salud. Es suficiente que del análisis de las constancias se verifique que las actividades y funciones desempeñadas correspondan a la gestión y supervisión de servicios de alimentación en el ámbito de salud para pacientes y personal de guardia.</w:t>
      </w:r>
    </w:p>
    <w:p w14:paraId="38F82369" w14:textId="77777777" w:rsidR="002629F4" w:rsidRPr="002629F4" w:rsidRDefault="002629F4" w:rsidP="00F211D0">
      <w:pPr>
        <w:jc w:val="both"/>
      </w:pPr>
      <w:r w:rsidRPr="002629F4">
        <w:rPr>
          <w:b/>
          <w:bCs/>
        </w:rPr>
        <w:t xml:space="preserve">7. Resolución </w:t>
      </w:r>
      <w:proofErr w:type="spellStart"/>
      <w:r w:rsidRPr="002629F4">
        <w:rPr>
          <w:b/>
          <w:bCs/>
        </w:rPr>
        <w:t>Nº</w:t>
      </w:r>
      <w:proofErr w:type="spellEnd"/>
      <w:r w:rsidRPr="002629F4">
        <w:rPr>
          <w:b/>
          <w:bCs/>
        </w:rPr>
        <w:t xml:space="preserve"> 0251-2026-TCP-S6</w:t>
      </w:r>
    </w:p>
    <w:p w14:paraId="22733C0D" w14:textId="77777777" w:rsidR="002629F4" w:rsidRPr="002629F4" w:rsidRDefault="002629F4" w:rsidP="00F211D0">
      <w:pPr>
        <w:numPr>
          <w:ilvl w:val="0"/>
          <w:numId w:val="146"/>
        </w:numPr>
        <w:jc w:val="both"/>
      </w:pPr>
      <w:r w:rsidRPr="002629F4">
        <w:rPr>
          <w:b/>
          <w:bCs/>
        </w:rPr>
        <w:t>La Controversia:</w:t>
      </w:r>
      <w:r w:rsidRPr="002629F4">
        <w:t xml:space="preserve"> El comité descalificó al Consorcio Impugnante porque el certificado de trabajo (folio 147) de su Ingeniero Especialista en Seguridad y Salud (</w:t>
      </w:r>
      <w:r w:rsidRPr="002629F4">
        <w:rPr>
          <w:i/>
          <w:iCs/>
        </w:rPr>
        <w:t>Juan Francisco Salazar Tenorio</w:t>
      </w:r>
      <w:r w:rsidRPr="002629F4">
        <w:t xml:space="preserve">) señalaba que se desempeñó como </w:t>
      </w:r>
      <w:r w:rsidRPr="002629F4">
        <w:rPr>
          <w:i/>
          <w:iCs/>
        </w:rPr>
        <w:t>"</w:t>
      </w:r>
      <w:proofErr w:type="gramStart"/>
      <w:r w:rsidRPr="002629F4">
        <w:rPr>
          <w:i/>
          <w:iCs/>
        </w:rPr>
        <w:t>Responsable</w:t>
      </w:r>
      <w:proofErr w:type="gramEnd"/>
      <w:r w:rsidRPr="002629F4">
        <w:rPr>
          <w:i/>
          <w:iCs/>
        </w:rPr>
        <w:t xml:space="preserve"> de Salud y Seguridad de Trabajo"</w:t>
      </w:r>
      <w:r w:rsidRPr="002629F4">
        <w:t xml:space="preserve">, mientras que las bases integradas exigían el cargo de </w:t>
      </w:r>
      <w:r w:rsidRPr="002629F4">
        <w:rPr>
          <w:i/>
          <w:iCs/>
        </w:rPr>
        <w:t>"</w:t>
      </w:r>
      <w:proofErr w:type="gramStart"/>
      <w:r w:rsidRPr="002629F4">
        <w:rPr>
          <w:i/>
          <w:iCs/>
        </w:rPr>
        <w:t>Jefe</w:t>
      </w:r>
      <w:proofErr w:type="gramEnd"/>
      <w:r w:rsidRPr="002629F4">
        <w:rPr>
          <w:i/>
          <w:iCs/>
        </w:rPr>
        <w:t xml:space="preserve"> Responsable"</w:t>
      </w:r>
      <w:r w:rsidRPr="002629F4">
        <w:t xml:space="preserve">, aduciendo el comité de forma </w:t>
      </w:r>
      <w:proofErr w:type="spellStart"/>
      <w:r w:rsidRPr="002629F4">
        <w:t>ultra-literal</w:t>
      </w:r>
      <w:proofErr w:type="spellEnd"/>
      <w:r w:rsidRPr="002629F4">
        <w:t xml:space="preserve"> que el término "trabajo" y el cargo de "responsable" no coincidían con las reglas. El postor defendió que, según la "Nota Importante" de las bases, se debe validar la experiencia si las funciones coinciden, independientemente de la denominación literal del cargo.</w:t>
      </w:r>
    </w:p>
    <w:p w14:paraId="39D38E72" w14:textId="77777777" w:rsidR="002629F4" w:rsidRPr="002629F4" w:rsidRDefault="002629F4" w:rsidP="00F211D0">
      <w:pPr>
        <w:numPr>
          <w:ilvl w:val="0"/>
          <w:numId w:val="146"/>
        </w:numPr>
        <w:jc w:val="both"/>
      </w:pPr>
      <w:r w:rsidRPr="002629F4">
        <w:rPr>
          <w:b/>
          <w:bCs/>
        </w:rPr>
        <w:t>Posición del Tribunal:</w:t>
      </w:r>
      <w:r w:rsidRPr="002629F4">
        <w:t xml:space="preserve"> El Tribunal declaró </w:t>
      </w:r>
      <w:r w:rsidRPr="002629F4">
        <w:rPr>
          <w:b/>
          <w:bCs/>
        </w:rPr>
        <w:t>fundado</w:t>
      </w:r>
      <w:r w:rsidRPr="002629F4">
        <w:t xml:space="preserve"> este extremo del recurso. Señaló que la experiencia representa la destreza adquirida en el tiempo. Por lo tanto, se debe realizar una </w:t>
      </w:r>
      <w:r w:rsidRPr="002629F4">
        <w:rPr>
          <w:b/>
          <w:bCs/>
        </w:rPr>
        <w:t>evaluación sustancial e integral de las funciones</w:t>
      </w:r>
      <w:r w:rsidRPr="002629F4">
        <w:t xml:space="preserve"> detalladas en el certificado; si estas coinciden técnicamente con las actividades propias de la especialidad requerida (seguridad y salud en obra), el documento debe ser validado aun cuando la denominación del cargo no sea idéntica. El cargo de "</w:t>
      </w:r>
      <w:proofErr w:type="gramStart"/>
      <w:r w:rsidRPr="002629F4">
        <w:t>Responsable</w:t>
      </w:r>
      <w:proofErr w:type="gramEnd"/>
      <w:r w:rsidRPr="002629F4">
        <w:t>" se subsumía perfectamente en el perfil.</w:t>
      </w:r>
    </w:p>
    <w:p w14:paraId="252D0635" w14:textId="3FAC6964" w:rsidR="002629F4" w:rsidRDefault="006E02F3" w:rsidP="00F211D0">
      <w:pPr>
        <w:jc w:val="both"/>
      </w:pPr>
      <w:r>
        <w:rPr>
          <w:b/>
          <w:bCs/>
        </w:rPr>
        <w:t xml:space="preserve">8. </w:t>
      </w:r>
      <w:r w:rsidRPr="006E02F3">
        <w:rPr>
          <w:b/>
          <w:bCs/>
        </w:rPr>
        <w:t>Resolución N.º 4403-2026-TCP-S5</w:t>
      </w:r>
    </w:p>
    <w:p w14:paraId="2F4FB403" w14:textId="77777777" w:rsidR="006E02F3" w:rsidRPr="006E02F3" w:rsidRDefault="006E02F3" w:rsidP="00F211D0">
      <w:pPr>
        <w:jc w:val="both"/>
      </w:pPr>
      <w:proofErr w:type="gramStart"/>
      <w:r w:rsidRPr="006E02F3">
        <w:t xml:space="preserve">  </w:t>
      </w:r>
      <w:r w:rsidRPr="006E02F3">
        <w:rPr>
          <w:b/>
          <w:bCs/>
        </w:rPr>
        <w:t>Requisitos</w:t>
      </w:r>
      <w:proofErr w:type="gramEnd"/>
      <w:r w:rsidRPr="006E02F3">
        <w:rPr>
          <w:b/>
          <w:bCs/>
        </w:rPr>
        <w:t xml:space="preserve"> de Calificación evaluados:</w:t>
      </w:r>
      <w:r w:rsidRPr="006E02F3">
        <w:t xml:space="preserve"> </w:t>
      </w:r>
      <w:r w:rsidRPr="006E02F3">
        <w:rPr>
          <w:b/>
          <w:bCs/>
        </w:rPr>
        <w:t>"Experiencia del personal clave"</w:t>
      </w:r>
      <w:r w:rsidRPr="006E02F3">
        <w:t xml:space="preserve"> (Residente de obra) y la validez formal del </w:t>
      </w:r>
      <w:r w:rsidRPr="006E02F3">
        <w:rPr>
          <w:b/>
          <w:bCs/>
        </w:rPr>
        <w:t xml:space="preserve">Anexo </w:t>
      </w:r>
      <w:proofErr w:type="spellStart"/>
      <w:r w:rsidRPr="006E02F3">
        <w:rPr>
          <w:b/>
          <w:bCs/>
        </w:rPr>
        <w:t>N.°</w:t>
      </w:r>
      <w:proofErr w:type="spellEnd"/>
      <w:r w:rsidRPr="006E02F3">
        <w:rPr>
          <w:b/>
          <w:bCs/>
        </w:rPr>
        <w:t xml:space="preserve"> 19</w:t>
      </w:r>
      <w:r w:rsidRPr="006E02F3">
        <w:t>.</w:t>
      </w:r>
    </w:p>
    <w:p w14:paraId="1FB9ABD6" w14:textId="77777777" w:rsidR="006E02F3" w:rsidRPr="006E02F3" w:rsidRDefault="006E02F3" w:rsidP="00F211D0">
      <w:pPr>
        <w:jc w:val="both"/>
      </w:pPr>
      <w:proofErr w:type="gramStart"/>
      <w:r w:rsidRPr="006E02F3">
        <w:t xml:space="preserve">  </w:t>
      </w:r>
      <w:r w:rsidRPr="006E02F3">
        <w:rPr>
          <w:b/>
          <w:bCs/>
        </w:rPr>
        <w:t>La</w:t>
      </w:r>
      <w:proofErr w:type="gramEnd"/>
      <w:r w:rsidRPr="006E02F3">
        <w:rPr>
          <w:b/>
          <w:bCs/>
        </w:rPr>
        <w:t xml:space="preserve"> Controversia:</w:t>
      </w:r>
    </w:p>
    <w:p w14:paraId="3101F4EE" w14:textId="77777777" w:rsidR="006E02F3" w:rsidRPr="006E02F3" w:rsidRDefault="006E02F3" w:rsidP="00F211D0">
      <w:pPr>
        <w:numPr>
          <w:ilvl w:val="0"/>
          <w:numId w:val="160"/>
        </w:numPr>
        <w:jc w:val="both"/>
      </w:pPr>
      <w:r w:rsidRPr="006E02F3">
        <w:rPr>
          <w:b/>
          <w:bCs/>
        </w:rPr>
        <w:t xml:space="preserve">Sobre el Anexo </w:t>
      </w:r>
      <w:proofErr w:type="spellStart"/>
      <w:r w:rsidRPr="006E02F3">
        <w:rPr>
          <w:b/>
          <w:bCs/>
        </w:rPr>
        <w:t>N.°</w:t>
      </w:r>
      <w:proofErr w:type="spellEnd"/>
      <w:r w:rsidRPr="006E02F3">
        <w:rPr>
          <w:b/>
          <w:bCs/>
        </w:rPr>
        <w:t xml:space="preserve"> 19:</w:t>
      </w:r>
      <w:r w:rsidRPr="006E02F3">
        <w:t xml:space="preserve"> El Impugnante cuestionó la validez de la oferta del Adjudicatario alegando que este omitió presentar en su propuesta original el Anexo </w:t>
      </w:r>
      <w:proofErr w:type="spellStart"/>
      <w:r w:rsidRPr="006E02F3">
        <w:t>N.°</w:t>
      </w:r>
      <w:proofErr w:type="spellEnd"/>
      <w:r w:rsidRPr="006E02F3">
        <w:t xml:space="preserve"> 19 "Experiencia y calificación del personal clave". El Adjudicatario se defendió señalando que es un anexo de carácter estrictamente descriptivo y sistematizador, y que además fue subsanado oportunamente.</w:t>
      </w:r>
    </w:p>
    <w:p w14:paraId="331E0D2D" w14:textId="77777777" w:rsidR="006E02F3" w:rsidRPr="006E02F3" w:rsidRDefault="006E02F3" w:rsidP="00F211D0">
      <w:pPr>
        <w:numPr>
          <w:ilvl w:val="0"/>
          <w:numId w:val="160"/>
        </w:numPr>
        <w:jc w:val="both"/>
      </w:pPr>
      <w:r w:rsidRPr="006E02F3">
        <w:rPr>
          <w:b/>
          <w:bCs/>
        </w:rPr>
        <w:t>Sobre la Experiencia del Residente (Información Inexacta):</w:t>
      </w:r>
      <w:r w:rsidRPr="006E02F3">
        <w:t xml:space="preserve"> El Adjudicatario interpuso un cuestionamiento contra el Impugnante, demostrando documentalmente que el residente de obra propuesto (</w:t>
      </w:r>
      <w:proofErr w:type="spellStart"/>
      <w:r w:rsidRPr="006E02F3">
        <w:rPr>
          <w:i/>
          <w:iCs/>
        </w:rPr>
        <w:t>Cheddi</w:t>
      </w:r>
      <w:proofErr w:type="spellEnd"/>
      <w:r w:rsidRPr="006E02F3">
        <w:rPr>
          <w:i/>
          <w:iCs/>
        </w:rPr>
        <w:t xml:space="preserve"> Gastiaburu Alarco</w:t>
      </w:r>
      <w:r w:rsidRPr="006E02F3">
        <w:t>) presentó un certificado de trabajo de residente que correspondía a una obra en la cual el residente real que suscribió los contratos y valorizaciones fue otro profesional (</w:t>
      </w:r>
      <w:r w:rsidRPr="006E02F3">
        <w:rPr>
          <w:i/>
          <w:iCs/>
        </w:rPr>
        <w:t xml:space="preserve">Ricardo Ismael Cornejo </w:t>
      </w:r>
      <w:r w:rsidRPr="006E02F3">
        <w:rPr>
          <w:i/>
          <w:iCs/>
        </w:rPr>
        <w:lastRenderedPageBreak/>
        <w:t>Laos</w:t>
      </w:r>
      <w:r w:rsidRPr="006E02F3">
        <w:t>). El Impugnante invocó el principio de presunción de veracidad al no obrar en autos información oficial de rechazo por parte de los emisores.</w:t>
      </w:r>
    </w:p>
    <w:p w14:paraId="22EC5276" w14:textId="77777777" w:rsidR="006E02F3" w:rsidRPr="006E02F3" w:rsidRDefault="006E02F3" w:rsidP="00F211D0">
      <w:pPr>
        <w:jc w:val="both"/>
      </w:pPr>
      <w:proofErr w:type="gramStart"/>
      <w:r w:rsidRPr="006E02F3">
        <w:t xml:space="preserve">  </w:t>
      </w:r>
      <w:r w:rsidRPr="006E02F3">
        <w:rPr>
          <w:b/>
          <w:bCs/>
        </w:rPr>
        <w:t>Posición</w:t>
      </w:r>
      <w:proofErr w:type="gramEnd"/>
      <w:r w:rsidRPr="006E02F3">
        <w:rPr>
          <w:b/>
          <w:bCs/>
        </w:rPr>
        <w:t xml:space="preserve"> del Tribunal (Voto de Mayoría):</w:t>
      </w:r>
    </w:p>
    <w:p w14:paraId="5F244DE9" w14:textId="77777777" w:rsidR="006E02F3" w:rsidRPr="006E02F3" w:rsidRDefault="006E02F3" w:rsidP="00F211D0">
      <w:pPr>
        <w:numPr>
          <w:ilvl w:val="0"/>
          <w:numId w:val="161"/>
        </w:numPr>
        <w:jc w:val="both"/>
      </w:pPr>
      <w:r w:rsidRPr="006E02F3">
        <w:rPr>
          <w:b/>
          <w:bCs/>
        </w:rPr>
        <w:t xml:space="preserve">Sobre el Anexo </w:t>
      </w:r>
      <w:proofErr w:type="spellStart"/>
      <w:r w:rsidRPr="006E02F3">
        <w:rPr>
          <w:b/>
          <w:bCs/>
        </w:rPr>
        <w:t>N.°</w:t>
      </w:r>
      <w:proofErr w:type="spellEnd"/>
      <w:r w:rsidRPr="006E02F3">
        <w:rPr>
          <w:b/>
          <w:bCs/>
        </w:rPr>
        <w:t xml:space="preserve"> 19:</w:t>
      </w:r>
      <w:r w:rsidRPr="006E02F3">
        <w:t xml:space="preserve"> El Tribunal desestimó el reclamo y </w:t>
      </w:r>
      <w:r w:rsidRPr="006E02F3">
        <w:rPr>
          <w:b/>
          <w:bCs/>
        </w:rPr>
        <w:t>validó la oferta del Adjudicatario</w:t>
      </w:r>
      <w:r w:rsidRPr="006E02F3">
        <w:t>, precisando que cumplió con subsanar la presentación del anexo de forma oportuna conforme a lo previsto en las bases integradas.</w:t>
      </w:r>
    </w:p>
    <w:p w14:paraId="0ECDC3B5" w14:textId="77777777" w:rsidR="006E02F3" w:rsidRPr="006E02F3" w:rsidRDefault="006E02F3" w:rsidP="00F211D0">
      <w:pPr>
        <w:numPr>
          <w:ilvl w:val="0"/>
          <w:numId w:val="161"/>
        </w:numPr>
        <w:jc w:val="both"/>
      </w:pPr>
      <w:r w:rsidRPr="006E02F3">
        <w:rPr>
          <w:b/>
          <w:bCs/>
        </w:rPr>
        <w:t>Sobre la Experiencia del Residente:</w:t>
      </w:r>
      <w:r w:rsidRPr="006E02F3">
        <w:t xml:space="preserve"> El Tribunal </w:t>
      </w:r>
      <w:r w:rsidRPr="006E02F3">
        <w:rPr>
          <w:b/>
          <w:bCs/>
        </w:rPr>
        <w:t>ratificó la calificación</w:t>
      </w:r>
      <w:r w:rsidRPr="006E02F3">
        <w:t xml:space="preserve"> de la oferta del Impugnante. Resolvió que, aun sin considerar el certificado observado, el profesional propuesto lograba cumplir con los requisitos de calificación mínimos exigidos y acceder al puntaje máximo gracias a la acreditación de su otro personal clave. Al no haber obtenido una ventaja o beneficio concreto para el orden de prelación, no correspondía declarar la descalificación de su propuesta. </w:t>
      </w:r>
      <w:r w:rsidRPr="006E02F3">
        <w:rPr>
          <w:i/>
          <w:iCs/>
        </w:rPr>
        <w:t>(El Vocal Bocanegra Díaz emitió un voto en discordia, señalando que la imposibilidad material de que dos personas ejercieran simultáneamente la residencia de la obra evidenciaba la falsedad del documento, debiendo descalificarse la propuesta).</w:t>
      </w:r>
    </w:p>
    <w:p w14:paraId="768D1A49" w14:textId="77777777" w:rsidR="00041FAA" w:rsidRPr="00041FAA" w:rsidRDefault="00041FAA" w:rsidP="00F211D0">
      <w:pPr>
        <w:ind w:left="360"/>
        <w:jc w:val="both"/>
      </w:pPr>
      <w:r w:rsidRPr="00041FAA">
        <w:rPr>
          <w:b/>
          <w:bCs/>
        </w:rPr>
        <w:t>1. Resolución N.º 06127-2026-TCP-S1</w:t>
      </w:r>
    </w:p>
    <w:p w14:paraId="1E36626D" w14:textId="77777777" w:rsidR="00041FAA" w:rsidRPr="00041FAA" w:rsidRDefault="00041FAA" w:rsidP="00F211D0">
      <w:pPr>
        <w:numPr>
          <w:ilvl w:val="0"/>
          <w:numId w:val="162"/>
        </w:numPr>
        <w:jc w:val="both"/>
      </w:pPr>
      <w:r w:rsidRPr="00041FAA">
        <w:rPr>
          <w:b/>
          <w:bCs/>
        </w:rPr>
        <w:t>Requisitos de Calificación evaluados:</w:t>
      </w:r>
      <w:r w:rsidRPr="00041FAA">
        <w:t xml:space="preserve"> </w:t>
      </w:r>
      <w:r w:rsidRPr="00041FAA">
        <w:rPr>
          <w:b/>
          <w:bCs/>
        </w:rPr>
        <w:t>"Experiencia del personal clave"</w:t>
      </w:r>
      <w:r w:rsidRPr="00041FAA">
        <w:t xml:space="preserve"> (</w:t>
      </w:r>
      <w:proofErr w:type="gramStart"/>
      <w:r w:rsidRPr="00041FAA">
        <w:t>Responsable</w:t>
      </w:r>
      <w:proofErr w:type="gramEnd"/>
      <w:r w:rsidRPr="00041FAA">
        <w:t xml:space="preserve"> de seguridad) y </w:t>
      </w:r>
      <w:r w:rsidRPr="00041FAA">
        <w:rPr>
          <w:b/>
          <w:bCs/>
        </w:rPr>
        <w:t>"Experiencia del postor en la especialidad"</w:t>
      </w:r>
      <w:r w:rsidRPr="00041FAA">
        <w:t>.</w:t>
      </w:r>
    </w:p>
    <w:p w14:paraId="276AA579" w14:textId="77777777" w:rsidR="00041FAA" w:rsidRPr="00041FAA" w:rsidRDefault="00041FAA" w:rsidP="00F211D0">
      <w:pPr>
        <w:numPr>
          <w:ilvl w:val="0"/>
          <w:numId w:val="162"/>
        </w:numPr>
        <w:jc w:val="both"/>
      </w:pPr>
      <w:r w:rsidRPr="00041FAA">
        <w:rPr>
          <w:b/>
          <w:bCs/>
        </w:rPr>
        <w:t>La Controversia:</w:t>
      </w:r>
    </w:p>
    <w:p w14:paraId="415ADD70" w14:textId="77777777" w:rsidR="00041FAA" w:rsidRPr="00041FAA" w:rsidRDefault="00041FAA" w:rsidP="00F211D0">
      <w:pPr>
        <w:numPr>
          <w:ilvl w:val="1"/>
          <w:numId w:val="162"/>
        </w:numPr>
        <w:jc w:val="both"/>
      </w:pPr>
      <w:r w:rsidRPr="00041FAA">
        <w:rPr>
          <w:b/>
          <w:bCs/>
        </w:rPr>
        <w:t>Sobre el Personal Clave:</w:t>
      </w:r>
      <w:r w:rsidRPr="00041FAA">
        <w:t xml:space="preserve"> El Impugnante solicitó la descalificación del Adjudicatario argumentando que el profesional propuesto para el cargo de "</w:t>
      </w:r>
      <w:proofErr w:type="gramStart"/>
      <w:r w:rsidRPr="00041FAA">
        <w:t>Responsable</w:t>
      </w:r>
      <w:proofErr w:type="gramEnd"/>
      <w:r w:rsidRPr="00041FAA">
        <w:t xml:space="preserve"> de seguridad" no cumplía con acreditar la experiencia técnica de 24 meses exigida [2.4, 21]. Cuestionó que su certificado de trabajo (con 224 días) contenía graves contradicciones temporales internas sobre el periodo laboral [2.1, 32]. Asimismo, alegó que el certificado únicamente detallaba labores de </w:t>
      </w:r>
      <w:proofErr w:type="spellStart"/>
      <w:r w:rsidRPr="00041FAA">
        <w:t>transitabilidad</w:t>
      </w:r>
      <w:proofErr w:type="spellEnd"/>
      <w:r w:rsidRPr="00041FAA">
        <w:t xml:space="preserve"> vehicular general, mas no la especialidad exigida en "perforación y voladura de rocas" [2.2, 14]. El Adjudicatario defendió la validez de la constancia aduciendo que correspondía al plazo original más ampliaciones e invocó el principio de informalismo.</w:t>
      </w:r>
    </w:p>
    <w:p w14:paraId="55EDDA4B" w14:textId="77777777" w:rsidR="00041FAA" w:rsidRPr="00041FAA" w:rsidRDefault="00041FAA" w:rsidP="00F211D0">
      <w:pPr>
        <w:numPr>
          <w:ilvl w:val="1"/>
          <w:numId w:val="162"/>
        </w:numPr>
        <w:jc w:val="both"/>
      </w:pPr>
      <w:r w:rsidRPr="00041FAA">
        <w:rPr>
          <w:b/>
          <w:bCs/>
        </w:rPr>
        <w:t>Sobre la Experiencia del Postor:</w:t>
      </w:r>
      <w:r w:rsidRPr="00041FAA">
        <w:t xml:space="preserve"> El Adjudicatario cuestionó de manera cruzada al Impugnante, alegando que una de las constancias de prestación de su Anexo </w:t>
      </w:r>
      <w:proofErr w:type="spellStart"/>
      <w:r w:rsidRPr="00041FAA">
        <w:t>N.°</w:t>
      </w:r>
      <w:proofErr w:type="spellEnd"/>
      <w:r w:rsidRPr="00041FAA">
        <w:t xml:space="preserve"> 11 resultaba ilegible para vincularla formalmente con el contrato respectivo.</w:t>
      </w:r>
    </w:p>
    <w:p w14:paraId="20DC4976" w14:textId="77777777" w:rsidR="00041FAA" w:rsidRPr="00041FAA" w:rsidRDefault="00041FAA" w:rsidP="00F211D0">
      <w:pPr>
        <w:numPr>
          <w:ilvl w:val="0"/>
          <w:numId w:val="162"/>
        </w:numPr>
        <w:jc w:val="both"/>
      </w:pPr>
      <w:r w:rsidRPr="00041FAA">
        <w:rPr>
          <w:b/>
          <w:bCs/>
        </w:rPr>
        <w:t>Posición del Tribunal:</w:t>
      </w:r>
    </w:p>
    <w:p w14:paraId="3DFB0205" w14:textId="77777777" w:rsidR="00041FAA" w:rsidRPr="00041FAA" w:rsidRDefault="00041FAA" w:rsidP="00F211D0">
      <w:pPr>
        <w:numPr>
          <w:ilvl w:val="1"/>
          <w:numId w:val="162"/>
        </w:numPr>
        <w:jc w:val="both"/>
      </w:pPr>
      <w:r w:rsidRPr="00041FAA">
        <w:rPr>
          <w:b/>
          <w:bCs/>
        </w:rPr>
        <w:t>Sobre el Personal Clave:</w:t>
      </w:r>
      <w:r w:rsidRPr="00041FAA">
        <w:t xml:space="preserve"> El Tribunal declaró </w:t>
      </w:r>
      <w:r w:rsidRPr="00041FAA">
        <w:rPr>
          <w:b/>
          <w:bCs/>
        </w:rPr>
        <w:t>fundado</w:t>
      </w:r>
      <w:r w:rsidRPr="00041FAA">
        <w:t xml:space="preserve"> este extremo y </w:t>
      </w:r>
      <w:r w:rsidRPr="00041FAA">
        <w:rPr>
          <w:b/>
          <w:bCs/>
        </w:rPr>
        <w:t>descalificó</w:t>
      </w:r>
      <w:r w:rsidRPr="00041FAA">
        <w:t xml:space="preserve"> la oferta del Adjudicatario. Concluyó que el certificado incorporaba dos periodos temporales incompatibles para el mismo profesional sin ninguna explicación dentro de la propuesta, lo cual generó una inconsistencia insubsanable sobre el tiempo efectivamente laborado.</w:t>
      </w:r>
    </w:p>
    <w:p w14:paraId="61893E99" w14:textId="77777777" w:rsidR="00041FAA" w:rsidRPr="00041FAA" w:rsidRDefault="00041FAA" w:rsidP="00F211D0">
      <w:pPr>
        <w:numPr>
          <w:ilvl w:val="1"/>
          <w:numId w:val="162"/>
        </w:numPr>
        <w:jc w:val="both"/>
      </w:pPr>
      <w:r w:rsidRPr="00041FAA">
        <w:rPr>
          <w:b/>
          <w:bCs/>
        </w:rPr>
        <w:t>Sobre la Experiencia del Postor:</w:t>
      </w:r>
      <w:r w:rsidRPr="00041FAA">
        <w:t xml:space="preserve"> El Tribunal </w:t>
      </w:r>
      <w:r w:rsidRPr="00041FAA">
        <w:rPr>
          <w:b/>
          <w:bCs/>
        </w:rPr>
        <w:t>desestimó</w:t>
      </w:r>
      <w:r w:rsidRPr="00041FAA">
        <w:t xml:space="preserve"> la tacha contra el Impugnante. Verificó que, analizando la oferta técnica de forma integral, el </w:t>
      </w:r>
      <w:r w:rsidRPr="00041FAA">
        <w:lastRenderedPageBreak/>
        <w:t>número del contrato consignado en la constancia coincidía plenamente con el contrato presentado, logrando una correspondencia y trazabilidad indudable. Al sumarse las experiencias válidas, el postor acumuló S/ 3'241,104.46, superando el monto mínimo de S/ 2'000,000.00 exigido por las bases integradas.</w:t>
      </w:r>
    </w:p>
    <w:p w14:paraId="69D3A116" w14:textId="77777777" w:rsidR="002629F4" w:rsidRPr="00723374" w:rsidRDefault="002629F4" w:rsidP="00F211D0">
      <w:pPr>
        <w:ind w:left="360"/>
        <w:jc w:val="both"/>
      </w:pPr>
    </w:p>
    <w:p w14:paraId="4C247B98" w14:textId="07080DCD" w:rsidR="00DF47D7" w:rsidRDefault="00DF47D7" w:rsidP="00F211D0">
      <w:pPr>
        <w:jc w:val="both"/>
        <w:rPr>
          <w:color w:val="EE0000"/>
          <w:lang w:val="es-MX"/>
        </w:rPr>
      </w:pPr>
      <w:r>
        <w:rPr>
          <w:color w:val="EE0000"/>
          <w:highlight w:val="yellow"/>
          <w:lang w:val="es-MX"/>
        </w:rPr>
        <w:t>Formación académica</w:t>
      </w:r>
      <w:r w:rsidRPr="00D134F3">
        <w:rPr>
          <w:color w:val="EE0000"/>
          <w:highlight w:val="yellow"/>
          <w:lang w:val="es-MX"/>
        </w:rPr>
        <w:t xml:space="preserve"> del personal clave</w:t>
      </w:r>
    </w:p>
    <w:p w14:paraId="2CD9A1BE" w14:textId="77777777" w:rsidR="00FB399E" w:rsidRPr="00FB399E" w:rsidRDefault="00FB399E" w:rsidP="00F211D0">
      <w:pPr>
        <w:jc w:val="both"/>
      </w:pPr>
      <w:r w:rsidRPr="00FB399E">
        <w:t>1. Niveles de Formación Permitidos</w:t>
      </w:r>
    </w:p>
    <w:p w14:paraId="341EC872" w14:textId="77777777" w:rsidR="00FB399E" w:rsidRPr="00FB399E" w:rsidRDefault="00FB399E" w:rsidP="00F211D0">
      <w:pPr>
        <w:numPr>
          <w:ilvl w:val="0"/>
          <w:numId w:val="97"/>
        </w:numPr>
        <w:jc w:val="both"/>
      </w:pPr>
      <w:r w:rsidRPr="00FB399E">
        <w:rPr>
          <w:b/>
          <w:bCs/>
        </w:rPr>
        <w:t>Grados Exigibles:</w:t>
      </w:r>
      <w:r w:rsidRPr="00FB399E">
        <w:t xml:space="preserve"> Como requisito de calificación, la entidad solo puede solicitar el </w:t>
      </w:r>
      <w:r w:rsidRPr="00FB399E">
        <w:rPr>
          <w:b/>
          <w:bCs/>
        </w:rPr>
        <w:t>"grado de bachiller"</w:t>
      </w:r>
      <w:r w:rsidRPr="00FB399E">
        <w:t xml:space="preserve"> o el </w:t>
      </w:r>
      <w:r w:rsidRPr="00FB399E">
        <w:rPr>
          <w:b/>
          <w:bCs/>
        </w:rPr>
        <w:t>"título profesional"</w:t>
      </w:r>
      <w:r w:rsidRPr="00FB399E">
        <w:t>, según el perfil definido por el área usuaria.</w:t>
      </w:r>
    </w:p>
    <w:p w14:paraId="1BFC8FC3" w14:textId="77777777" w:rsidR="00FB399E" w:rsidRPr="00FB399E" w:rsidRDefault="00FB399E" w:rsidP="00F211D0">
      <w:pPr>
        <w:numPr>
          <w:ilvl w:val="0"/>
          <w:numId w:val="97"/>
        </w:numPr>
        <w:jc w:val="both"/>
      </w:pPr>
      <w:r w:rsidRPr="00FB399E">
        <w:rPr>
          <w:b/>
          <w:bCs/>
        </w:rPr>
        <w:t>Diferencia con Evaluación:</w:t>
      </w:r>
      <w:r w:rsidRPr="00FB399E">
        <w:t xml:space="preserve"> No debes confundir esta etapa con la de </w:t>
      </w:r>
      <w:r w:rsidRPr="00FB399E">
        <w:rPr>
          <w:i/>
          <w:iCs/>
        </w:rPr>
        <w:t>evaluación técnica (puntaje)</w:t>
      </w:r>
      <w:r w:rsidRPr="00FB399E">
        <w:t>, donde sí se pueden calificar niveles superiores como maestrías o doctorados.</w:t>
      </w:r>
    </w:p>
    <w:p w14:paraId="4323F738" w14:textId="77777777" w:rsidR="00FB399E" w:rsidRPr="00FB399E" w:rsidRDefault="00FB399E" w:rsidP="00F211D0">
      <w:pPr>
        <w:jc w:val="both"/>
      </w:pPr>
      <w:r w:rsidRPr="00FB399E">
        <w:t>2. Protocolo de Verificación Documental</w:t>
      </w:r>
    </w:p>
    <w:p w14:paraId="55CFEED7" w14:textId="77777777" w:rsidR="00FB399E" w:rsidRPr="00FB399E" w:rsidRDefault="00FB399E" w:rsidP="00F211D0">
      <w:pPr>
        <w:numPr>
          <w:ilvl w:val="0"/>
          <w:numId w:val="98"/>
        </w:numPr>
        <w:jc w:val="both"/>
      </w:pPr>
      <w:r w:rsidRPr="00FB399E">
        <w:rPr>
          <w:b/>
          <w:bCs/>
        </w:rPr>
        <w:t>Anexo Obligatorio:</w:t>
      </w:r>
      <w:r w:rsidRPr="00FB399E">
        <w:t xml:space="preserve"> El postor debe declarar los nombres, apellidos, número de DNI, universidad o institución educativa, y el grado obtenido en el </w:t>
      </w:r>
      <w:r w:rsidRPr="00FB399E">
        <w:rPr>
          <w:b/>
          <w:bCs/>
        </w:rPr>
        <w:t>Anexo correspondiente</w:t>
      </w:r>
      <w:r w:rsidRPr="00FB399E">
        <w:t xml:space="preserve"> (generalmente el Anexo </w:t>
      </w:r>
      <w:proofErr w:type="spellStart"/>
      <w:r w:rsidRPr="00FB399E">
        <w:t>N°</w:t>
      </w:r>
      <w:proofErr w:type="spellEnd"/>
      <w:r w:rsidRPr="00FB399E">
        <w:t xml:space="preserve"> 16 o </w:t>
      </w:r>
      <w:proofErr w:type="spellStart"/>
      <w:r w:rsidRPr="00FB399E">
        <w:t>N°</w:t>
      </w:r>
      <w:proofErr w:type="spellEnd"/>
      <w:r w:rsidRPr="00FB399E">
        <w:t xml:space="preserve"> 19 según el tipo de servicio).</w:t>
      </w:r>
    </w:p>
    <w:p w14:paraId="250AA398" w14:textId="77777777" w:rsidR="00FB399E" w:rsidRPr="00FB399E" w:rsidRDefault="00FB399E" w:rsidP="00F211D0">
      <w:pPr>
        <w:numPr>
          <w:ilvl w:val="0"/>
          <w:numId w:val="98"/>
        </w:numPr>
        <w:jc w:val="both"/>
      </w:pPr>
      <w:r w:rsidRPr="00FB399E">
        <w:rPr>
          <w:b/>
          <w:bCs/>
        </w:rPr>
        <w:t>Copia del Documento:</w:t>
      </w:r>
      <w:r w:rsidRPr="00FB399E">
        <w:t xml:space="preserve"> El postor debe adjuntar una copia simple del grado de bachiller o título profesional solicitado.</w:t>
      </w:r>
    </w:p>
    <w:p w14:paraId="2432D0DE" w14:textId="77777777" w:rsidR="00FB399E" w:rsidRPr="00FB399E" w:rsidRDefault="00FB399E" w:rsidP="00F211D0">
      <w:pPr>
        <w:numPr>
          <w:ilvl w:val="0"/>
          <w:numId w:val="98"/>
        </w:numPr>
        <w:jc w:val="both"/>
      </w:pPr>
      <w:r w:rsidRPr="00FB399E">
        <w:rPr>
          <w:b/>
          <w:bCs/>
        </w:rPr>
        <w:t>Verificación en Registros Oficiales:</w:t>
      </w:r>
      <w:r w:rsidRPr="00FB399E">
        <w:t xml:space="preserve"> Los evaluadores tienen la </w:t>
      </w:r>
      <w:r w:rsidRPr="00FB399E">
        <w:rPr>
          <w:b/>
          <w:bCs/>
        </w:rPr>
        <w:t>obligación de verificar</w:t>
      </w:r>
      <w:r w:rsidRPr="00FB399E">
        <w:t xml:space="preserve"> la veracidad de los grados o títulos a través de los portales institucionales oficiales:</w:t>
      </w:r>
    </w:p>
    <w:p w14:paraId="4C839589" w14:textId="77777777" w:rsidR="00FB399E" w:rsidRPr="00FB399E" w:rsidRDefault="00FB399E" w:rsidP="00F211D0">
      <w:pPr>
        <w:numPr>
          <w:ilvl w:val="1"/>
          <w:numId w:val="98"/>
        </w:numPr>
        <w:jc w:val="both"/>
      </w:pPr>
      <w:r w:rsidRPr="00FB399E">
        <w:rPr>
          <w:b/>
          <w:bCs/>
        </w:rPr>
        <w:t>SUNEDU:</w:t>
      </w:r>
      <w:r w:rsidRPr="00FB399E">
        <w:t xml:space="preserve"> Para grados y títulos universitarios (</w:t>
      </w:r>
      <w:hyperlink r:id="rId5" w:tgtFrame="_blank" w:history="1">
        <w:r w:rsidRPr="00FB399E">
          <w:rPr>
            <w:rStyle w:val="Hipervnculo"/>
          </w:rPr>
          <w:t>https://enlinea.sunedu.gob.pe/</w:t>
        </w:r>
      </w:hyperlink>
      <w:r w:rsidRPr="00FB399E">
        <w:t>).</w:t>
      </w:r>
    </w:p>
    <w:p w14:paraId="6F0C8E25" w14:textId="77777777" w:rsidR="00FB399E" w:rsidRPr="00FB399E" w:rsidRDefault="00FB399E" w:rsidP="00F211D0">
      <w:pPr>
        <w:numPr>
          <w:ilvl w:val="1"/>
          <w:numId w:val="98"/>
        </w:numPr>
        <w:jc w:val="both"/>
      </w:pPr>
      <w:r w:rsidRPr="00FB399E">
        <w:rPr>
          <w:b/>
          <w:bCs/>
        </w:rPr>
        <w:t>Ministerio de Educación:</w:t>
      </w:r>
      <w:r w:rsidRPr="00FB399E">
        <w:t xml:space="preserve"> Para certificados y títulos técnicos de institutos (</w:t>
      </w:r>
      <w:hyperlink r:id="rId6" w:tgtFrame="_blank" w:history="1">
        <w:r w:rsidRPr="00FB399E">
          <w:rPr>
            <w:rStyle w:val="Hipervnculo"/>
          </w:rPr>
          <w:t>https://titulosinstitutos.minedu.gob.pe/</w:t>
        </w:r>
      </w:hyperlink>
      <w:r w:rsidRPr="00FB399E">
        <w:t>).</w:t>
      </w:r>
    </w:p>
    <w:p w14:paraId="4FB6186D" w14:textId="77777777" w:rsidR="00FB399E" w:rsidRPr="00FB399E" w:rsidRDefault="00FB399E" w:rsidP="00F211D0">
      <w:pPr>
        <w:jc w:val="both"/>
      </w:pPr>
      <w:r w:rsidRPr="00FB399E">
        <w:t>3. Tratamiento de Casos Especiales</w:t>
      </w:r>
    </w:p>
    <w:p w14:paraId="17D3F886" w14:textId="77777777" w:rsidR="00FB399E" w:rsidRPr="00FB399E" w:rsidRDefault="00FB399E" w:rsidP="00F211D0">
      <w:pPr>
        <w:numPr>
          <w:ilvl w:val="0"/>
          <w:numId w:val="99"/>
        </w:numPr>
        <w:jc w:val="both"/>
      </w:pPr>
      <w:r w:rsidRPr="00FB399E">
        <w:rPr>
          <w:b/>
          <w:bCs/>
        </w:rPr>
        <w:t>Estudios en el Extranjero:</w:t>
      </w:r>
      <w:r w:rsidRPr="00FB399E">
        <w:t xml:space="preserve"> Si el personal clave acredita estudios realizados fuera del país, el evaluador debe revisar que se adjunte obligatoriamente la </w:t>
      </w:r>
      <w:r w:rsidRPr="00FB399E">
        <w:rPr>
          <w:b/>
          <w:bCs/>
        </w:rPr>
        <w:t>revalidación o reconocimiento</w:t>
      </w:r>
      <w:r w:rsidRPr="00FB399E">
        <w:t xml:space="preserve"> del grado o título ante la SUNEDU.</w:t>
      </w:r>
    </w:p>
    <w:p w14:paraId="39F1E7E0" w14:textId="77777777" w:rsidR="00FB399E" w:rsidRPr="00FB399E" w:rsidRDefault="00FB399E" w:rsidP="00F211D0">
      <w:pPr>
        <w:numPr>
          <w:ilvl w:val="0"/>
          <w:numId w:val="99"/>
        </w:numPr>
        <w:jc w:val="both"/>
      </w:pPr>
      <w:r w:rsidRPr="00FB399E">
        <w:rPr>
          <w:b/>
          <w:bCs/>
        </w:rPr>
        <w:t>Denominaciones de la Carrera:</w:t>
      </w:r>
      <w:r w:rsidRPr="00FB399E">
        <w:t xml:space="preserve"> Debes aplicar un criterio de </w:t>
      </w:r>
      <w:r w:rsidRPr="00FB399E">
        <w:rPr>
          <w:b/>
          <w:bCs/>
        </w:rPr>
        <w:t>razonabilidad y flexibilidad</w:t>
      </w:r>
      <w:r w:rsidRPr="00FB399E">
        <w:t xml:space="preserve">. No puedes rechazar una carrera por diferencias mínimas de nomenclatura si corresponden al perfil requerido (Ejemplo: </w:t>
      </w:r>
      <w:r w:rsidRPr="00FB399E">
        <w:rPr>
          <w:i/>
          <w:iCs/>
        </w:rPr>
        <w:t>Ingeniería Ambiental</w:t>
      </w:r>
      <w:r w:rsidRPr="00FB399E">
        <w:t xml:space="preserve"> vs. </w:t>
      </w:r>
      <w:r w:rsidRPr="00FB399E">
        <w:rPr>
          <w:i/>
          <w:iCs/>
        </w:rPr>
        <w:t>Ingeniería en Gestión Ambiental</w:t>
      </w:r>
      <w:r w:rsidRPr="00FB399E">
        <w:t>).</w:t>
      </w:r>
    </w:p>
    <w:p w14:paraId="105942E3" w14:textId="77777777" w:rsidR="00FB399E" w:rsidRPr="00FB399E" w:rsidRDefault="00FB399E" w:rsidP="00F211D0">
      <w:pPr>
        <w:numPr>
          <w:ilvl w:val="0"/>
          <w:numId w:val="99"/>
        </w:numPr>
        <w:jc w:val="both"/>
      </w:pPr>
      <w:r w:rsidRPr="00FB399E">
        <w:rPr>
          <w:b/>
          <w:bCs/>
        </w:rPr>
        <w:t>Colegiatura y Habilitación:</w:t>
      </w:r>
      <w:r w:rsidRPr="00FB399E">
        <w:t xml:space="preserve"> </w:t>
      </w:r>
      <w:r w:rsidRPr="00FB399E">
        <w:rPr>
          <w:b/>
          <w:bCs/>
        </w:rPr>
        <w:t>Advertencia importante:</w:t>
      </w:r>
      <w:r w:rsidRPr="00FB399E">
        <w:t xml:space="preserve"> No debes exigir la colegiatura o habilitación como requisito de acreditación para la </w:t>
      </w:r>
      <w:r w:rsidRPr="00FB399E">
        <w:rPr>
          <w:i/>
          <w:iCs/>
        </w:rPr>
        <w:t>calificación</w:t>
      </w:r>
      <w:r w:rsidRPr="00FB399E">
        <w:t xml:space="preserve"> (salvo que la norma de la profesión lo exija expresamente para la función). Por regla general, estas son condiciones para el </w:t>
      </w:r>
      <w:r w:rsidRPr="00FB399E">
        <w:rPr>
          <w:b/>
          <w:bCs/>
        </w:rPr>
        <w:t>inicio de la participación efectiva</w:t>
      </w:r>
      <w:r w:rsidRPr="00FB399E">
        <w:t xml:space="preserve"> en la ejecución y no deben ser barreras en la selección.</w:t>
      </w:r>
    </w:p>
    <w:p w14:paraId="4B67AF05" w14:textId="77777777" w:rsidR="00FB399E" w:rsidRPr="00FB399E" w:rsidRDefault="00FB399E" w:rsidP="00F211D0">
      <w:pPr>
        <w:jc w:val="both"/>
      </w:pPr>
      <w:r w:rsidRPr="00FB399E">
        <w:t>4. Reglas de Subsanación</w:t>
      </w:r>
    </w:p>
    <w:p w14:paraId="63B22144" w14:textId="77777777" w:rsidR="00FB399E" w:rsidRPr="00FB399E" w:rsidRDefault="00FB399E" w:rsidP="00F211D0">
      <w:pPr>
        <w:jc w:val="both"/>
      </w:pPr>
      <w:r w:rsidRPr="00FB399E">
        <w:lastRenderedPageBreak/>
        <w:t>Si detectas omisiones o errores en esta acreditación, debes considerar lo siguiente antes de descalificar:</w:t>
      </w:r>
    </w:p>
    <w:p w14:paraId="43B30E5C" w14:textId="77777777" w:rsidR="00FB399E" w:rsidRPr="00FB399E" w:rsidRDefault="00FB399E" w:rsidP="00F211D0">
      <w:pPr>
        <w:numPr>
          <w:ilvl w:val="0"/>
          <w:numId w:val="100"/>
        </w:numPr>
        <w:jc w:val="both"/>
      </w:pPr>
      <w:r w:rsidRPr="00FB399E">
        <w:rPr>
          <w:b/>
          <w:bCs/>
        </w:rPr>
        <w:t>Documentos Preexistentes:</w:t>
      </w:r>
      <w:r w:rsidRPr="00FB399E">
        <w:t xml:space="preserve"> La omisión de la copia del título o bachiller es </w:t>
      </w:r>
      <w:r w:rsidRPr="00FB399E">
        <w:rPr>
          <w:b/>
          <w:bCs/>
        </w:rPr>
        <w:t>subsanable</w:t>
      </w:r>
      <w:r w:rsidRPr="00FB399E">
        <w:t xml:space="preserve">, siempre que el documento haya sido emitido con </w:t>
      </w:r>
      <w:r w:rsidRPr="00FB399E">
        <w:rPr>
          <w:b/>
          <w:bCs/>
        </w:rPr>
        <w:t>anterioridad</w:t>
      </w:r>
      <w:r w:rsidRPr="00FB399E">
        <w:t xml:space="preserve"> a la fecha de presentación de ofertas.</w:t>
      </w:r>
    </w:p>
    <w:p w14:paraId="473AC566" w14:textId="77777777" w:rsidR="00FB399E" w:rsidRPr="00FB399E" w:rsidRDefault="00FB399E" w:rsidP="00F211D0">
      <w:pPr>
        <w:numPr>
          <w:ilvl w:val="0"/>
          <w:numId w:val="100"/>
        </w:numPr>
        <w:jc w:val="both"/>
      </w:pPr>
      <w:r w:rsidRPr="00FB399E">
        <w:rPr>
          <w:b/>
          <w:bCs/>
        </w:rPr>
        <w:t>Información en la FUP:</w:t>
      </w:r>
      <w:r w:rsidRPr="00FB399E">
        <w:t xml:space="preserve"> Debes revisar la </w:t>
      </w:r>
      <w:r w:rsidRPr="00FB399E">
        <w:rPr>
          <w:b/>
          <w:bCs/>
        </w:rPr>
        <w:t>Ficha Única del Proveedor (FUP)</w:t>
      </w:r>
      <w:r w:rsidRPr="00FB399E">
        <w:t xml:space="preserve"> antes de descalificar, ya que la información que ya </w:t>
      </w:r>
      <w:proofErr w:type="gramStart"/>
      <w:r w:rsidRPr="00FB399E">
        <w:t>conste</w:t>
      </w:r>
      <w:proofErr w:type="gramEnd"/>
      <w:r w:rsidRPr="00FB399E">
        <w:t xml:space="preserve"> en dicho registro oficial sustituye la obligación del postor de presentar el documento físico.</w:t>
      </w:r>
    </w:p>
    <w:p w14:paraId="34B3BC10" w14:textId="77777777" w:rsidR="00FB399E" w:rsidRPr="00FB399E" w:rsidRDefault="00FB399E" w:rsidP="00F211D0">
      <w:pPr>
        <w:jc w:val="both"/>
      </w:pPr>
      <w:r w:rsidRPr="00FB399E">
        <w:t>5. Advertencia para la Consecuencia Jurídica</w:t>
      </w:r>
    </w:p>
    <w:p w14:paraId="6E427BC4" w14:textId="77777777" w:rsidR="00FB399E" w:rsidRPr="00FB399E" w:rsidRDefault="00FB399E" w:rsidP="00F211D0">
      <w:pPr>
        <w:numPr>
          <w:ilvl w:val="0"/>
          <w:numId w:val="101"/>
        </w:numPr>
        <w:jc w:val="both"/>
      </w:pPr>
      <w:r w:rsidRPr="00FB399E">
        <w:t>LexIA y los evaluadores no deben inventar requisitos adicionales ni declarar el "no califica" sin identificar previamente el hecho objetivo del incumplimiento, el numeral de las bases vulnerado y el fundamento jurídico respectivo.</w:t>
      </w:r>
    </w:p>
    <w:p w14:paraId="42277C00" w14:textId="77777777" w:rsidR="00FB399E" w:rsidRPr="00FB399E" w:rsidRDefault="00FB399E" w:rsidP="00F211D0">
      <w:pPr>
        <w:jc w:val="both"/>
      </w:pPr>
    </w:p>
    <w:p w14:paraId="3AFC4B28" w14:textId="77777777" w:rsidR="001F3581" w:rsidRPr="001F3581" w:rsidRDefault="001F3581" w:rsidP="00F211D0">
      <w:pPr>
        <w:jc w:val="both"/>
        <w:rPr>
          <w:b/>
          <w:bCs/>
        </w:rPr>
      </w:pPr>
      <w:r w:rsidRPr="001F3581">
        <w:rPr>
          <w:b/>
          <w:bCs/>
        </w:rPr>
        <w:t xml:space="preserve">1. Resolución </w:t>
      </w:r>
      <w:proofErr w:type="spellStart"/>
      <w:r w:rsidRPr="001F3581">
        <w:rPr>
          <w:b/>
          <w:bCs/>
        </w:rPr>
        <w:t>N°</w:t>
      </w:r>
      <w:proofErr w:type="spellEnd"/>
      <w:r w:rsidRPr="001F3581">
        <w:rPr>
          <w:b/>
          <w:bCs/>
        </w:rPr>
        <w:t xml:space="preserve"> 928-2026-S4 (Título técnico no acreditado)</w:t>
      </w:r>
    </w:p>
    <w:p w14:paraId="7BDC0EFA" w14:textId="77777777" w:rsidR="001F3581" w:rsidRPr="001F3581" w:rsidRDefault="001F3581" w:rsidP="00F211D0">
      <w:pPr>
        <w:numPr>
          <w:ilvl w:val="0"/>
          <w:numId w:val="23"/>
        </w:numPr>
        <w:jc w:val="both"/>
      </w:pPr>
      <w:r w:rsidRPr="001F3581">
        <w:rPr>
          <w:b/>
          <w:bCs/>
        </w:rPr>
        <w:t>Controversia:</w:t>
      </w:r>
      <w:r w:rsidRPr="001F3581">
        <w:t xml:space="preserve"> Un postor cuestionó la descalificación de su personal clave (recepcionista), mientras que la Entidad defendió el rechazo porque el perfil exigía título técnico y la postulante solo ostentaba el grado de </w:t>
      </w:r>
      <w:proofErr w:type="gramStart"/>
      <w:r w:rsidRPr="001F3581">
        <w:t>bachiller .</w:t>
      </w:r>
      <w:proofErr w:type="gramEnd"/>
    </w:p>
    <w:p w14:paraId="443777AB" w14:textId="77777777" w:rsidR="001F3581" w:rsidRPr="001F3581" w:rsidRDefault="001F3581" w:rsidP="00F211D0">
      <w:pPr>
        <w:numPr>
          <w:ilvl w:val="0"/>
          <w:numId w:val="23"/>
        </w:numPr>
        <w:jc w:val="both"/>
      </w:pPr>
      <w:r w:rsidRPr="001F3581">
        <w:rPr>
          <w:b/>
          <w:bCs/>
        </w:rPr>
        <w:t>Posición del Tribunal:</w:t>
      </w:r>
      <w:r w:rsidRPr="001F3581">
        <w:t xml:space="preserve"> Ratificó que la candidata no cumplía con el perfil requerido en las bases integradas al no contar con el título técnico exigido, declarando infundado el </w:t>
      </w:r>
      <w:proofErr w:type="gramStart"/>
      <w:r w:rsidRPr="001F3581">
        <w:t>recurso .</w:t>
      </w:r>
      <w:proofErr w:type="gramEnd"/>
    </w:p>
    <w:p w14:paraId="1EF6B5DD" w14:textId="77777777" w:rsidR="001F3581" w:rsidRPr="001F3581" w:rsidRDefault="001F3581" w:rsidP="00F211D0">
      <w:pPr>
        <w:jc w:val="both"/>
        <w:rPr>
          <w:b/>
          <w:bCs/>
        </w:rPr>
      </w:pPr>
      <w:r w:rsidRPr="001F3581">
        <w:rPr>
          <w:b/>
          <w:bCs/>
        </w:rPr>
        <w:t xml:space="preserve">2. Resolución </w:t>
      </w:r>
      <w:proofErr w:type="spellStart"/>
      <w:r w:rsidRPr="001F3581">
        <w:rPr>
          <w:b/>
          <w:bCs/>
        </w:rPr>
        <w:t>N°</w:t>
      </w:r>
      <w:proofErr w:type="spellEnd"/>
      <w:r w:rsidRPr="001F3581">
        <w:rPr>
          <w:b/>
          <w:bCs/>
        </w:rPr>
        <w:t xml:space="preserve"> 044-2026/OECE-DSAT (Exigencia estricta de título universitario)</w:t>
      </w:r>
    </w:p>
    <w:p w14:paraId="79AB917C" w14:textId="77777777" w:rsidR="001F3581" w:rsidRPr="001F3581" w:rsidRDefault="001F3581" w:rsidP="00F211D0">
      <w:pPr>
        <w:numPr>
          <w:ilvl w:val="0"/>
          <w:numId w:val="24"/>
        </w:numPr>
        <w:jc w:val="both"/>
      </w:pPr>
      <w:r w:rsidRPr="001F3581">
        <w:rPr>
          <w:b/>
          <w:bCs/>
        </w:rPr>
        <w:t>Controversia:</w:t>
      </w:r>
      <w:r w:rsidRPr="001F3581">
        <w:t xml:space="preserve"> Un recurrente pretendía que se flexibilicen las bases para aceptar personal técnico o bachilleres en lugar de profesionales universitarios titulados para un servicio técnico especializado en </w:t>
      </w:r>
      <w:proofErr w:type="gramStart"/>
      <w:r w:rsidRPr="001F3581">
        <w:t>salud .</w:t>
      </w:r>
      <w:proofErr w:type="gramEnd"/>
    </w:p>
    <w:p w14:paraId="45F936B6" w14:textId="77777777" w:rsidR="001F3581" w:rsidRPr="001F3581" w:rsidRDefault="001F3581" w:rsidP="00F211D0">
      <w:pPr>
        <w:numPr>
          <w:ilvl w:val="0"/>
          <w:numId w:val="24"/>
        </w:numPr>
        <w:jc w:val="both"/>
      </w:pPr>
      <w:r w:rsidRPr="001F3581">
        <w:rPr>
          <w:b/>
          <w:bCs/>
        </w:rPr>
        <w:t>Posición del Tribunal:</w:t>
      </w:r>
      <w:r w:rsidRPr="001F3581">
        <w:t xml:space="preserve"> Respaldó la postura de la Entidad de exigir estrictamente profesionales universitarios titulados para garantizar la continuidad y eficiencia en los servicios de tecnología </w:t>
      </w:r>
      <w:proofErr w:type="gramStart"/>
      <w:r w:rsidRPr="001F3581">
        <w:t>sanitaria .</w:t>
      </w:r>
      <w:proofErr w:type="gramEnd"/>
    </w:p>
    <w:p w14:paraId="04B4B6EB" w14:textId="77777777" w:rsidR="001F3581" w:rsidRPr="001F3581" w:rsidRDefault="001F3581" w:rsidP="00F211D0">
      <w:pPr>
        <w:jc w:val="both"/>
        <w:rPr>
          <w:b/>
          <w:bCs/>
        </w:rPr>
      </w:pPr>
      <w:r w:rsidRPr="001F3581">
        <w:rPr>
          <w:b/>
          <w:bCs/>
        </w:rPr>
        <w:t xml:space="preserve">3. Resolución </w:t>
      </w:r>
      <w:proofErr w:type="spellStart"/>
      <w:r w:rsidRPr="001F3581">
        <w:rPr>
          <w:b/>
          <w:bCs/>
        </w:rPr>
        <w:t>N°</w:t>
      </w:r>
      <w:proofErr w:type="spellEnd"/>
      <w:r w:rsidRPr="001F3581">
        <w:rPr>
          <w:b/>
          <w:bCs/>
        </w:rPr>
        <w:t xml:space="preserve"> 247-2026-S1 (Bachiller en lugar de título profesional obligatorio)</w:t>
      </w:r>
    </w:p>
    <w:p w14:paraId="23D9FDD6" w14:textId="77777777" w:rsidR="001F3581" w:rsidRPr="001F3581" w:rsidRDefault="001F3581" w:rsidP="00F211D0">
      <w:pPr>
        <w:numPr>
          <w:ilvl w:val="0"/>
          <w:numId w:val="25"/>
        </w:numPr>
        <w:jc w:val="both"/>
      </w:pPr>
      <w:r w:rsidRPr="001F3581">
        <w:rPr>
          <w:b/>
          <w:bCs/>
        </w:rPr>
        <w:t>Controversia:</w:t>
      </w:r>
      <w:r w:rsidRPr="001F3581">
        <w:t xml:space="preserve"> Se apeló el otorgamiento de la buena pro alegando que el adjudicatario propuso para un cargo clave a un profesional con grado de bachiller cuando las bases exigían título profesional de carreras </w:t>
      </w:r>
      <w:proofErr w:type="gramStart"/>
      <w:r w:rsidRPr="001F3581">
        <w:t>específicas .</w:t>
      </w:r>
      <w:proofErr w:type="gramEnd"/>
    </w:p>
    <w:p w14:paraId="7CEBB183" w14:textId="77777777" w:rsidR="001F3581" w:rsidRPr="001F3581" w:rsidRDefault="001F3581" w:rsidP="00F211D0">
      <w:pPr>
        <w:numPr>
          <w:ilvl w:val="0"/>
          <w:numId w:val="25"/>
        </w:numPr>
        <w:jc w:val="both"/>
      </w:pPr>
      <w:r w:rsidRPr="001F3581">
        <w:rPr>
          <w:b/>
          <w:bCs/>
        </w:rPr>
        <w:t>Posición del Tribunal:</w:t>
      </w:r>
      <w:r w:rsidRPr="001F3581">
        <w:t xml:space="preserve"> Declaró que la oferta debió ser descalificada por incumplir flagrantemente el requisito de formación académica estipulado en las reglas </w:t>
      </w:r>
      <w:proofErr w:type="gramStart"/>
      <w:r w:rsidRPr="001F3581">
        <w:t>definitivas .</w:t>
      </w:r>
      <w:proofErr w:type="gramEnd"/>
    </w:p>
    <w:p w14:paraId="7905E652" w14:textId="77777777" w:rsidR="001F3581" w:rsidRPr="001F3581" w:rsidRDefault="001F3581" w:rsidP="00F211D0">
      <w:pPr>
        <w:jc w:val="both"/>
        <w:rPr>
          <w:b/>
          <w:bCs/>
        </w:rPr>
      </w:pPr>
      <w:r w:rsidRPr="001F3581">
        <w:rPr>
          <w:b/>
          <w:bCs/>
        </w:rPr>
        <w:t xml:space="preserve">4. Resolución </w:t>
      </w:r>
      <w:proofErr w:type="spellStart"/>
      <w:r w:rsidRPr="001F3581">
        <w:rPr>
          <w:b/>
          <w:bCs/>
        </w:rPr>
        <w:t>N°</w:t>
      </w:r>
      <w:proofErr w:type="spellEnd"/>
      <w:r w:rsidRPr="001F3581">
        <w:rPr>
          <w:b/>
          <w:bCs/>
        </w:rPr>
        <w:t xml:space="preserve"> 6693-2026-S1 (Verificación obligatoria en registros oficiales)</w:t>
      </w:r>
    </w:p>
    <w:p w14:paraId="7261E22E" w14:textId="77777777" w:rsidR="001F3581" w:rsidRPr="001F3581" w:rsidRDefault="001F3581" w:rsidP="00F211D0">
      <w:pPr>
        <w:numPr>
          <w:ilvl w:val="0"/>
          <w:numId w:val="26"/>
        </w:numPr>
        <w:jc w:val="both"/>
      </w:pPr>
      <w:r w:rsidRPr="001F3581">
        <w:rPr>
          <w:b/>
          <w:bCs/>
        </w:rPr>
        <w:lastRenderedPageBreak/>
        <w:t>Controversia:</w:t>
      </w:r>
      <w:r w:rsidRPr="001F3581">
        <w:t xml:space="preserve"> Se discutió si el comité actuó correctamente al revisar la validez del título profesional de ingeniero civil exigido como formación académica para el responsable </w:t>
      </w:r>
      <w:proofErr w:type="gramStart"/>
      <w:r w:rsidRPr="001F3581">
        <w:t>técnico .</w:t>
      </w:r>
      <w:proofErr w:type="gramEnd"/>
    </w:p>
    <w:p w14:paraId="302EEB6F" w14:textId="77777777" w:rsidR="001F3581" w:rsidRPr="001F3581" w:rsidRDefault="001F3581" w:rsidP="00F211D0">
      <w:pPr>
        <w:numPr>
          <w:ilvl w:val="0"/>
          <w:numId w:val="26"/>
        </w:numPr>
        <w:jc w:val="both"/>
      </w:pPr>
      <w:r w:rsidRPr="001F3581">
        <w:rPr>
          <w:b/>
          <w:bCs/>
        </w:rPr>
        <w:t>Posición del Tribunal:</w:t>
      </w:r>
      <w:r w:rsidRPr="001F3581">
        <w:t xml:space="preserve"> Recordó y ratificó que los comités de selección tienen la obligación legal de contrastar los grados y títulos en los portales oficiales en línea (como SUNEDU o MINEDU</w:t>
      </w:r>
      <w:proofErr w:type="gramStart"/>
      <w:r w:rsidRPr="001F3581">
        <w:t>) .</w:t>
      </w:r>
      <w:proofErr w:type="gramEnd"/>
    </w:p>
    <w:p w14:paraId="130ACA62" w14:textId="77777777" w:rsidR="001F3581" w:rsidRPr="001F3581" w:rsidRDefault="001F3581" w:rsidP="00F211D0">
      <w:pPr>
        <w:jc w:val="both"/>
        <w:rPr>
          <w:b/>
          <w:bCs/>
        </w:rPr>
      </w:pPr>
      <w:r w:rsidRPr="001F3581">
        <w:rPr>
          <w:b/>
          <w:bCs/>
        </w:rPr>
        <w:t xml:space="preserve">5. Resolución </w:t>
      </w:r>
      <w:proofErr w:type="spellStart"/>
      <w:r w:rsidRPr="001F3581">
        <w:rPr>
          <w:b/>
          <w:bCs/>
        </w:rPr>
        <w:t>N°</w:t>
      </w:r>
      <w:proofErr w:type="spellEnd"/>
      <w:r w:rsidRPr="001F3581">
        <w:rPr>
          <w:b/>
          <w:bCs/>
        </w:rPr>
        <w:t xml:space="preserve"> 928-2026-S4 (Inexistencia de exigencia académica para personal auxiliar)</w:t>
      </w:r>
    </w:p>
    <w:p w14:paraId="2002C8E7" w14:textId="77777777" w:rsidR="001F3581" w:rsidRPr="001F3581" w:rsidRDefault="001F3581" w:rsidP="00F211D0">
      <w:pPr>
        <w:numPr>
          <w:ilvl w:val="0"/>
          <w:numId w:val="27"/>
        </w:numPr>
        <w:jc w:val="both"/>
      </w:pPr>
      <w:r w:rsidRPr="001F3581">
        <w:rPr>
          <w:b/>
          <w:bCs/>
        </w:rPr>
        <w:t>Controversia:</w:t>
      </w:r>
      <w:r w:rsidRPr="001F3581">
        <w:t xml:space="preserve"> Un postor impugnó la validez del personal propuesto como "vigilante" por supuestas deficiencias </w:t>
      </w:r>
      <w:proofErr w:type="gramStart"/>
      <w:r w:rsidRPr="001F3581">
        <w:t>académicas .</w:t>
      </w:r>
      <w:proofErr w:type="gramEnd"/>
    </w:p>
    <w:p w14:paraId="25E1FB58" w14:textId="77777777" w:rsidR="001F3581" w:rsidRPr="001F3581" w:rsidRDefault="001F3581" w:rsidP="00F211D0">
      <w:pPr>
        <w:numPr>
          <w:ilvl w:val="0"/>
          <w:numId w:val="27"/>
        </w:numPr>
        <w:jc w:val="both"/>
      </w:pPr>
      <w:r w:rsidRPr="001F3581">
        <w:rPr>
          <w:b/>
          <w:bCs/>
        </w:rPr>
        <w:t>Posición del Tribunal:</w:t>
      </w:r>
      <w:r w:rsidRPr="001F3581">
        <w:t xml:space="preserve"> Declaró improcedente el cuestionamiento tras constatar que las bases integradas no exigían ningún tipo de formación académica para dicho puesto </w:t>
      </w:r>
      <w:proofErr w:type="gramStart"/>
      <w:r w:rsidRPr="001F3581">
        <w:t>auxiliar .</w:t>
      </w:r>
      <w:proofErr w:type="gramEnd"/>
    </w:p>
    <w:p w14:paraId="69742600" w14:textId="77777777" w:rsidR="001F3581" w:rsidRPr="001F3581" w:rsidRDefault="001F3581" w:rsidP="00F211D0">
      <w:pPr>
        <w:jc w:val="both"/>
        <w:rPr>
          <w:b/>
          <w:bCs/>
        </w:rPr>
      </w:pPr>
      <w:r w:rsidRPr="001F3581">
        <w:rPr>
          <w:b/>
          <w:bCs/>
        </w:rPr>
        <w:t xml:space="preserve">6. Resolución </w:t>
      </w:r>
      <w:proofErr w:type="spellStart"/>
      <w:r w:rsidRPr="001F3581">
        <w:rPr>
          <w:b/>
          <w:bCs/>
        </w:rPr>
        <w:t>N°</w:t>
      </w:r>
      <w:proofErr w:type="spellEnd"/>
      <w:r w:rsidRPr="001F3581">
        <w:rPr>
          <w:b/>
          <w:bCs/>
        </w:rPr>
        <w:t xml:space="preserve"> 1675-2026-S3 (Aceptación de bachiller genérico sin restricciones ocultas)</w:t>
      </w:r>
    </w:p>
    <w:p w14:paraId="27E2AF55" w14:textId="77777777" w:rsidR="001F3581" w:rsidRPr="001F3581" w:rsidRDefault="001F3581" w:rsidP="00F211D0">
      <w:pPr>
        <w:numPr>
          <w:ilvl w:val="0"/>
          <w:numId w:val="28"/>
        </w:numPr>
        <w:jc w:val="both"/>
      </w:pPr>
      <w:r w:rsidRPr="001F3581">
        <w:rPr>
          <w:b/>
          <w:bCs/>
        </w:rPr>
        <w:t>Controversia:</w:t>
      </w:r>
      <w:r w:rsidRPr="001F3581">
        <w:t xml:space="preserve"> Se apeló la descalificación de una oferta bajo el argumento de interpretaciones restrictivas sobre la formación académica del personal </w:t>
      </w:r>
      <w:proofErr w:type="gramStart"/>
      <w:r w:rsidRPr="001F3581">
        <w:t>clave .</w:t>
      </w:r>
      <w:proofErr w:type="gramEnd"/>
    </w:p>
    <w:p w14:paraId="3E6D27D8" w14:textId="77777777" w:rsidR="001F3581" w:rsidRPr="001F3581" w:rsidRDefault="001F3581" w:rsidP="00F211D0">
      <w:pPr>
        <w:numPr>
          <w:ilvl w:val="0"/>
          <w:numId w:val="28"/>
        </w:numPr>
        <w:jc w:val="both"/>
      </w:pPr>
      <w:r w:rsidRPr="001F3581">
        <w:rPr>
          <w:b/>
          <w:bCs/>
        </w:rPr>
        <w:t>Posición del Tribunal:</w:t>
      </w:r>
      <w:r w:rsidRPr="001F3581">
        <w:t xml:space="preserve"> Determinó </w:t>
      </w:r>
      <w:proofErr w:type="gramStart"/>
      <w:r w:rsidRPr="001F3581">
        <w:t>que</w:t>
      </w:r>
      <w:proofErr w:type="gramEnd"/>
      <w:r w:rsidRPr="001F3581">
        <w:t xml:space="preserve"> si las bases permitían el grado de bachiller de cualquier carrera sin condiciones adicionales ocultas, el comité debía ceñirse estrictamente a ese texto </w:t>
      </w:r>
      <w:proofErr w:type="gramStart"/>
      <w:r w:rsidRPr="001F3581">
        <w:t>literal .</w:t>
      </w:r>
      <w:proofErr w:type="gramEnd"/>
    </w:p>
    <w:p w14:paraId="7C9E6CBF" w14:textId="77777777" w:rsidR="001F3581" w:rsidRPr="001F3581" w:rsidRDefault="001F3581" w:rsidP="00F211D0">
      <w:pPr>
        <w:jc w:val="both"/>
        <w:rPr>
          <w:b/>
          <w:bCs/>
        </w:rPr>
      </w:pPr>
      <w:r w:rsidRPr="001F3581">
        <w:rPr>
          <w:b/>
          <w:bCs/>
        </w:rPr>
        <w:t xml:space="preserve">7. Resolución </w:t>
      </w:r>
      <w:proofErr w:type="spellStart"/>
      <w:r w:rsidRPr="001F3581">
        <w:rPr>
          <w:b/>
          <w:bCs/>
        </w:rPr>
        <w:t>N°</w:t>
      </w:r>
      <w:proofErr w:type="spellEnd"/>
      <w:r w:rsidRPr="001F3581">
        <w:rPr>
          <w:b/>
          <w:bCs/>
        </w:rPr>
        <w:t xml:space="preserve"> 928-2026-S4 (Improcedencia de equivalencia funcional para subsanar perfiles)</w:t>
      </w:r>
    </w:p>
    <w:p w14:paraId="64BECF13" w14:textId="77777777" w:rsidR="001F3581" w:rsidRPr="001F3581" w:rsidRDefault="001F3581" w:rsidP="00F211D0">
      <w:pPr>
        <w:numPr>
          <w:ilvl w:val="0"/>
          <w:numId w:val="29"/>
        </w:numPr>
        <w:jc w:val="both"/>
      </w:pPr>
      <w:r w:rsidRPr="001F3581">
        <w:rPr>
          <w:b/>
          <w:bCs/>
        </w:rPr>
        <w:t>Controversia:</w:t>
      </w:r>
      <w:r w:rsidRPr="001F3581">
        <w:t xml:space="preserve"> Un proveedor intentó justificar la sustitución de su personal clave apelando a una "equivalencia funcional" debido a la falta de la formación académica exacta exigida en </w:t>
      </w:r>
      <w:proofErr w:type="gramStart"/>
      <w:r w:rsidRPr="001F3581">
        <w:t>bases .</w:t>
      </w:r>
      <w:proofErr w:type="gramEnd"/>
    </w:p>
    <w:p w14:paraId="071AF721" w14:textId="77777777" w:rsidR="001F3581" w:rsidRPr="001F3581" w:rsidRDefault="001F3581" w:rsidP="00F211D0">
      <w:pPr>
        <w:numPr>
          <w:ilvl w:val="0"/>
          <w:numId w:val="29"/>
        </w:numPr>
        <w:jc w:val="both"/>
      </w:pPr>
      <w:r w:rsidRPr="001F3581">
        <w:rPr>
          <w:b/>
          <w:bCs/>
        </w:rPr>
        <w:t>Posición del Tribunal:</w:t>
      </w:r>
      <w:r w:rsidRPr="001F3581">
        <w:t xml:space="preserve"> Sostuvo que la equivalencia funcional no habilita a modificar las condiciones de la oferta ganadora ni vulnerar los perfiles académicos </w:t>
      </w:r>
      <w:proofErr w:type="gramStart"/>
      <w:r w:rsidRPr="001F3581">
        <w:t>aprobados .</w:t>
      </w:r>
      <w:proofErr w:type="gramEnd"/>
    </w:p>
    <w:p w14:paraId="30875DB1" w14:textId="77777777" w:rsidR="001F3581" w:rsidRPr="001F3581" w:rsidRDefault="001F3581" w:rsidP="00F211D0">
      <w:pPr>
        <w:jc w:val="both"/>
        <w:rPr>
          <w:b/>
          <w:bCs/>
        </w:rPr>
      </w:pPr>
      <w:r w:rsidRPr="001F3581">
        <w:rPr>
          <w:b/>
          <w:bCs/>
        </w:rPr>
        <w:t xml:space="preserve">8. Resolución </w:t>
      </w:r>
      <w:proofErr w:type="spellStart"/>
      <w:r w:rsidRPr="001F3581">
        <w:rPr>
          <w:b/>
          <w:bCs/>
        </w:rPr>
        <w:t>N°</w:t>
      </w:r>
      <w:proofErr w:type="spellEnd"/>
      <w:r w:rsidRPr="001F3581">
        <w:rPr>
          <w:b/>
          <w:bCs/>
        </w:rPr>
        <w:t xml:space="preserve"> 8630-2025-S4 (Nulidad por falta de claridad en grados evaluables)</w:t>
      </w:r>
    </w:p>
    <w:p w14:paraId="54222BB0" w14:textId="77777777" w:rsidR="001F3581" w:rsidRPr="001F3581" w:rsidRDefault="001F3581" w:rsidP="00F211D0">
      <w:pPr>
        <w:numPr>
          <w:ilvl w:val="0"/>
          <w:numId w:val="30"/>
        </w:numPr>
        <w:jc w:val="both"/>
      </w:pPr>
      <w:r w:rsidRPr="001F3581">
        <w:rPr>
          <w:b/>
          <w:bCs/>
        </w:rPr>
        <w:t>Controversia:</w:t>
      </w:r>
      <w:r w:rsidRPr="001F3581">
        <w:t xml:space="preserve"> Se cuestionó la asignación de puntaje por formación académica adicional debido a la ambigüedad en la definición del grado superior </w:t>
      </w:r>
      <w:proofErr w:type="gramStart"/>
      <w:r w:rsidRPr="001F3581">
        <w:t>evaluable .</w:t>
      </w:r>
      <w:proofErr w:type="gramEnd"/>
    </w:p>
    <w:p w14:paraId="3DF2D75A" w14:textId="77777777" w:rsidR="001F3581" w:rsidRPr="001F3581" w:rsidRDefault="001F3581" w:rsidP="00F211D0">
      <w:pPr>
        <w:numPr>
          <w:ilvl w:val="0"/>
          <w:numId w:val="30"/>
        </w:numPr>
        <w:jc w:val="both"/>
      </w:pPr>
      <w:r w:rsidRPr="001F3581">
        <w:rPr>
          <w:b/>
          <w:bCs/>
        </w:rPr>
        <w:t>Posición del Tribunal:</w:t>
      </w:r>
      <w:r w:rsidRPr="001F3581">
        <w:t xml:space="preserve"> Declaró la nulidad del procedimiento por vulneración del principio de transparencia y del Reglamento al omitir precisar con claridad los grados objeto de </w:t>
      </w:r>
      <w:proofErr w:type="gramStart"/>
      <w:r w:rsidRPr="001F3581">
        <w:t>evaluación .</w:t>
      </w:r>
      <w:proofErr w:type="gramEnd"/>
    </w:p>
    <w:p w14:paraId="283C7E6C" w14:textId="77777777" w:rsidR="001F3581" w:rsidRPr="001F3581" w:rsidRDefault="001F3581" w:rsidP="00F211D0">
      <w:pPr>
        <w:jc w:val="both"/>
        <w:rPr>
          <w:b/>
          <w:bCs/>
        </w:rPr>
      </w:pPr>
      <w:r w:rsidRPr="001F3581">
        <w:rPr>
          <w:b/>
          <w:bCs/>
        </w:rPr>
        <w:t xml:space="preserve">9. Resolución </w:t>
      </w:r>
      <w:proofErr w:type="spellStart"/>
      <w:r w:rsidRPr="001F3581">
        <w:rPr>
          <w:b/>
          <w:bCs/>
        </w:rPr>
        <w:t>N°</w:t>
      </w:r>
      <w:proofErr w:type="spellEnd"/>
      <w:r w:rsidRPr="001F3581">
        <w:rPr>
          <w:b/>
          <w:bCs/>
        </w:rPr>
        <w:t xml:space="preserve"> 7787-2025-S6 (Suficiencia de la Declaración Jurada y documentos)</w:t>
      </w:r>
    </w:p>
    <w:p w14:paraId="33CAD033" w14:textId="77777777" w:rsidR="001F3581" w:rsidRPr="001F3581" w:rsidRDefault="001F3581" w:rsidP="00F211D0">
      <w:pPr>
        <w:numPr>
          <w:ilvl w:val="0"/>
          <w:numId w:val="31"/>
        </w:numPr>
        <w:jc w:val="both"/>
      </w:pPr>
      <w:r w:rsidRPr="001F3581">
        <w:rPr>
          <w:b/>
          <w:bCs/>
        </w:rPr>
        <w:t>Controversia:</w:t>
      </w:r>
      <w:r w:rsidRPr="001F3581">
        <w:t xml:space="preserve"> Un postor apeló su descalificación injustificada pese a haber acreditado fehacientemente el nivel de estudios requerido en la declaración jurada de su personal </w:t>
      </w:r>
      <w:proofErr w:type="gramStart"/>
      <w:r w:rsidRPr="001F3581">
        <w:t>clave .</w:t>
      </w:r>
      <w:proofErr w:type="gramEnd"/>
    </w:p>
    <w:p w14:paraId="06A1FBA3" w14:textId="77777777" w:rsidR="001F3581" w:rsidRPr="001F3581" w:rsidRDefault="001F3581" w:rsidP="00F211D0">
      <w:pPr>
        <w:numPr>
          <w:ilvl w:val="0"/>
          <w:numId w:val="31"/>
        </w:numPr>
        <w:jc w:val="both"/>
      </w:pPr>
      <w:r w:rsidRPr="001F3581">
        <w:rPr>
          <w:b/>
          <w:bCs/>
        </w:rPr>
        <w:t>Posición del Tribunal:</w:t>
      </w:r>
      <w:r w:rsidRPr="001F3581">
        <w:t xml:space="preserve"> Revocó la decisión de la Entidad al comprobar que los documentos y declaraciones presentados cumplían a cabalidad con las exigencias del </w:t>
      </w:r>
      <w:proofErr w:type="gramStart"/>
      <w:r w:rsidRPr="001F3581">
        <w:t>pliego .</w:t>
      </w:r>
      <w:proofErr w:type="gramEnd"/>
    </w:p>
    <w:p w14:paraId="0F3F5E28" w14:textId="77777777" w:rsidR="001F3581" w:rsidRPr="001F3581" w:rsidRDefault="001F3581" w:rsidP="00F211D0">
      <w:pPr>
        <w:jc w:val="both"/>
        <w:rPr>
          <w:b/>
          <w:bCs/>
        </w:rPr>
      </w:pPr>
      <w:r w:rsidRPr="001F3581">
        <w:rPr>
          <w:b/>
          <w:bCs/>
        </w:rPr>
        <w:lastRenderedPageBreak/>
        <w:t xml:space="preserve">10. Resolución </w:t>
      </w:r>
      <w:proofErr w:type="spellStart"/>
      <w:r w:rsidRPr="001F3581">
        <w:rPr>
          <w:b/>
          <w:bCs/>
        </w:rPr>
        <w:t>N°</w:t>
      </w:r>
      <w:proofErr w:type="spellEnd"/>
      <w:r w:rsidRPr="001F3581">
        <w:rPr>
          <w:b/>
          <w:bCs/>
        </w:rPr>
        <w:t xml:space="preserve"> 3034-2026-S1 (Correlación estricta de cursos de especialización con el perfil)</w:t>
      </w:r>
    </w:p>
    <w:p w14:paraId="0D0BD204" w14:textId="77777777" w:rsidR="001F3581" w:rsidRPr="001F3581" w:rsidRDefault="001F3581" w:rsidP="00F211D0">
      <w:pPr>
        <w:numPr>
          <w:ilvl w:val="0"/>
          <w:numId w:val="32"/>
        </w:numPr>
        <w:jc w:val="both"/>
      </w:pPr>
      <w:r w:rsidRPr="001F3581">
        <w:rPr>
          <w:b/>
          <w:bCs/>
        </w:rPr>
        <w:t>Controversia:</w:t>
      </w:r>
      <w:r w:rsidRPr="001F3581">
        <w:t xml:space="preserve"> Se discutió la validez de los certificados presentados por el adjudicatario para cumplir con los cursos de especialización y formación exigidos en el factor de </w:t>
      </w:r>
      <w:proofErr w:type="gramStart"/>
      <w:r w:rsidRPr="001F3581">
        <w:t>evaluación .</w:t>
      </w:r>
      <w:proofErr w:type="gramEnd"/>
    </w:p>
    <w:p w14:paraId="1984A0BF" w14:textId="77777777" w:rsidR="001F3581" w:rsidRDefault="001F3581" w:rsidP="00F211D0">
      <w:pPr>
        <w:numPr>
          <w:ilvl w:val="0"/>
          <w:numId w:val="32"/>
        </w:numPr>
        <w:jc w:val="both"/>
      </w:pPr>
      <w:r w:rsidRPr="001F3581">
        <w:rPr>
          <w:b/>
          <w:bCs/>
        </w:rPr>
        <w:t>Posición del Tribunal:</w:t>
      </w:r>
      <w:r w:rsidRPr="001F3581">
        <w:t xml:space="preserve"> Analizó y exigió que los diplomas presentados guarden estricta concordancia con la materia y la normativa específica requerida en las bases </w:t>
      </w:r>
      <w:proofErr w:type="gramStart"/>
      <w:r w:rsidRPr="001F3581">
        <w:t>integradas .</w:t>
      </w:r>
      <w:proofErr w:type="gramEnd"/>
    </w:p>
    <w:p w14:paraId="6B64C474" w14:textId="77777777" w:rsidR="005E4D55" w:rsidRDefault="005E4D55" w:rsidP="00F211D0">
      <w:pPr>
        <w:jc w:val="both"/>
        <w:rPr>
          <w:b/>
          <w:bCs/>
        </w:rPr>
      </w:pPr>
    </w:p>
    <w:p w14:paraId="1B564463" w14:textId="77777777" w:rsidR="005E4D55" w:rsidRDefault="005E4D55" w:rsidP="00F211D0">
      <w:pPr>
        <w:jc w:val="both"/>
        <w:rPr>
          <w:b/>
          <w:bCs/>
        </w:rPr>
      </w:pPr>
    </w:p>
    <w:p w14:paraId="59CD1AF0" w14:textId="77777777" w:rsidR="005E4D55" w:rsidRPr="005E4D55" w:rsidRDefault="005E4D55" w:rsidP="00F211D0">
      <w:pPr>
        <w:jc w:val="both"/>
      </w:pPr>
      <w:r w:rsidRPr="005E4D55">
        <w:rPr>
          <w:b/>
          <w:bCs/>
        </w:rPr>
        <w:t xml:space="preserve">1. Resolución </w:t>
      </w:r>
      <w:proofErr w:type="spellStart"/>
      <w:r w:rsidRPr="005E4D55">
        <w:rPr>
          <w:b/>
          <w:bCs/>
        </w:rPr>
        <w:t>Nº</w:t>
      </w:r>
      <w:proofErr w:type="spellEnd"/>
      <w:r w:rsidRPr="005E4D55">
        <w:rPr>
          <w:b/>
          <w:bCs/>
        </w:rPr>
        <w:t xml:space="preserve"> 00351-2026-TCP-S3 (Único caso con controversia de fondo)</w:t>
      </w:r>
    </w:p>
    <w:p w14:paraId="2C8F4DD1" w14:textId="77777777" w:rsidR="005E4D55" w:rsidRPr="005E4D55" w:rsidRDefault="005E4D55" w:rsidP="00F211D0">
      <w:pPr>
        <w:numPr>
          <w:ilvl w:val="0"/>
          <w:numId w:val="147"/>
        </w:numPr>
        <w:jc w:val="both"/>
      </w:pPr>
      <w:r w:rsidRPr="005E4D55">
        <w:rPr>
          <w:b/>
          <w:bCs/>
        </w:rPr>
        <w:t>La Controversia (Argumentos del Adjudicatario):</w:t>
      </w:r>
      <w:r w:rsidRPr="005E4D55">
        <w:t xml:space="preserve"> En la etapa de absolución, el Adjudicatario cuestionó la oferta del Impugnante señalando que el título profesional de una de sus nutricionistas propuestas (</w:t>
      </w:r>
      <w:r w:rsidRPr="005E4D55">
        <w:rPr>
          <w:i/>
          <w:iCs/>
        </w:rPr>
        <w:t>Aissa Clorinda Holguín Fernández</w:t>
      </w:r>
      <w:r w:rsidRPr="005E4D55">
        <w:t xml:space="preserve">, graduada en 1985 por la Universidad Nacional Mayor de San Marcos) </w:t>
      </w:r>
      <w:r w:rsidRPr="005E4D55">
        <w:rPr>
          <w:b/>
          <w:bCs/>
        </w:rPr>
        <w:t>no figuraba inscrito en los registros de la SUNEDU ni del MINEDU</w:t>
      </w:r>
      <w:r w:rsidRPr="005E4D55">
        <w:t xml:space="preserve">. Aunque el postor intentó acreditar formalmente el requisito presentando una copia del diploma del título, el Adjudicatario denunció que </w:t>
      </w:r>
      <w:r w:rsidRPr="005E4D55">
        <w:rPr>
          <w:b/>
          <w:bCs/>
        </w:rPr>
        <w:t>el reverso de dicho documento resultaba completamente ilegible</w:t>
      </w:r>
      <w:r w:rsidRPr="005E4D55">
        <w:t>. Por consiguiente, bajo las reglas de legibilidad y presentación de archivos de las bases integradas, argumentó que el título debió considerarse como "no presentado" y la oferta debió ser descalificada.</w:t>
      </w:r>
    </w:p>
    <w:p w14:paraId="10A92298" w14:textId="77777777" w:rsidR="005E4D55" w:rsidRPr="005E4D55" w:rsidRDefault="005E4D55" w:rsidP="00F211D0">
      <w:pPr>
        <w:numPr>
          <w:ilvl w:val="0"/>
          <w:numId w:val="147"/>
        </w:numPr>
        <w:jc w:val="both"/>
      </w:pPr>
      <w:r w:rsidRPr="005E4D55">
        <w:rPr>
          <w:b/>
          <w:bCs/>
        </w:rPr>
        <w:t>Las Reglas de las Bases:</w:t>
      </w:r>
      <w:r w:rsidRPr="005E4D55">
        <w:t xml:space="preserve"> Las bases integradas del procedimiento exigían que los dos (2) nutricionistas del plantel contaran con título profesional verificable en SUNEDU o en el registro del MINEDU; no obstante, </w:t>
      </w:r>
      <w:r w:rsidRPr="005E4D55">
        <w:rPr>
          <w:b/>
          <w:bCs/>
        </w:rPr>
        <w:t>permitían que "en su defecto" (como alternativa) se acreditara mediante la presentación de la copia simple del diploma</w:t>
      </w:r>
      <w:r w:rsidRPr="005E4D55">
        <w:t>.</w:t>
      </w:r>
    </w:p>
    <w:p w14:paraId="43A0E8A0" w14:textId="77777777" w:rsidR="005E4D55" w:rsidRPr="005E4D55" w:rsidRDefault="005E4D55" w:rsidP="00F211D0">
      <w:pPr>
        <w:numPr>
          <w:ilvl w:val="0"/>
          <w:numId w:val="147"/>
        </w:numPr>
        <w:jc w:val="both"/>
      </w:pPr>
      <w:r w:rsidRPr="005E4D55">
        <w:rPr>
          <w:b/>
          <w:bCs/>
        </w:rPr>
        <w:t>La Posición del Tribunal:</w:t>
      </w:r>
      <w:r w:rsidRPr="005E4D55">
        <w:t xml:space="preserve"> El Tribunal no llegó a realizar un análisis de fondo sobre la ilegibilidad del reverso del título de la profesional. El Colegiado determinó que </w:t>
      </w:r>
      <w:r w:rsidRPr="005E4D55">
        <w:rPr>
          <w:b/>
          <w:bCs/>
        </w:rPr>
        <w:t>carecía de objeto pronunciarse sobre este y los demás cuestionamientos pendientes ("carece de objeto")</w:t>
      </w:r>
      <w:r w:rsidRPr="005E4D55">
        <w:t>, debido a que el resultado de dicha evaluación no alteraba ni modificaba la condición final de descalificada de la oferta técnica en cuestión.</w:t>
      </w:r>
    </w:p>
    <w:p w14:paraId="69454DF0" w14:textId="77777777" w:rsidR="005E4D55" w:rsidRPr="005E4D55" w:rsidRDefault="005E4D55" w:rsidP="00F211D0">
      <w:pPr>
        <w:jc w:val="both"/>
      </w:pPr>
    </w:p>
    <w:p w14:paraId="5FD829D8" w14:textId="1D67555B" w:rsidR="001F3581" w:rsidRDefault="001F3581" w:rsidP="00F211D0">
      <w:pPr>
        <w:jc w:val="both"/>
        <w:rPr>
          <w:color w:val="EE0000"/>
          <w:lang w:val="es-MX"/>
        </w:rPr>
      </w:pPr>
      <w:r>
        <w:rPr>
          <w:color w:val="EE0000"/>
          <w:highlight w:val="yellow"/>
          <w:lang w:val="es-MX"/>
        </w:rPr>
        <w:t>Capacitación</w:t>
      </w:r>
      <w:r w:rsidRPr="001F3581">
        <w:rPr>
          <w:color w:val="EE0000"/>
          <w:highlight w:val="yellow"/>
          <w:lang w:val="es-MX"/>
        </w:rPr>
        <w:t xml:space="preserve"> del personal clave</w:t>
      </w:r>
    </w:p>
    <w:p w14:paraId="58A08923" w14:textId="77777777" w:rsidR="00FB0A98" w:rsidRPr="00FB0A98" w:rsidRDefault="00FB0A98" w:rsidP="00F211D0">
      <w:pPr>
        <w:jc w:val="both"/>
      </w:pPr>
      <w:r w:rsidRPr="00FB0A98">
        <w:t>1. Verificación de la Exigibilidad</w:t>
      </w:r>
    </w:p>
    <w:p w14:paraId="21B9EDAA" w14:textId="77777777" w:rsidR="00FB0A98" w:rsidRPr="00FB0A98" w:rsidRDefault="00FB0A98" w:rsidP="00F211D0">
      <w:pPr>
        <w:numPr>
          <w:ilvl w:val="0"/>
          <w:numId w:val="102"/>
        </w:numPr>
        <w:jc w:val="both"/>
      </w:pPr>
      <w:r w:rsidRPr="00FB0A98">
        <w:rPr>
          <w:b/>
          <w:bCs/>
        </w:rPr>
        <w:t>Incorporación en Bases:</w:t>
      </w:r>
      <w:r w:rsidRPr="00FB0A98">
        <w:t xml:space="preserve"> Debes evaluar este requisito </w:t>
      </w:r>
      <w:r w:rsidRPr="00FB0A98">
        <w:rPr>
          <w:b/>
          <w:bCs/>
        </w:rPr>
        <w:t>únicamente si ha sido incorporado expresamente</w:t>
      </w:r>
      <w:r w:rsidRPr="00FB0A98">
        <w:t xml:space="preserve"> en las Bases Integradas de la convocatoria.</w:t>
      </w:r>
    </w:p>
    <w:p w14:paraId="74DF6673" w14:textId="77777777" w:rsidR="00FB0A98" w:rsidRPr="00FB0A98" w:rsidRDefault="00FB0A98" w:rsidP="00F211D0">
      <w:pPr>
        <w:numPr>
          <w:ilvl w:val="0"/>
          <w:numId w:val="102"/>
        </w:numPr>
        <w:jc w:val="both"/>
      </w:pPr>
      <w:r w:rsidRPr="00FB0A98">
        <w:rPr>
          <w:b/>
          <w:bCs/>
        </w:rPr>
        <w:t>Naturaleza Obligatoria:</w:t>
      </w:r>
      <w:r w:rsidRPr="00FB0A98">
        <w:t xml:space="preserve"> Una vez que este requisito facultativo se incluye en las bases, se convierte en un </w:t>
      </w:r>
      <w:r w:rsidRPr="00FB0A98">
        <w:rPr>
          <w:b/>
          <w:bCs/>
        </w:rPr>
        <w:t>requisito de calificación obligatorio</w:t>
      </w:r>
      <w:r w:rsidRPr="00FB0A98">
        <w:t xml:space="preserve"> para todos los postores.</w:t>
      </w:r>
    </w:p>
    <w:p w14:paraId="396A45DC" w14:textId="77777777" w:rsidR="00FB0A98" w:rsidRPr="00FB0A98" w:rsidRDefault="00FB0A98" w:rsidP="00F211D0">
      <w:pPr>
        <w:jc w:val="both"/>
      </w:pPr>
      <w:r w:rsidRPr="00FB0A98">
        <w:t>2. Análisis del Contenido de la Capacitación</w:t>
      </w:r>
    </w:p>
    <w:p w14:paraId="3D06DAF8" w14:textId="77777777" w:rsidR="00FB0A98" w:rsidRPr="00FB0A98" w:rsidRDefault="00FB0A98" w:rsidP="00F211D0">
      <w:pPr>
        <w:numPr>
          <w:ilvl w:val="0"/>
          <w:numId w:val="103"/>
        </w:numPr>
        <w:jc w:val="both"/>
      </w:pPr>
      <w:r w:rsidRPr="00FB0A98">
        <w:rPr>
          <w:b/>
          <w:bCs/>
        </w:rPr>
        <w:lastRenderedPageBreak/>
        <w:t>Materia y Especialidad:</w:t>
      </w:r>
      <w:r w:rsidRPr="00FB0A98">
        <w:t xml:space="preserve"> La materia de la capacitación debe estar </w:t>
      </w:r>
      <w:r w:rsidRPr="00FB0A98">
        <w:rPr>
          <w:b/>
          <w:bCs/>
        </w:rPr>
        <w:t>específicamente relacionada con las actividades</w:t>
      </w:r>
      <w:r w:rsidRPr="00FB0A98">
        <w:t xml:space="preserve"> que el personal clave realizará durante la ejecución contractual o con la especialidad de la consultoría.</w:t>
      </w:r>
    </w:p>
    <w:p w14:paraId="4B0B31F6" w14:textId="77777777" w:rsidR="00FB0A98" w:rsidRPr="00FB0A98" w:rsidRDefault="00FB0A98" w:rsidP="00F211D0">
      <w:pPr>
        <w:numPr>
          <w:ilvl w:val="0"/>
          <w:numId w:val="103"/>
        </w:numPr>
        <w:jc w:val="both"/>
      </w:pPr>
      <w:r w:rsidRPr="00FB0A98">
        <w:rPr>
          <w:b/>
          <w:bCs/>
        </w:rPr>
        <w:t>Vinculación Sustentada:</w:t>
      </w:r>
      <w:r w:rsidRPr="00FB0A98">
        <w:t xml:space="preserve"> El evaluador debe confirmar que el tipo de capacitación seleccionado se encuentre directamente vinculado con las funciones del cargo específico.</w:t>
      </w:r>
    </w:p>
    <w:p w14:paraId="07888A5B" w14:textId="77777777" w:rsidR="00FB0A98" w:rsidRPr="00FB0A98" w:rsidRDefault="00FB0A98" w:rsidP="00F211D0">
      <w:pPr>
        <w:jc w:val="both"/>
      </w:pPr>
      <w:r w:rsidRPr="00FB0A98">
        <w:t>3. Criterios Cuantitativos y Temporales</w:t>
      </w:r>
    </w:p>
    <w:p w14:paraId="1C306C53" w14:textId="77777777" w:rsidR="00FB0A98" w:rsidRPr="00FB0A98" w:rsidRDefault="00FB0A98" w:rsidP="00F211D0">
      <w:pPr>
        <w:numPr>
          <w:ilvl w:val="0"/>
          <w:numId w:val="104"/>
        </w:numPr>
        <w:jc w:val="both"/>
      </w:pPr>
      <w:r w:rsidRPr="00FB0A98">
        <w:rPr>
          <w:b/>
          <w:bCs/>
        </w:rPr>
        <w:t>Cómputo de Horas:</w:t>
      </w:r>
      <w:r w:rsidRPr="00FB0A98">
        <w:t xml:space="preserve"> Se debe verificar que el número de horas acreditadas sea </w:t>
      </w:r>
      <w:r w:rsidRPr="00FB0A98">
        <w:rPr>
          <w:b/>
          <w:bCs/>
        </w:rPr>
        <w:t>igual o mayor a las horas exigidas</w:t>
      </w:r>
      <w:r w:rsidRPr="00FB0A98">
        <w:t xml:space="preserve"> en las bases.</w:t>
      </w:r>
    </w:p>
    <w:p w14:paraId="08B86686" w14:textId="77777777" w:rsidR="00FB0A98" w:rsidRPr="00FB0A98" w:rsidRDefault="00FB0A98" w:rsidP="00F211D0">
      <w:pPr>
        <w:numPr>
          <w:ilvl w:val="0"/>
          <w:numId w:val="104"/>
        </w:numPr>
        <w:jc w:val="both"/>
      </w:pPr>
      <w:r w:rsidRPr="00FB0A98">
        <w:rPr>
          <w:b/>
          <w:bCs/>
        </w:rPr>
        <w:t>Límites de Horas:</w:t>
      </w:r>
      <w:r w:rsidRPr="00FB0A98">
        <w:t xml:space="preserve"> Para servicios en general, el requerimiento puede ser de </w:t>
      </w:r>
      <w:r w:rsidRPr="00FB0A98">
        <w:rPr>
          <w:b/>
          <w:bCs/>
        </w:rPr>
        <w:t>hasta un máximo de 120 horas</w:t>
      </w:r>
      <w:r w:rsidRPr="00FB0A98">
        <w:t>. En el caso de factores de evaluación para consultorías, el máximo puede llegar a 360 horas.</w:t>
      </w:r>
    </w:p>
    <w:p w14:paraId="2541E944" w14:textId="77777777" w:rsidR="00FB0A98" w:rsidRPr="00FB0A98" w:rsidRDefault="00FB0A98" w:rsidP="00F211D0">
      <w:pPr>
        <w:numPr>
          <w:ilvl w:val="0"/>
          <w:numId w:val="104"/>
        </w:numPr>
        <w:jc w:val="both"/>
      </w:pPr>
      <w:r w:rsidRPr="00FB0A98">
        <w:rPr>
          <w:b/>
          <w:bCs/>
        </w:rPr>
        <w:t>Antigüedad de la Capacitación:</w:t>
      </w:r>
      <w:r w:rsidRPr="00FB0A98">
        <w:t xml:space="preserve"> Debes revisar que la capacitación haya sido finalizada dentro del periodo solicitado, el cual </w:t>
      </w:r>
      <w:r w:rsidRPr="00FB0A98">
        <w:rPr>
          <w:b/>
          <w:bCs/>
        </w:rPr>
        <w:t>no puede ser mayor a diez (10) años</w:t>
      </w:r>
      <w:r w:rsidRPr="00FB0A98">
        <w:t xml:space="preserve"> contados hasta la presentación de ofertas.</w:t>
      </w:r>
    </w:p>
    <w:p w14:paraId="6C9E8D39" w14:textId="77777777" w:rsidR="00FB0A98" w:rsidRPr="00FB0A98" w:rsidRDefault="00FB0A98" w:rsidP="00F211D0">
      <w:pPr>
        <w:numPr>
          <w:ilvl w:val="0"/>
          <w:numId w:val="104"/>
        </w:numPr>
        <w:jc w:val="both"/>
      </w:pPr>
      <w:r w:rsidRPr="00FB0A98">
        <w:rPr>
          <w:b/>
          <w:bCs/>
        </w:rPr>
        <w:t>Tipos de Horas:</w:t>
      </w:r>
      <w:r w:rsidRPr="00FB0A98">
        <w:t xml:space="preserve"> Se aceptan horas </w:t>
      </w:r>
      <w:r w:rsidRPr="00FB0A98">
        <w:rPr>
          <w:b/>
          <w:bCs/>
        </w:rPr>
        <w:t>lectivas, académicas y/o pedagógicas</w:t>
      </w:r>
      <w:r w:rsidRPr="00FB0A98">
        <w:t xml:space="preserve"> sin distinción entre ellas, salvo que la base indique lo contrario.</w:t>
      </w:r>
    </w:p>
    <w:p w14:paraId="199CB467" w14:textId="77777777" w:rsidR="00FB0A98" w:rsidRPr="00FB0A98" w:rsidRDefault="00FB0A98" w:rsidP="00F211D0">
      <w:pPr>
        <w:jc w:val="both"/>
      </w:pPr>
      <w:r w:rsidRPr="00FB0A98">
        <w:t>4. Medios de Acreditación y Formalidades</w:t>
      </w:r>
    </w:p>
    <w:p w14:paraId="2BC18E17" w14:textId="77777777" w:rsidR="00FB0A98" w:rsidRPr="00FB0A98" w:rsidRDefault="00FB0A98" w:rsidP="00F211D0">
      <w:pPr>
        <w:numPr>
          <w:ilvl w:val="0"/>
          <w:numId w:val="105"/>
        </w:numPr>
        <w:jc w:val="both"/>
      </w:pPr>
      <w:r w:rsidRPr="00FB0A98">
        <w:rPr>
          <w:b/>
          <w:bCs/>
        </w:rPr>
        <w:t>Documentos Válidos:</w:t>
      </w:r>
      <w:r w:rsidRPr="00FB0A98">
        <w:t xml:space="preserve"> Se acredita mediante </w:t>
      </w:r>
      <w:r w:rsidRPr="00FB0A98">
        <w:rPr>
          <w:b/>
          <w:bCs/>
        </w:rPr>
        <w:t>copias simples de constancias, certificados</w:t>
      </w:r>
      <w:r w:rsidRPr="00FB0A98">
        <w:t xml:space="preserve"> u otros documentos que demuestren fehacientemente la capacitación.</w:t>
      </w:r>
    </w:p>
    <w:p w14:paraId="3B74C473" w14:textId="77777777" w:rsidR="00FB0A98" w:rsidRPr="00FB0A98" w:rsidRDefault="00FB0A98" w:rsidP="00F211D0">
      <w:pPr>
        <w:numPr>
          <w:ilvl w:val="0"/>
          <w:numId w:val="105"/>
        </w:numPr>
        <w:jc w:val="both"/>
      </w:pPr>
      <w:r w:rsidRPr="00FB0A98">
        <w:rPr>
          <w:b/>
          <w:bCs/>
        </w:rPr>
        <w:t>Datos Mínimos:</w:t>
      </w:r>
      <w:r w:rsidRPr="00FB0A98">
        <w:t xml:space="preserve"> El documento debe permitir identificar claramente: i) el personal capacitado, </w:t>
      </w:r>
      <w:proofErr w:type="spellStart"/>
      <w:r w:rsidRPr="00FB0A98">
        <w:t>ii</w:t>
      </w:r>
      <w:proofErr w:type="spellEnd"/>
      <w:r w:rsidRPr="00FB0A98">
        <w:t xml:space="preserve">) la materia, </w:t>
      </w:r>
      <w:proofErr w:type="spellStart"/>
      <w:r w:rsidRPr="00FB0A98">
        <w:t>iii</w:t>
      </w:r>
      <w:proofErr w:type="spellEnd"/>
      <w:r w:rsidRPr="00FB0A98">
        <w:t xml:space="preserve">) la entidad emisora, </w:t>
      </w:r>
      <w:proofErr w:type="spellStart"/>
      <w:r w:rsidRPr="00FB0A98">
        <w:t>iv</w:t>
      </w:r>
      <w:proofErr w:type="spellEnd"/>
      <w:r w:rsidRPr="00FB0A98">
        <w:t>) el número de horas y v) las fechas de realización.</w:t>
      </w:r>
    </w:p>
    <w:p w14:paraId="09A13D2F" w14:textId="77777777" w:rsidR="00FB0A98" w:rsidRPr="00FB0A98" w:rsidRDefault="00FB0A98" w:rsidP="00F211D0">
      <w:pPr>
        <w:numPr>
          <w:ilvl w:val="0"/>
          <w:numId w:val="105"/>
        </w:numPr>
        <w:jc w:val="both"/>
      </w:pPr>
      <w:r w:rsidRPr="00FB0A98">
        <w:rPr>
          <w:b/>
          <w:bCs/>
        </w:rPr>
        <w:t>Equivalencia de Posgrado:</w:t>
      </w:r>
      <w:r w:rsidRPr="00FB0A98">
        <w:t xml:space="preserve"> Se puede acreditar la capacitación mediante </w:t>
      </w:r>
      <w:r w:rsidRPr="00FB0A98">
        <w:rPr>
          <w:b/>
          <w:bCs/>
        </w:rPr>
        <w:t>estudios de posgrado</w:t>
      </w:r>
      <w:r w:rsidRPr="00FB0A98">
        <w:t xml:space="preserve">, considerando que </w:t>
      </w:r>
      <w:r w:rsidRPr="00FB0A98">
        <w:rPr>
          <w:b/>
          <w:bCs/>
        </w:rPr>
        <w:t>cada crédito equivale a dieciséis (16) horas</w:t>
      </w:r>
      <w:r w:rsidRPr="00FB0A98">
        <w:t xml:space="preserve"> académicas.</w:t>
      </w:r>
    </w:p>
    <w:p w14:paraId="13D8B798" w14:textId="77777777" w:rsidR="00FB0A98" w:rsidRPr="00FB0A98" w:rsidRDefault="00FB0A98" w:rsidP="00F211D0">
      <w:pPr>
        <w:jc w:val="both"/>
      </w:pPr>
    </w:p>
    <w:p w14:paraId="2FD3C877" w14:textId="77777777" w:rsidR="00E5572D" w:rsidRPr="00E5572D" w:rsidRDefault="00E5572D" w:rsidP="00F211D0">
      <w:pPr>
        <w:jc w:val="both"/>
        <w:rPr>
          <w:b/>
          <w:bCs/>
        </w:rPr>
      </w:pPr>
      <w:r w:rsidRPr="00E5572D">
        <w:rPr>
          <w:b/>
          <w:bCs/>
        </w:rPr>
        <w:t xml:space="preserve">1. Resolución </w:t>
      </w:r>
      <w:proofErr w:type="spellStart"/>
      <w:r w:rsidRPr="00E5572D">
        <w:rPr>
          <w:b/>
          <w:bCs/>
        </w:rPr>
        <w:t>N°</w:t>
      </w:r>
      <w:proofErr w:type="spellEnd"/>
      <w:r w:rsidRPr="00E5572D">
        <w:rPr>
          <w:b/>
          <w:bCs/>
        </w:rPr>
        <w:t xml:space="preserve"> 3043-2026-S2 (Certificados con horas fragmentadas e insuficientes)</w:t>
      </w:r>
    </w:p>
    <w:p w14:paraId="6ABE3CD8" w14:textId="77777777" w:rsidR="00E5572D" w:rsidRPr="00E5572D" w:rsidRDefault="00E5572D" w:rsidP="00F211D0">
      <w:pPr>
        <w:numPr>
          <w:ilvl w:val="0"/>
          <w:numId w:val="36"/>
        </w:numPr>
        <w:jc w:val="both"/>
      </w:pPr>
      <w:r w:rsidRPr="00E5572D">
        <w:rPr>
          <w:b/>
          <w:bCs/>
        </w:rPr>
        <w:t>Controversia:</w:t>
      </w:r>
      <w:r w:rsidRPr="00E5572D">
        <w:t xml:space="preserve"> El impugnante cuestionó que el adjudicatario presentó certificados de capacitación para sus operadores de camión volquete con menor cantidad de horas a las exigidas en las bases integradas, sumando certificados parciales (de 24 y 12 horas) que no alcanzaban el mínimo </w:t>
      </w:r>
      <w:proofErr w:type="gramStart"/>
      <w:r w:rsidRPr="00E5572D">
        <w:t>requerido .</w:t>
      </w:r>
      <w:proofErr w:type="gramEnd"/>
    </w:p>
    <w:p w14:paraId="1F310C7A" w14:textId="77777777" w:rsidR="00E5572D" w:rsidRPr="00E5572D" w:rsidRDefault="00E5572D" w:rsidP="00F211D0">
      <w:pPr>
        <w:numPr>
          <w:ilvl w:val="0"/>
          <w:numId w:val="36"/>
        </w:numPr>
        <w:jc w:val="both"/>
      </w:pPr>
      <w:r w:rsidRPr="00E5572D">
        <w:rPr>
          <w:b/>
          <w:bCs/>
        </w:rPr>
        <w:t>Posición del Tribunal:</w:t>
      </w:r>
      <w:r w:rsidRPr="00E5572D">
        <w:t xml:space="preserve"> Verificó que la documentación aportada no cumplía con las horas mínimas establecidas en las bases integradas, por lo que determinó que el adjudicatario no cumplió con acreditar el </w:t>
      </w:r>
      <w:proofErr w:type="gramStart"/>
      <w:r w:rsidRPr="00E5572D">
        <w:t>requisito .</w:t>
      </w:r>
      <w:proofErr w:type="gramEnd"/>
    </w:p>
    <w:p w14:paraId="37B86E46" w14:textId="77777777" w:rsidR="00E5572D" w:rsidRPr="00E5572D" w:rsidRDefault="00E5572D" w:rsidP="00F211D0">
      <w:pPr>
        <w:jc w:val="both"/>
        <w:rPr>
          <w:b/>
          <w:bCs/>
        </w:rPr>
      </w:pPr>
      <w:r w:rsidRPr="00E5572D">
        <w:rPr>
          <w:b/>
          <w:bCs/>
        </w:rPr>
        <w:t xml:space="preserve">2. Resolución </w:t>
      </w:r>
      <w:proofErr w:type="spellStart"/>
      <w:r w:rsidRPr="00E5572D">
        <w:rPr>
          <w:b/>
          <w:bCs/>
        </w:rPr>
        <w:t>N°</w:t>
      </w:r>
      <w:proofErr w:type="spellEnd"/>
      <w:r w:rsidRPr="00E5572D">
        <w:rPr>
          <w:b/>
          <w:bCs/>
        </w:rPr>
        <w:t xml:space="preserve"> 7304-2026-S3 (Imposibilidad cronológica de emisión por creación reciente de la entidad capacitadora)</w:t>
      </w:r>
    </w:p>
    <w:p w14:paraId="396B57FC" w14:textId="77777777" w:rsidR="00E5572D" w:rsidRPr="00E5572D" w:rsidRDefault="00E5572D" w:rsidP="00F211D0">
      <w:pPr>
        <w:numPr>
          <w:ilvl w:val="0"/>
          <w:numId w:val="37"/>
        </w:numPr>
        <w:jc w:val="both"/>
      </w:pPr>
      <w:r w:rsidRPr="00E5572D">
        <w:rPr>
          <w:b/>
          <w:bCs/>
        </w:rPr>
        <w:lastRenderedPageBreak/>
        <w:t>Controversia:</w:t>
      </w:r>
      <w:r w:rsidRPr="00E5572D">
        <w:t xml:space="preserve"> Se cuestionó que el adjudicatario presentó diplomas de capacitación emitidos a su personal clave por una persona jurídica (Escuela de Alta Especialización en Gestión Pública S.A.C.) cuyos cursos supuestamente se dictaron entre 2024 y 2025, a pesar de que su RUC indicaba que recién inició actividades en febrero de 2026 [12, 17].</w:t>
      </w:r>
    </w:p>
    <w:p w14:paraId="661B2F3E" w14:textId="77777777" w:rsidR="00E5572D" w:rsidRPr="00E5572D" w:rsidRDefault="00E5572D" w:rsidP="00F211D0">
      <w:pPr>
        <w:numPr>
          <w:ilvl w:val="0"/>
          <w:numId w:val="37"/>
        </w:numPr>
        <w:jc w:val="both"/>
      </w:pPr>
      <w:r w:rsidRPr="00E5572D">
        <w:rPr>
          <w:b/>
          <w:bCs/>
        </w:rPr>
        <w:t>Posición del Tribunal:</w:t>
      </w:r>
      <w:r w:rsidRPr="00E5572D">
        <w:t xml:space="preserve"> Advirtió la imposibilidad material y cronológica de que dicha empresa hubiera emitido certificados válidos en fechas previas a su constitución, lo que evidenció una afectación a la validez de la oferta [12, 17].</w:t>
      </w:r>
    </w:p>
    <w:p w14:paraId="3BF04F6A" w14:textId="77777777" w:rsidR="00E5572D" w:rsidRPr="00E5572D" w:rsidRDefault="00E5572D" w:rsidP="00F211D0">
      <w:pPr>
        <w:jc w:val="both"/>
        <w:rPr>
          <w:b/>
          <w:bCs/>
        </w:rPr>
      </w:pPr>
      <w:r w:rsidRPr="00E5572D">
        <w:rPr>
          <w:b/>
          <w:bCs/>
        </w:rPr>
        <w:t xml:space="preserve">3. Resolución </w:t>
      </w:r>
      <w:proofErr w:type="spellStart"/>
      <w:r w:rsidRPr="00E5572D">
        <w:rPr>
          <w:b/>
          <w:bCs/>
        </w:rPr>
        <w:t>N°</w:t>
      </w:r>
      <w:proofErr w:type="spellEnd"/>
      <w:r w:rsidRPr="00E5572D">
        <w:rPr>
          <w:b/>
          <w:bCs/>
        </w:rPr>
        <w:t xml:space="preserve"> 7304-2026-S3 y </w:t>
      </w:r>
      <w:proofErr w:type="spellStart"/>
      <w:r w:rsidRPr="00E5572D">
        <w:rPr>
          <w:b/>
          <w:bCs/>
        </w:rPr>
        <w:t>N°</w:t>
      </w:r>
      <w:proofErr w:type="spellEnd"/>
      <w:r w:rsidRPr="00E5572D">
        <w:rPr>
          <w:b/>
          <w:bCs/>
        </w:rPr>
        <w:t xml:space="preserve"> 19 (Omisión de horas en bases estándar y principio de concurrencia)</w:t>
      </w:r>
    </w:p>
    <w:p w14:paraId="0D2372F2" w14:textId="77777777" w:rsidR="00E5572D" w:rsidRPr="00E5572D" w:rsidRDefault="00E5572D" w:rsidP="00F211D0">
      <w:pPr>
        <w:numPr>
          <w:ilvl w:val="0"/>
          <w:numId w:val="38"/>
        </w:numPr>
        <w:jc w:val="both"/>
      </w:pPr>
      <w:r w:rsidRPr="00E5572D">
        <w:rPr>
          <w:b/>
          <w:bCs/>
        </w:rPr>
        <w:t>Controversia:</w:t>
      </w:r>
      <w:r w:rsidRPr="00E5572D">
        <w:t xml:space="preserve"> Se discutió un vicio de nulidad debido a que las bases integradas omitieron consignar la cantidad de horas de capacitación exigidas para un jefe en redes y telecomunicaciones, apartándose de la plantilla estándar [12, 19].</w:t>
      </w:r>
    </w:p>
    <w:p w14:paraId="23FD74CC" w14:textId="77777777" w:rsidR="00E5572D" w:rsidRPr="00E5572D" w:rsidRDefault="00E5572D" w:rsidP="00F211D0">
      <w:pPr>
        <w:numPr>
          <w:ilvl w:val="0"/>
          <w:numId w:val="38"/>
        </w:numPr>
        <w:jc w:val="both"/>
      </w:pPr>
      <w:r w:rsidRPr="00E5572D">
        <w:rPr>
          <w:b/>
          <w:bCs/>
        </w:rPr>
        <w:t>Posición del Tribunal:</w:t>
      </w:r>
      <w:r w:rsidRPr="00E5572D">
        <w:t xml:space="preserve"> Sostuvo que, aunque constituyó un apartamiento formal de las bases estándar, dicha omisión no restringió la concurrencia ni generó ventajas indebidas, ya que la regla se aplicó de manera idéntica a todos los postores, por lo que no ameritaba declarar la nulidad del </w:t>
      </w:r>
      <w:proofErr w:type="gramStart"/>
      <w:r w:rsidRPr="00E5572D">
        <w:t>proceso .</w:t>
      </w:r>
      <w:proofErr w:type="gramEnd"/>
    </w:p>
    <w:p w14:paraId="4D768981" w14:textId="77777777" w:rsidR="00E5572D" w:rsidRPr="00E5572D" w:rsidRDefault="00E5572D" w:rsidP="00F211D0">
      <w:pPr>
        <w:jc w:val="both"/>
        <w:rPr>
          <w:b/>
          <w:bCs/>
        </w:rPr>
      </w:pPr>
      <w:r w:rsidRPr="00E5572D">
        <w:rPr>
          <w:b/>
          <w:bCs/>
        </w:rPr>
        <w:t xml:space="preserve">4. Resolución </w:t>
      </w:r>
      <w:proofErr w:type="spellStart"/>
      <w:r w:rsidRPr="00E5572D">
        <w:rPr>
          <w:b/>
          <w:bCs/>
        </w:rPr>
        <w:t>N°</w:t>
      </w:r>
      <w:proofErr w:type="spellEnd"/>
      <w:r w:rsidRPr="00E5572D">
        <w:rPr>
          <w:b/>
          <w:bCs/>
        </w:rPr>
        <w:t xml:space="preserve"> 8666-2025-S3 (Incumplimiento de las entidades capacitadoras autorizadas)</w:t>
      </w:r>
    </w:p>
    <w:p w14:paraId="5785FA12" w14:textId="77777777" w:rsidR="00E5572D" w:rsidRPr="00E5572D" w:rsidRDefault="00E5572D" w:rsidP="00F211D0">
      <w:pPr>
        <w:numPr>
          <w:ilvl w:val="0"/>
          <w:numId w:val="39"/>
        </w:numPr>
        <w:jc w:val="both"/>
      </w:pPr>
      <w:r w:rsidRPr="00E5572D">
        <w:rPr>
          <w:b/>
          <w:bCs/>
        </w:rPr>
        <w:t>Controversia:</w:t>
      </w:r>
      <w:r w:rsidRPr="00E5572D">
        <w:t xml:space="preserve"> El impugnante denunció que las constancias presentadas por el consorcio ganador para acreditar la capacitación de su personal clave (técnico electromecánico) no cumplían con las características de las entidades capacitadoras exigidas en las </w:t>
      </w:r>
      <w:proofErr w:type="gramStart"/>
      <w:r w:rsidRPr="00E5572D">
        <w:t>bases .</w:t>
      </w:r>
      <w:proofErr w:type="gramEnd"/>
    </w:p>
    <w:p w14:paraId="49D76712" w14:textId="77777777" w:rsidR="00E5572D" w:rsidRPr="00E5572D" w:rsidRDefault="00E5572D" w:rsidP="00F211D0">
      <w:pPr>
        <w:numPr>
          <w:ilvl w:val="0"/>
          <w:numId w:val="39"/>
        </w:numPr>
        <w:jc w:val="both"/>
      </w:pPr>
      <w:r w:rsidRPr="00E5572D">
        <w:rPr>
          <w:b/>
          <w:bCs/>
        </w:rPr>
        <w:t>Posición del Tribunal:</w:t>
      </w:r>
      <w:r w:rsidRPr="00E5572D">
        <w:t xml:space="preserve"> Constató que las empresas emisoras de los certificados no cumplían con los requisitos mínimos previstos en las reglas del procedimiento, desestimando la validez de dicha </w:t>
      </w:r>
      <w:proofErr w:type="gramStart"/>
      <w:r w:rsidRPr="00E5572D">
        <w:t>acreditación .</w:t>
      </w:r>
      <w:proofErr w:type="gramEnd"/>
    </w:p>
    <w:p w14:paraId="6799F1E8" w14:textId="77777777" w:rsidR="00E5572D" w:rsidRPr="00E5572D" w:rsidRDefault="00E5572D" w:rsidP="00F211D0">
      <w:pPr>
        <w:jc w:val="both"/>
        <w:rPr>
          <w:b/>
          <w:bCs/>
        </w:rPr>
      </w:pPr>
      <w:r w:rsidRPr="00E5572D">
        <w:rPr>
          <w:b/>
          <w:bCs/>
        </w:rPr>
        <w:t xml:space="preserve">5. Resolución </w:t>
      </w:r>
      <w:proofErr w:type="spellStart"/>
      <w:r w:rsidRPr="00E5572D">
        <w:rPr>
          <w:b/>
          <w:bCs/>
        </w:rPr>
        <w:t>N°</w:t>
      </w:r>
      <w:proofErr w:type="spellEnd"/>
      <w:r w:rsidRPr="00E5572D">
        <w:rPr>
          <w:b/>
          <w:bCs/>
        </w:rPr>
        <w:t xml:space="preserve"> 3540-2026-S1 (Falta de legibilidad y omisión de horas lectivas)</w:t>
      </w:r>
    </w:p>
    <w:p w14:paraId="17E23F5B" w14:textId="77777777" w:rsidR="00E5572D" w:rsidRPr="00E5572D" w:rsidRDefault="00E5572D" w:rsidP="00F211D0">
      <w:pPr>
        <w:numPr>
          <w:ilvl w:val="0"/>
          <w:numId w:val="40"/>
        </w:numPr>
        <w:jc w:val="both"/>
      </w:pPr>
      <w:r w:rsidRPr="00E5572D">
        <w:rPr>
          <w:b/>
          <w:bCs/>
        </w:rPr>
        <w:t>Controversia:</w:t>
      </w:r>
      <w:r w:rsidRPr="00E5572D">
        <w:t xml:space="preserve"> El impugnante solicitó la descalificación del adjudicatario argumentando que los certificados de capacitación presentados no consignaban las horas lectivas y uno de los documentos presentados era completamente </w:t>
      </w:r>
      <w:proofErr w:type="gramStart"/>
      <w:r w:rsidRPr="00E5572D">
        <w:t>ilegible .</w:t>
      </w:r>
      <w:proofErr w:type="gramEnd"/>
    </w:p>
    <w:p w14:paraId="5DA53304" w14:textId="77777777" w:rsidR="00E5572D" w:rsidRPr="00E5572D" w:rsidRDefault="00E5572D" w:rsidP="00F211D0">
      <w:pPr>
        <w:numPr>
          <w:ilvl w:val="0"/>
          <w:numId w:val="40"/>
        </w:numPr>
        <w:jc w:val="both"/>
      </w:pPr>
      <w:r w:rsidRPr="00E5572D">
        <w:rPr>
          <w:b/>
          <w:bCs/>
        </w:rPr>
        <w:t>Posición del Tribunal:</w:t>
      </w:r>
      <w:r w:rsidRPr="00E5572D">
        <w:t xml:space="preserve"> Confirmó que la falta de legibilidad impide la labor de fiscalización y que la omisión de horas lectivas inhabilita el documento para acreditar fehacientemente el requisito de </w:t>
      </w:r>
      <w:proofErr w:type="gramStart"/>
      <w:r w:rsidRPr="00E5572D">
        <w:t>calificación .</w:t>
      </w:r>
      <w:proofErr w:type="gramEnd"/>
    </w:p>
    <w:p w14:paraId="25A2F9B2" w14:textId="77777777" w:rsidR="00E5572D" w:rsidRPr="00E5572D" w:rsidRDefault="00E5572D" w:rsidP="00F211D0">
      <w:pPr>
        <w:jc w:val="both"/>
        <w:rPr>
          <w:b/>
          <w:bCs/>
        </w:rPr>
      </w:pPr>
      <w:r w:rsidRPr="00E5572D">
        <w:rPr>
          <w:b/>
          <w:bCs/>
        </w:rPr>
        <w:t xml:space="preserve">6. Resolución </w:t>
      </w:r>
      <w:proofErr w:type="spellStart"/>
      <w:r w:rsidRPr="00E5572D">
        <w:rPr>
          <w:b/>
          <w:bCs/>
        </w:rPr>
        <w:t>N°</w:t>
      </w:r>
      <w:proofErr w:type="spellEnd"/>
      <w:r w:rsidRPr="00E5572D">
        <w:rPr>
          <w:b/>
          <w:bCs/>
        </w:rPr>
        <w:t xml:space="preserve"> 6837-2026-S3 (Exigencia de coincidencia literal estricta frente a la materia requerida)</w:t>
      </w:r>
    </w:p>
    <w:p w14:paraId="7851E1F3" w14:textId="77777777" w:rsidR="00E5572D" w:rsidRPr="00E5572D" w:rsidRDefault="00E5572D" w:rsidP="00F211D0">
      <w:pPr>
        <w:numPr>
          <w:ilvl w:val="0"/>
          <w:numId w:val="41"/>
        </w:numPr>
        <w:jc w:val="both"/>
      </w:pPr>
      <w:r w:rsidRPr="00E5572D">
        <w:rPr>
          <w:b/>
          <w:bCs/>
        </w:rPr>
        <w:t>Controversia:</w:t>
      </w:r>
      <w:r w:rsidRPr="00E5572D">
        <w:t xml:space="preserve"> Un comité de selección descalificó a un postor porque su certificado indicaba capacitación en "Mantenimiento rutinario de caminos vecinales", mientras los términos de referencia exigían textualmente "Mantenimiento periódico y rutinario de caminos vecinales</w:t>
      </w:r>
      <w:proofErr w:type="gramStart"/>
      <w:r w:rsidRPr="00E5572D">
        <w:t>" .</w:t>
      </w:r>
      <w:proofErr w:type="gramEnd"/>
    </w:p>
    <w:p w14:paraId="785621A2" w14:textId="77777777" w:rsidR="00E5572D" w:rsidRPr="00E5572D" w:rsidRDefault="00E5572D" w:rsidP="00F211D0">
      <w:pPr>
        <w:numPr>
          <w:ilvl w:val="0"/>
          <w:numId w:val="41"/>
        </w:numPr>
        <w:jc w:val="both"/>
      </w:pPr>
      <w:r w:rsidRPr="00E5572D">
        <w:rPr>
          <w:b/>
          <w:bCs/>
        </w:rPr>
        <w:lastRenderedPageBreak/>
        <w:t>Posición del Tribunal:</w:t>
      </w:r>
      <w:r w:rsidRPr="00E5572D">
        <w:t xml:space="preserve"> Analizó si la diferencia literal constituía un incumplimiento o si la capacitación guardaba relación directa y abarcaba la materia exigida para el desarrollo de la </w:t>
      </w:r>
      <w:proofErr w:type="gramStart"/>
      <w:r w:rsidRPr="00E5572D">
        <w:t>prestación .</w:t>
      </w:r>
      <w:proofErr w:type="gramEnd"/>
    </w:p>
    <w:p w14:paraId="1B553585" w14:textId="77777777" w:rsidR="00E5572D" w:rsidRPr="00E5572D" w:rsidRDefault="00E5572D" w:rsidP="00F211D0">
      <w:pPr>
        <w:jc w:val="both"/>
        <w:rPr>
          <w:b/>
          <w:bCs/>
        </w:rPr>
      </w:pPr>
      <w:r w:rsidRPr="00E5572D">
        <w:rPr>
          <w:b/>
          <w:bCs/>
        </w:rPr>
        <w:t xml:space="preserve">7. Resolución </w:t>
      </w:r>
      <w:proofErr w:type="spellStart"/>
      <w:r w:rsidRPr="00E5572D">
        <w:rPr>
          <w:b/>
          <w:bCs/>
        </w:rPr>
        <w:t>N°</w:t>
      </w:r>
      <w:proofErr w:type="spellEnd"/>
      <w:r w:rsidRPr="00E5572D">
        <w:rPr>
          <w:b/>
          <w:bCs/>
        </w:rPr>
        <w:t xml:space="preserve"> 7177-2025-S5 (Incumplimiento de cursos y horas mínimas por cada especialidad)</w:t>
      </w:r>
    </w:p>
    <w:p w14:paraId="2EF2F7EC" w14:textId="77777777" w:rsidR="00E5572D" w:rsidRPr="00E5572D" w:rsidRDefault="00E5572D" w:rsidP="00F211D0">
      <w:pPr>
        <w:numPr>
          <w:ilvl w:val="0"/>
          <w:numId w:val="42"/>
        </w:numPr>
        <w:jc w:val="both"/>
      </w:pPr>
      <w:r w:rsidRPr="00E5572D">
        <w:rPr>
          <w:b/>
          <w:bCs/>
        </w:rPr>
        <w:t>Controversia:</w:t>
      </w:r>
      <w:r w:rsidRPr="00E5572D">
        <w:t xml:space="preserve"> Se evaluó si el coordinador del servicio propuesto cumplía con los módulos específicos exigidos (diseño de transformadores, reparación, mantenimiento y normas de seguridad eléctrica RESESATAE con sus respectivas horas mínimas</w:t>
      </w:r>
      <w:proofErr w:type="gramStart"/>
      <w:r w:rsidRPr="00E5572D">
        <w:t>) .</w:t>
      </w:r>
      <w:proofErr w:type="gramEnd"/>
    </w:p>
    <w:p w14:paraId="3A1DF2F3" w14:textId="77777777" w:rsidR="00E5572D" w:rsidRPr="00E5572D" w:rsidRDefault="00E5572D" w:rsidP="00F211D0">
      <w:pPr>
        <w:numPr>
          <w:ilvl w:val="0"/>
          <w:numId w:val="42"/>
        </w:numPr>
        <w:jc w:val="both"/>
      </w:pPr>
      <w:r w:rsidRPr="00E5572D">
        <w:rPr>
          <w:b/>
          <w:bCs/>
        </w:rPr>
        <w:t>Posición del Tribunal:</w:t>
      </w:r>
      <w:r w:rsidRPr="00E5572D">
        <w:t xml:space="preserve"> Verificó que el postor no acreditó a cabalidad todos los bloques de cursos y horas mínimas exigidos individualmente para el cargo en las bases </w:t>
      </w:r>
      <w:proofErr w:type="gramStart"/>
      <w:r w:rsidRPr="00E5572D">
        <w:t>integradas .</w:t>
      </w:r>
      <w:proofErr w:type="gramEnd"/>
    </w:p>
    <w:p w14:paraId="29FE226E" w14:textId="77777777" w:rsidR="00E5572D" w:rsidRPr="00E5572D" w:rsidRDefault="00E5572D" w:rsidP="00F211D0">
      <w:pPr>
        <w:jc w:val="both"/>
        <w:rPr>
          <w:b/>
          <w:bCs/>
        </w:rPr>
      </w:pPr>
      <w:r w:rsidRPr="00E5572D">
        <w:rPr>
          <w:b/>
          <w:bCs/>
        </w:rPr>
        <w:t xml:space="preserve">8. Resolución </w:t>
      </w:r>
      <w:proofErr w:type="spellStart"/>
      <w:r w:rsidRPr="00E5572D">
        <w:rPr>
          <w:b/>
          <w:bCs/>
        </w:rPr>
        <w:t>N°</w:t>
      </w:r>
      <w:proofErr w:type="spellEnd"/>
      <w:r w:rsidRPr="00E5572D">
        <w:rPr>
          <w:b/>
          <w:bCs/>
        </w:rPr>
        <w:t xml:space="preserve"> 7337-2026-S2 (Exceso de requisitos frente a las bases estándar)</w:t>
      </w:r>
    </w:p>
    <w:p w14:paraId="157B9ABF" w14:textId="77777777" w:rsidR="00E5572D" w:rsidRPr="00E5572D" w:rsidRDefault="00E5572D" w:rsidP="00F211D0">
      <w:pPr>
        <w:numPr>
          <w:ilvl w:val="0"/>
          <w:numId w:val="43"/>
        </w:numPr>
        <w:jc w:val="both"/>
      </w:pPr>
      <w:r w:rsidRPr="00E5572D">
        <w:rPr>
          <w:b/>
          <w:bCs/>
        </w:rPr>
        <w:t>Controversia:</w:t>
      </w:r>
      <w:r w:rsidRPr="00E5572D">
        <w:t xml:space="preserve"> Un postor cuestionó que la Entidad estableció que la capacitación de su personal debía provenir exclusivamente de "programas de especialización", limitando el estándar abierto previsto en las bases administrativas [26, 28].</w:t>
      </w:r>
    </w:p>
    <w:p w14:paraId="41EC617C" w14:textId="77777777" w:rsidR="00E5572D" w:rsidRPr="00E5572D" w:rsidRDefault="00E5572D" w:rsidP="00F211D0">
      <w:pPr>
        <w:numPr>
          <w:ilvl w:val="0"/>
          <w:numId w:val="43"/>
        </w:numPr>
        <w:jc w:val="both"/>
      </w:pPr>
      <w:r w:rsidRPr="00E5572D">
        <w:rPr>
          <w:b/>
          <w:bCs/>
        </w:rPr>
        <w:t>Posición del Tribunal:</w:t>
      </w:r>
      <w:r w:rsidRPr="00E5572D">
        <w:t xml:space="preserve"> Determinó que la Entidad excedió lo previsto en las bases estándar de la DGA al restringir indebidamente la capacitación a un programa académico específico en lugar de aceptar cursos generales vinculados a la materia [26, 28].</w:t>
      </w:r>
    </w:p>
    <w:p w14:paraId="2464B28E" w14:textId="77777777" w:rsidR="00E5572D" w:rsidRPr="00E5572D" w:rsidRDefault="00E5572D" w:rsidP="00F211D0">
      <w:pPr>
        <w:jc w:val="both"/>
        <w:rPr>
          <w:b/>
          <w:bCs/>
        </w:rPr>
      </w:pPr>
      <w:r w:rsidRPr="00E5572D">
        <w:rPr>
          <w:b/>
          <w:bCs/>
        </w:rPr>
        <w:t xml:space="preserve">9. Resolución </w:t>
      </w:r>
      <w:proofErr w:type="spellStart"/>
      <w:r w:rsidRPr="00E5572D">
        <w:rPr>
          <w:b/>
          <w:bCs/>
        </w:rPr>
        <w:t>N°</w:t>
      </w:r>
      <w:proofErr w:type="spellEnd"/>
      <w:r w:rsidRPr="00E5572D">
        <w:rPr>
          <w:b/>
          <w:bCs/>
        </w:rPr>
        <w:t xml:space="preserve"> 3041-2026-S5 (Invalidez de capacitaciones no previstas en las bases)</w:t>
      </w:r>
    </w:p>
    <w:p w14:paraId="4622C9A0" w14:textId="53970AE2" w:rsidR="00E5572D" w:rsidRPr="00E5572D" w:rsidRDefault="00E5572D" w:rsidP="00F211D0">
      <w:pPr>
        <w:numPr>
          <w:ilvl w:val="0"/>
          <w:numId w:val="44"/>
        </w:numPr>
        <w:jc w:val="both"/>
      </w:pPr>
      <w:r w:rsidRPr="00E5572D">
        <w:rPr>
          <w:b/>
          <w:bCs/>
        </w:rPr>
        <w:t>Controversia:</w:t>
      </w:r>
      <w:r w:rsidRPr="00E5572D">
        <w:t xml:space="preserve"> La Entidad defendió la validez de un certificado de capacitación en materia de seguridad ("NFPA 70E") presentado por el adjudicatario, argumentando que resultaba equivalente a lo requerido.</w:t>
      </w:r>
    </w:p>
    <w:p w14:paraId="3F9DE960" w14:textId="0D355F55" w:rsidR="00E5572D" w:rsidRPr="00E5572D" w:rsidRDefault="00E5572D" w:rsidP="00F211D0">
      <w:pPr>
        <w:numPr>
          <w:ilvl w:val="0"/>
          <w:numId w:val="44"/>
        </w:numPr>
        <w:jc w:val="both"/>
      </w:pPr>
      <w:r w:rsidRPr="00E5572D">
        <w:rPr>
          <w:b/>
          <w:bCs/>
        </w:rPr>
        <w:t>Posición del Tribunal:</w:t>
      </w:r>
      <w:r w:rsidRPr="00E5572D">
        <w:t xml:space="preserve"> Rechazó el argumento de la Entidad y determinó que no se podía convalidar una capacitación distinta a la exigida ni incorporar reglas posteriores para validar una oferta que incumplía las bases integradas.</w:t>
      </w:r>
    </w:p>
    <w:p w14:paraId="280ED115" w14:textId="77777777" w:rsidR="00E5572D" w:rsidRPr="00E5572D" w:rsidRDefault="00E5572D" w:rsidP="00F211D0">
      <w:pPr>
        <w:jc w:val="both"/>
        <w:rPr>
          <w:b/>
          <w:bCs/>
        </w:rPr>
      </w:pPr>
      <w:r w:rsidRPr="00E5572D">
        <w:rPr>
          <w:b/>
          <w:bCs/>
        </w:rPr>
        <w:t xml:space="preserve">10. Resolución </w:t>
      </w:r>
      <w:proofErr w:type="spellStart"/>
      <w:r w:rsidRPr="00E5572D">
        <w:rPr>
          <w:b/>
          <w:bCs/>
        </w:rPr>
        <w:t>N°</w:t>
      </w:r>
      <w:proofErr w:type="spellEnd"/>
      <w:r w:rsidRPr="00E5572D">
        <w:rPr>
          <w:b/>
          <w:bCs/>
        </w:rPr>
        <w:t xml:space="preserve"> 5037-2025-S6 (Presentación de cursos que no corresponden a la materia exigida)</w:t>
      </w:r>
    </w:p>
    <w:p w14:paraId="5B77D7DC" w14:textId="77777777" w:rsidR="00E5572D" w:rsidRPr="00E5572D" w:rsidRDefault="00E5572D" w:rsidP="00F211D0">
      <w:pPr>
        <w:numPr>
          <w:ilvl w:val="0"/>
          <w:numId w:val="45"/>
        </w:numPr>
        <w:jc w:val="both"/>
      </w:pPr>
      <w:r w:rsidRPr="00E5572D">
        <w:rPr>
          <w:b/>
          <w:bCs/>
        </w:rPr>
        <w:t>Controversia:</w:t>
      </w:r>
      <w:r w:rsidRPr="00E5572D">
        <w:t xml:space="preserve"> El impugnante solicitó la descalificación del adjudicatario porque las bases exigían capacitación en "Seguridad y Salud Ocupacional", pero este presentó un curso titulado "Elaboración de sistema de gestión de seguridad y salud en el trabajo</w:t>
      </w:r>
      <w:proofErr w:type="gramStart"/>
      <w:r w:rsidRPr="00E5572D">
        <w:t>" .</w:t>
      </w:r>
      <w:proofErr w:type="gramEnd"/>
    </w:p>
    <w:p w14:paraId="1FA10CD5" w14:textId="302EC481" w:rsidR="00E5572D" w:rsidRDefault="00E5572D" w:rsidP="00F211D0">
      <w:pPr>
        <w:numPr>
          <w:ilvl w:val="0"/>
          <w:numId w:val="45"/>
        </w:numPr>
        <w:jc w:val="both"/>
      </w:pPr>
      <w:r w:rsidRPr="00E5572D">
        <w:rPr>
          <w:b/>
          <w:bCs/>
        </w:rPr>
        <w:t>Posición del Tribunal:</w:t>
      </w:r>
      <w:r w:rsidRPr="00E5572D">
        <w:t xml:space="preserve"> Verificó que el curso presentado por el adjudicatario no se ajustaba temáticamente a la materia de capacitación exigida en las bases integradas, por lo que carecía de validez para efectos de la calificación.</w:t>
      </w:r>
    </w:p>
    <w:p w14:paraId="21A82BDB" w14:textId="77777777" w:rsidR="00CE5961" w:rsidRDefault="00CE5961" w:rsidP="00F211D0">
      <w:pPr>
        <w:jc w:val="both"/>
        <w:rPr>
          <w:b/>
          <w:bCs/>
        </w:rPr>
      </w:pPr>
    </w:p>
    <w:p w14:paraId="247522B9" w14:textId="77777777" w:rsidR="00CE5961" w:rsidRPr="00CE5961" w:rsidRDefault="00CE5961" w:rsidP="00F211D0">
      <w:pPr>
        <w:jc w:val="both"/>
      </w:pPr>
      <w:r w:rsidRPr="00CE5961">
        <w:rPr>
          <w:b/>
          <w:bCs/>
        </w:rPr>
        <w:t xml:space="preserve">1. Resolución </w:t>
      </w:r>
      <w:proofErr w:type="spellStart"/>
      <w:r w:rsidRPr="00CE5961">
        <w:rPr>
          <w:b/>
          <w:bCs/>
        </w:rPr>
        <w:t>N.°</w:t>
      </w:r>
      <w:proofErr w:type="spellEnd"/>
      <w:r w:rsidRPr="00CE5961">
        <w:rPr>
          <w:b/>
          <w:bCs/>
        </w:rPr>
        <w:t xml:space="preserve"> 617-2026-TCP-S3</w:t>
      </w:r>
    </w:p>
    <w:p w14:paraId="3CC1EAA6" w14:textId="77777777" w:rsidR="00CE5961" w:rsidRPr="00CE5961" w:rsidRDefault="00CE5961" w:rsidP="00F211D0">
      <w:pPr>
        <w:numPr>
          <w:ilvl w:val="0"/>
          <w:numId w:val="148"/>
        </w:numPr>
        <w:jc w:val="both"/>
      </w:pPr>
      <w:r w:rsidRPr="00CE5961">
        <w:rPr>
          <w:b/>
          <w:bCs/>
        </w:rPr>
        <w:t>La Controversia:</w:t>
      </w:r>
      <w:r w:rsidRPr="00CE5961">
        <w:t xml:space="preserve"> El comité de selección descalificó la oferta técnica de la empresa impugnante al considerar que no cumplió con acreditar el requisito de calificación "Capacitación del personal clave" para los puestos de agente de seguridad y supervisor. </w:t>
      </w:r>
      <w:r w:rsidRPr="00CE5961">
        <w:lastRenderedPageBreak/>
        <w:t>El comité sustentó la descalificación en que los certificados presentados por el postor no cumplieron con las formalidades y rigideces de las bases integradas, las cuales exigían:</w:t>
      </w:r>
    </w:p>
    <w:p w14:paraId="7653BB2B" w14:textId="77777777" w:rsidR="00CE5961" w:rsidRPr="00CE5961" w:rsidRDefault="00CE5961" w:rsidP="00F211D0">
      <w:pPr>
        <w:numPr>
          <w:ilvl w:val="1"/>
          <w:numId w:val="148"/>
        </w:numPr>
        <w:jc w:val="both"/>
      </w:pPr>
      <w:r w:rsidRPr="00CE5961">
        <w:t>Que las capacitaciones (tales como IPERC, habilidades blandas o manejo de armas) detallaran de forma expresa una distribución exacta de horas teóricas y horas prácticas.</w:t>
      </w:r>
    </w:p>
    <w:p w14:paraId="05404ACC" w14:textId="77777777" w:rsidR="00CE5961" w:rsidRPr="00CE5961" w:rsidRDefault="00CE5961" w:rsidP="00F211D0">
      <w:pPr>
        <w:numPr>
          <w:ilvl w:val="1"/>
          <w:numId w:val="148"/>
        </w:numPr>
        <w:jc w:val="both"/>
      </w:pPr>
      <w:r w:rsidRPr="00CE5961">
        <w:t>Que los certificados fueran obligatoriamente expedidos por una empresa o centro de capacitación especializado en la materia, o desarrollados por un instructor autorizado por la SUCAMEC.</w:t>
      </w:r>
    </w:p>
    <w:p w14:paraId="0E82366D" w14:textId="77777777" w:rsidR="00CE5961" w:rsidRPr="00CE5961" w:rsidRDefault="00CE5961" w:rsidP="00F211D0">
      <w:pPr>
        <w:numPr>
          <w:ilvl w:val="1"/>
          <w:numId w:val="148"/>
        </w:numPr>
        <w:jc w:val="both"/>
      </w:pPr>
      <w:r w:rsidRPr="00CE5961">
        <w:t>Que la capacitación contara con una antigüedad no mayor a tres (3) años desde la fecha de presentación de ofertas.</w:t>
      </w:r>
    </w:p>
    <w:p w14:paraId="346E9D8F" w14:textId="77777777" w:rsidR="00CE5961" w:rsidRPr="00CE5961" w:rsidRDefault="00CE5961" w:rsidP="00F211D0">
      <w:pPr>
        <w:numPr>
          <w:ilvl w:val="0"/>
          <w:numId w:val="148"/>
        </w:numPr>
        <w:jc w:val="both"/>
      </w:pPr>
      <w:r w:rsidRPr="00CE5961">
        <w:rPr>
          <w:b/>
          <w:bCs/>
        </w:rPr>
        <w:t>La Posición del Tribunal:</w:t>
      </w:r>
      <w:r w:rsidRPr="00CE5961">
        <w:t xml:space="preserve"> El Tribunal analizó de oficio las bases integradas frente a las bases estándar de uso obligatorio aprobadas por el ente rector (DGA/OSCE) mediante la Directiva </w:t>
      </w:r>
      <w:proofErr w:type="spellStart"/>
      <w:r w:rsidRPr="00CE5961">
        <w:t>N.°</w:t>
      </w:r>
      <w:proofErr w:type="spellEnd"/>
      <w:r w:rsidRPr="00CE5961">
        <w:t xml:space="preserve"> 0005-2025-EF/54.01. El Colegiado advirtió la existencia de un </w:t>
      </w:r>
      <w:r w:rsidRPr="00CE5961">
        <w:rPr>
          <w:b/>
          <w:bCs/>
        </w:rPr>
        <w:t>vicio de nulidad insubsanable</w:t>
      </w:r>
      <w:r w:rsidRPr="00CE5961">
        <w:t xml:space="preserve"> debido a que:</w:t>
      </w:r>
    </w:p>
    <w:p w14:paraId="129F4600" w14:textId="77777777" w:rsidR="00CE5961" w:rsidRPr="00CE5961" w:rsidRDefault="00CE5961" w:rsidP="00F211D0">
      <w:pPr>
        <w:numPr>
          <w:ilvl w:val="1"/>
          <w:numId w:val="148"/>
        </w:numPr>
        <w:jc w:val="both"/>
      </w:pPr>
      <w:r w:rsidRPr="00CE5961">
        <w:t>Las bases estándar para la capacitación del personal clave solo prevén que la cantidad de horas requeridas (máximo 120 horas) puedan ser lectivas, académicas y/o pedagógicas, sin otorgar a las entidades la facultad de exigir de forma rígida una división entre horas teóricas y prácticas.</w:t>
      </w:r>
    </w:p>
    <w:p w14:paraId="034D39AE" w14:textId="77777777" w:rsidR="00CE5961" w:rsidRPr="00CE5961" w:rsidRDefault="00CE5961" w:rsidP="00F211D0">
      <w:pPr>
        <w:numPr>
          <w:ilvl w:val="1"/>
          <w:numId w:val="148"/>
        </w:numPr>
        <w:jc w:val="both"/>
      </w:pPr>
      <w:r w:rsidRPr="00CE5961">
        <w:t>Las bases estándar señalan de forma taxativa que para acreditar la capacitación solo se debe requerir la copia simple del certificado o constancia, por lo que restringir los emisores a "centros especializados" o "instructores autorizados por SUCAMEC" constituye una traba e ilegalidad que limita la libre competencia.</w:t>
      </w:r>
    </w:p>
    <w:p w14:paraId="44AA8D38" w14:textId="77777777" w:rsidR="00CE5961" w:rsidRPr="00CE5961" w:rsidRDefault="00CE5961" w:rsidP="00F211D0">
      <w:pPr>
        <w:numPr>
          <w:ilvl w:val="1"/>
          <w:numId w:val="148"/>
        </w:numPr>
        <w:jc w:val="both"/>
      </w:pPr>
      <w:r w:rsidRPr="00CE5961">
        <w:t>Las bases estándar no establecen ninguna antigüedad máxima límite para la validación de las capacitaciones.</w:t>
      </w:r>
    </w:p>
    <w:p w14:paraId="5DF88259" w14:textId="77777777" w:rsidR="00CE5961" w:rsidRPr="00CE5961" w:rsidRDefault="00CE5961" w:rsidP="00F211D0">
      <w:pPr>
        <w:numPr>
          <w:ilvl w:val="0"/>
          <w:numId w:val="148"/>
        </w:numPr>
        <w:jc w:val="both"/>
      </w:pPr>
      <w:r w:rsidRPr="00CE5961">
        <w:rPr>
          <w:b/>
          <w:bCs/>
        </w:rPr>
        <w:t>Resultado:</w:t>
      </w:r>
      <w:r w:rsidRPr="00CE5961">
        <w:t xml:space="preserve"> Se declaró la </w:t>
      </w:r>
      <w:r w:rsidRPr="00CE5961">
        <w:rPr>
          <w:b/>
          <w:bCs/>
        </w:rPr>
        <w:t>nulidad de oficio</w:t>
      </w:r>
      <w:r w:rsidRPr="00CE5961">
        <w:t xml:space="preserve"> de las bases del procedimiento de selección hasta la etapa de convocatoria a fin de que la Entidad reformule correctamente el requerimiento conforme al marco de las bases estándar de uso obligatorio.</w:t>
      </w:r>
    </w:p>
    <w:p w14:paraId="21AD7B7B" w14:textId="77777777" w:rsidR="00CE5961" w:rsidRPr="00CE5961" w:rsidRDefault="00000000" w:rsidP="00F211D0">
      <w:pPr>
        <w:jc w:val="both"/>
      </w:pPr>
      <w:r>
        <w:pict w14:anchorId="52E9D760">
          <v:rect id="_x0000_i1026" style="width:0;height:1.5pt" o:hralign="center" o:hrstd="t" o:hr="t" fillcolor="#a0a0a0" stroked="f"/>
        </w:pict>
      </w:r>
    </w:p>
    <w:p w14:paraId="1766EDC9" w14:textId="77777777" w:rsidR="00CE5961" w:rsidRPr="00CE5961" w:rsidRDefault="00CE5961" w:rsidP="00F211D0">
      <w:pPr>
        <w:jc w:val="both"/>
      </w:pPr>
      <w:r w:rsidRPr="00CE5961">
        <w:rPr>
          <w:b/>
          <w:bCs/>
        </w:rPr>
        <w:t xml:space="preserve">2. Resolución </w:t>
      </w:r>
      <w:proofErr w:type="spellStart"/>
      <w:r w:rsidRPr="00CE5961">
        <w:rPr>
          <w:b/>
          <w:bCs/>
        </w:rPr>
        <w:t>Nº</w:t>
      </w:r>
      <w:proofErr w:type="spellEnd"/>
      <w:r w:rsidRPr="00CE5961">
        <w:rPr>
          <w:b/>
          <w:bCs/>
        </w:rPr>
        <w:t xml:space="preserve"> 00351-2026-TCP-S3</w:t>
      </w:r>
    </w:p>
    <w:p w14:paraId="62BCF229" w14:textId="77777777" w:rsidR="00CE5961" w:rsidRPr="00CE5961" w:rsidRDefault="00CE5961" w:rsidP="00F211D0">
      <w:pPr>
        <w:numPr>
          <w:ilvl w:val="0"/>
          <w:numId w:val="149"/>
        </w:numPr>
        <w:jc w:val="both"/>
      </w:pPr>
      <w:r w:rsidRPr="00CE5961">
        <w:rPr>
          <w:b/>
          <w:bCs/>
        </w:rPr>
        <w:t>La Controversia:</w:t>
      </w:r>
      <w:r w:rsidRPr="00CE5961">
        <w:t xml:space="preserve"> El postor adjudicatario cuestionó la admisibilidad de la oferta del impugnante, argumentando múltiples deficiencias en la acreditación de la capacitación de sus nutricionistas propuestas. Señaló que las bases integradas exigían acreditar una capacitación en HACCP de un mínimo de diez (10) horas lectivas obtenidas dentro de los dos años previos. Sin embargo, el adjudicatario denunció que los certificados presentados por el impugnante en los folios 87, 88, 89, 92, 103, 109, 110 y 112 consignaban únicamente "horas de duración", sin precisar ni declarar de forma expresa que se tratara de horas </w:t>
      </w:r>
      <w:r w:rsidRPr="00CE5961">
        <w:rPr>
          <w:b/>
          <w:bCs/>
        </w:rPr>
        <w:t>"lectivas"</w:t>
      </w:r>
      <w:r w:rsidRPr="00CE5961">
        <w:t>, además de que otros certificados omitían consignar las horas de duración.</w:t>
      </w:r>
    </w:p>
    <w:p w14:paraId="05A30D4D" w14:textId="77777777" w:rsidR="00CE5961" w:rsidRPr="00CE5961" w:rsidRDefault="00CE5961" w:rsidP="00F211D0">
      <w:pPr>
        <w:numPr>
          <w:ilvl w:val="0"/>
          <w:numId w:val="149"/>
        </w:numPr>
        <w:jc w:val="both"/>
      </w:pPr>
      <w:r w:rsidRPr="00CE5961">
        <w:rPr>
          <w:b/>
          <w:bCs/>
        </w:rPr>
        <w:lastRenderedPageBreak/>
        <w:t>La Posición del Tribunal:</w:t>
      </w:r>
      <w:r w:rsidRPr="00CE5961">
        <w:t xml:space="preserve"> Tras revisar integralmente el expediente, el Colegiado descalificó la oferta del adjudicatario por incumplir requisitos obligatorios del equipamiento estratégico. Respecto a las imputaciones dirigidas contra la capacitación del personal del impugnante, el Tribunal resolvió que </w:t>
      </w:r>
      <w:r w:rsidRPr="00CE5961">
        <w:rPr>
          <w:b/>
          <w:bCs/>
        </w:rPr>
        <w:t>carecía de objeto efectuar un pronunciamiento de fondo ("carece de objeto")</w:t>
      </w:r>
      <w:r w:rsidRPr="00CE5961">
        <w:t>. Esto debido a que, al confirmarse la descalificación de la oferta de la otra parte, el resultado del análisis de este extremo no alteraba ni modificaba la condición final del procedimiento de selección.</w:t>
      </w:r>
    </w:p>
    <w:p w14:paraId="5B4206DB" w14:textId="77777777" w:rsidR="00CE5961" w:rsidRPr="00CE5961" w:rsidRDefault="00000000" w:rsidP="00F211D0">
      <w:pPr>
        <w:jc w:val="both"/>
      </w:pPr>
      <w:r>
        <w:pict w14:anchorId="6FF8522B">
          <v:rect id="_x0000_i1027" style="width:0;height:1.5pt" o:hralign="center" o:hrstd="t" o:hr="t" fillcolor="#a0a0a0" stroked="f"/>
        </w:pict>
      </w:r>
    </w:p>
    <w:p w14:paraId="0F0DEF21" w14:textId="77777777" w:rsidR="00CE5961" w:rsidRPr="00CE5961" w:rsidRDefault="00CE5961" w:rsidP="00F211D0">
      <w:pPr>
        <w:jc w:val="both"/>
      </w:pPr>
      <w:r w:rsidRPr="00CE5961">
        <w:rPr>
          <w:b/>
          <w:bCs/>
        </w:rPr>
        <w:t xml:space="preserve">3. Resolución </w:t>
      </w:r>
      <w:proofErr w:type="spellStart"/>
      <w:r w:rsidRPr="00CE5961">
        <w:rPr>
          <w:b/>
          <w:bCs/>
        </w:rPr>
        <w:t>N.°</w:t>
      </w:r>
      <w:proofErr w:type="spellEnd"/>
      <w:r w:rsidRPr="00CE5961">
        <w:rPr>
          <w:b/>
          <w:bCs/>
        </w:rPr>
        <w:t xml:space="preserve"> 7147-2025-TCP-S1</w:t>
      </w:r>
    </w:p>
    <w:p w14:paraId="249B8A39" w14:textId="77777777" w:rsidR="00CE5961" w:rsidRPr="00CE5961" w:rsidRDefault="00CE5961" w:rsidP="00F211D0">
      <w:pPr>
        <w:jc w:val="both"/>
      </w:pPr>
      <w:r w:rsidRPr="00CE5961">
        <w:rPr>
          <w:i/>
          <w:iCs/>
        </w:rPr>
        <w:t xml:space="preserve">(Nota de precisión: Aunque el archivo del cuaderno de notas de esta resolución lleva por título "Capacitación del personal clave.pdf", el factor evaluado técnicamente por el Tribunal corresponde al de </w:t>
      </w:r>
      <w:r w:rsidRPr="00CE5961">
        <w:rPr>
          <w:b/>
          <w:bCs/>
        </w:rPr>
        <w:t>"Capacitación al personal de la entidad contratante"</w:t>
      </w:r>
      <w:r w:rsidRPr="00CE5961">
        <w:rPr>
          <w:i/>
          <w:iCs/>
        </w:rPr>
        <w:t>).</w:t>
      </w:r>
    </w:p>
    <w:p w14:paraId="7E128040" w14:textId="77777777" w:rsidR="00CE5961" w:rsidRPr="00CE5961" w:rsidRDefault="00CE5961" w:rsidP="00F211D0">
      <w:pPr>
        <w:numPr>
          <w:ilvl w:val="0"/>
          <w:numId w:val="150"/>
        </w:numPr>
        <w:jc w:val="both"/>
      </w:pPr>
      <w:r w:rsidRPr="00CE5961">
        <w:rPr>
          <w:b/>
          <w:bCs/>
        </w:rPr>
        <w:t>La Controversia:</w:t>
      </w:r>
      <w:r w:rsidRPr="00CE5961">
        <w:t xml:space="preserve"> El comité de selección otorgó </w:t>
      </w:r>
      <w:r w:rsidRPr="00CE5961">
        <w:rPr>
          <w:b/>
          <w:bCs/>
        </w:rPr>
        <w:t>cero (0) puntos</w:t>
      </w:r>
      <w:r w:rsidRPr="00CE5961">
        <w:t xml:space="preserve"> al postor impugnante (</w:t>
      </w:r>
      <w:r w:rsidRPr="00CE5961">
        <w:rPr>
          <w:i/>
          <w:iCs/>
        </w:rPr>
        <w:t>UNITED PRODUCTS S.A.C.</w:t>
      </w:r>
      <w:r w:rsidRPr="00CE5961">
        <w:t xml:space="preserve">) en este factor para los ítems </w:t>
      </w:r>
      <w:proofErr w:type="spellStart"/>
      <w:r w:rsidRPr="00CE5961">
        <w:t>N°</w:t>
      </w:r>
      <w:proofErr w:type="spellEnd"/>
      <w:r w:rsidRPr="00CE5961">
        <w:t xml:space="preserve"> 2 y </w:t>
      </w:r>
      <w:proofErr w:type="spellStart"/>
      <w:r w:rsidRPr="00CE5961">
        <w:t>N°</w:t>
      </w:r>
      <w:proofErr w:type="spellEnd"/>
      <w:r w:rsidRPr="00CE5961">
        <w:t xml:space="preserve"> 3. El comité descalificó su acreditación argumentando que en su declaración jurada de capacitación no se precisó el nombre ni el perfil profesional exacto del capacitador propuesto. El impugnante apeló señalando que las bases integradas únicamente exigían presentar una declaración jurada simple ofreciendo más de 6 horas de capacitación y que esta estuviera genéricamente a cargo de un especialista con el perfil requerido (ingeniero pesquero, ingeniero zootecnista o biólogo). Sostuvo que detallar el nombre de la persona en esta etapa no era una obligación legal, y al haber ofertado 7 horas lectivas correspondía asignarle los 15 puntos máximos.</w:t>
      </w:r>
    </w:p>
    <w:p w14:paraId="26CF0565" w14:textId="77777777" w:rsidR="00CE5961" w:rsidRPr="00CE5961" w:rsidRDefault="00CE5961" w:rsidP="00F211D0">
      <w:pPr>
        <w:numPr>
          <w:ilvl w:val="0"/>
          <w:numId w:val="150"/>
        </w:numPr>
        <w:jc w:val="both"/>
      </w:pPr>
      <w:r w:rsidRPr="00CE5961">
        <w:rPr>
          <w:b/>
          <w:bCs/>
        </w:rPr>
        <w:t>La Posición del Tribunal:</w:t>
      </w:r>
      <w:r w:rsidRPr="00CE5961">
        <w:t xml:space="preserve"> El Tribunal declaró </w:t>
      </w:r>
      <w:r w:rsidRPr="00CE5961">
        <w:rPr>
          <w:b/>
          <w:bCs/>
        </w:rPr>
        <w:t>fundado</w:t>
      </w:r>
      <w:r w:rsidRPr="00CE5961">
        <w:t xml:space="preserve"> este extremo de la apelación. Determinó que las bases integradas no incorporaron ninguna regla que obligara a los postores a individualizar o detallar el cargo exacto del capacitador dentro de la oferta técnica, limitándose a exigir que la capacitación cumpliera con el temario e indicara que se ejecutaría bajo uno de los tres perfiles idóneos. Al verificar que la declaración jurada del postor garantizó una duración de 7 horas lectivas (mayor a las 6 exigidas) y que el postor se comprometió a presentar los títulos profesionales y constancias del capacitador en la etapa de suscripción de contrato, el comité aplicó un criterio formalista e ilegal al restarle puntaje.</w:t>
      </w:r>
    </w:p>
    <w:p w14:paraId="6F0ECE21" w14:textId="77777777" w:rsidR="00CE5961" w:rsidRPr="00CE5961" w:rsidRDefault="00CE5961" w:rsidP="00F211D0">
      <w:pPr>
        <w:numPr>
          <w:ilvl w:val="0"/>
          <w:numId w:val="150"/>
        </w:numPr>
        <w:jc w:val="both"/>
      </w:pPr>
      <w:r w:rsidRPr="00CE5961">
        <w:rPr>
          <w:b/>
          <w:bCs/>
        </w:rPr>
        <w:t>Resultado:</w:t>
      </w:r>
      <w:r w:rsidRPr="00CE5961">
        <w:t xml:space="preserve"> Se revocó la calificación de cero puntos y se le otorgaron los </w:t>
      </w:r>
      <w:r w:rsidRPr="00CE5961">
        <w:rPr>
          <w:b/>
          <w:bCs/>
        </w:rPr>
        <w:t>15 puntos</w:t>
      </w:r>
      <w:r w:rsidRPr="00CE5961">
        <w:t xml:space="preserve"> correspondientes al Impugnante en ambos ítems, posicionándolo en el primer lugar del orden de prelación.</w:t>
      </w:r>
    </w:p>
    <w:p w14:paraId="664C3CDF" w14:textId="77777777" w:rsidR="00CE5961" w:rsidRPr="00CE5961" w:rsidRDefault="00CE5961" w:rsidP="00F211D0">
      <w:pPr>
        <w:jc w:val="both"/>
      </w:pPr>
    </w:p>
    <w:p w14:paraId="5450F97B" w14:textId="18BEA2D3" w:rsidR="001F3581" w:rsidRDefault="009A474A" w:rsidP="00F211D0">
      <w:pPr>
        <w:jc w:val="both"/>
        <w:rPr>
          <w:b/>
          <w:bCs/>
          <w:color w:val="EE0000"/>
        </w:rPr>
      </w:pPr>
      <w:r w:rsidRPr="009A474A">
        <w:rPr>
          <w:b/>
          <w:bCs/>
          <w:color w:val="EE0000"/>
          <w:highlight w:val="yellow"/>
        </w:rPr>
        <w:t>Equipamiento estratégico</w:t>
      </w:r>
    </w:p>
    <w:p w14:paraId="7A64DE5C" w14:textId="77777777" w:rsidR="00883A18" w:rsidRPr="00883A18" w:rsidRDefault="00883A18" w:rsidP="00F211D0">
      <w:pPr>
        <w:jc w:val="both"/>
      </w:pPr>
      <w:r w:rsidRPr="00883A18">
        <w:t>1. Verificación de Exigibilidad</w:t>
      </w:r>
    </w:p>
    <w:p w14:paraId="0AB35D58" w14:textId="77777777" w:rsidR="00883A18" w:rsidRPr="00883A18" w:rsidRDefault="00883A18" w:rsidP="00F211D0">
      <w:pPr>
        <w:numPr>
          <w:ilvl w:val="0"/>
          <w:numId w:val="106"/>
        </w:numPr>
        <w:jc w:val="both"/>
      </w:pPr>
      <w:r w:rsidRPr="00883A18">
        <w:rPr>
          <w:b/>
          <w:bCs/>
        </w:rPr>
        <w:t>Incorporación en Bases:</w:t>
      </w:r>
      <w:r w:rsidRPr="00883A18">
        <w:t xml:space="preserve"> Este requisito solo se evalúa si las </w:t>
      </w:r>
      <w:r w:rsidRPr="00883A18">
        <w:rPr>
          <w:b/>
          <w:bCs/>
        </w:rPr>
        <w:t>Bases Integradas lo incorporaron expresamente</w:t>
      </w:r>
      <w:r w:rsidRPr="00883A18">
        <w:t xml:space="preserve"> como parte de la estrategia de contratación.</w:t>
      </w:r>
    </w:p>
    <w:p w14:paraId="1E10BE6E" w14:textId="77777777" w:rsidR="00883A18" w:rsidRPr="00883A18" w:rsidRDefault="00883A18" w:rsidP="00F211D0">
      <w:pPr>
        <w:numPr>
          <w:ilvl w:val="0"/>
          <w:numId w:val="106"/>
        </w:numPr>
        <w:jc w:val="both"/>
      </w:pPr>
      <w:r w:rsidRPr="00883A18">
        <w:rPr>
          <w:b/>
          <w:bCs/>
        </w:rPr>
        <w:lastRenderedPageBreak/>
        <w:t>Naturaleza Obligatoria:</w:t>
      </w:r>
      <w:r w:rsidRPr="00883A18">
        <w:t xml:space="preserve"> Una vez incorporado en las bases, deja de ser facultativo y se convierte en un </w:t>
      </w:r>
      <w:r w:rsidRPr="00883A18">
        <w:rPr>
          <w:b/>
          <w:bCs/>
        </w:rPr>
        <w:t>requisito de calificación obligatorio</w:t>
      </w:r>
      <w:r w:rsidRPr="00883A18">
        <w:t xml:space="preserve"> para todos los postores.</w:t>
      </w:r>
    </w:p>
    <w:p w14:paraId="0366440D" w14:textId="77777777" w:rsidR="00883A18" w:rsidRPr="00883A18" w:rsidRDefault="00883A18" w:rsidP="00F211D0">
      <w:pPr>
        <w:jc w:val="both"/>
      </w:pPr>
      <w:r w:rsidRPr="00883A18">
        <w:t>2. Correspondencia Técnica y Cuantitativa</w:t>
      </w:r>
    </w:p>
    <w:p w14:paraId="054D6225" w14:textId="77777777" w:rsidR="00883A18" w:rsidRPr="00883A18" w:rsidRDefault="00883A18" w:rsidP="00F211D0">
      <w:pPr>
        <w:numPr>
          <w:ilvl w:val="0"/>
          <w:numId w:val="107"/>
        </w:numPr>
        <w:jc w:val="both"/>
      </w:pPr>
      <w:r w:rsidRPr="00883A18">
        <w:rPr>
          <w:b/>
          <w:bCs/>
        </w:rPr>
        <w:t>Identificación del Equipo:</w:t>
      </w:r>
      <w:r w:rsidRPr="00883A18">
        <w:t xml:space="preserve"> Debes corroborar que el equipo ofertado coincida exactamente con el </w:t>
      </w:r>
      <w:r w:rsidRPr="00883A18">
        <w:rPr>
          <w:b/>
          <w:bCs/>
        </w:rPr>
        <w:t>equipo requerido</w:t>
      </w:r>
      <w:r w:rsidRPr="00883A18">
        <w:t xml:space="preserve"> en las bases.</w:t>
      </w:r>
    </w:p>
    <w:p w14:paraId="04BADA7F" w14:textId="77777777" w:rsidR="00883A18" w:rsidRPr="00883A18" w:rsidRDefault="00883A18" w:rsidP="00F211D0">
      <w:pPr>
        <w:numPr>
          <w:ilvl w:val="0"/>
          <w:numId w:val="107"/>
        </w:numPr>
        <w:jc w:val="both"/>
      </w:pPr>
      <w:r w:rsidRPr="00883A18">
        <w:rPr>
          <w:b/>
          <w:bCs/>
        </w:rPr>
        <w:t>Cantidad y Características:</w:t>
      </w:r>
      <w:r w:rsidRPr="00883A18">
        <w:t xml:space="preserve"> Verificar que el postor acredite la </w:t>
      </w:r>
      <w:r w:rsidRPr="00883A18">
        <w:rPr>
          <w:b/>
          <w:bCs/>
        </w:rPr>
        <w:t>cantidad mínima</w:t>
      </w:r>
      <w:r w:rsidRPr="00883A18">
        <w:t xml:space="preserve"> solicitada y que el equipo cumpla con las </w:t>
      </w:r>
      <w:r w:rsidRPr="00883A18">
        <w:rPr>
          <w:b/>
          <w:bCs/>
        </w:rPr>
        <w:t>características técnicas mínimas</w:t>
      </w:r>
      <w:r w:rsidRPr="00883A18">
        <w:t xml:space="preserve"> establecidas.</w:t>
      </w:r>
    </w:p>
    <w:p w14:paraId="0F5CDE55" w14:textId="77777777" w:rsidR="00883A18" w:rsidRPr="00883A18" w:rsidRDefault="00883A18" w:rsidP="00F211D0">
      <w:pPr>
        <w:numPr>
          <w:ilvl w:val="0"/>
          <w:numId w:val="107"/>
        </w:numPr>
        <w:jc w:val="both"/>
      </w:pPr>
      <w:r w:rsidRPr="00883A18">
        <w:rPr>
          <w:b/>
          <w:bCs/>
        </w:rPr>
        <w:t>Vigencia y Condición:</w:t>
      </w:r>
      <w:r w:rsidRPr="00883A18">
        <w:t xml:space="preserve"> Revisar si las bases establecieron una </w:t>
      </w:r>
      <w:r w:rsidRPr="00883A18">
        <w:rPr>
          <w:b/>
          <w:bCs/>
        </w:rPr>
        <w:t>antigüedad máxima</w:t>
      </w:r>
      <w:r w:rsidRPr="00883A18">
        <w:t xml:space="preserve"> para el equipo o alguna condición temporal específica para su disponibilidad.</w:t>
      </w:r>
    </w:p>
    <w:p w14:paraId="78CA0C16" w14:textId="77777777" w:rsidR="00883A18" w:rsidRPr="00883A18" w:rsidRDefault="00883A18" w:rsidP="00F211D0">
      <w:pPr>
        <w:jc w:val="both"/>
      </w:pPr>
      <w:r w:rsidRPr="00883A18">
        <w:t>3. Medios de Acreditación Válidos</w:t>
      </w:r>
    </w:p>
    <w:p w14:paraId="7A3EA472" w14:textId="77777777" w:rsidR="00883A18" w:rsidRPr="00883A18" w:rsidRDefault="00883A18" w:rsidP="00F211D0">
      <w:pPr>
        <w:jc w:val="both"/>
      </w:pPr>
      <w:r w:rsidRPr="00883A18">
        <w:t>El postor puede demostrar la disponibilidad del equipamiento mediante copia simple de documentos que sustenten:</w:t>
      </w:r>
    </w:p>
    <w:p w14:paraId="50379E60" w14:textId="77777777" w:rsidR="00883A18" w:rsidRPr="00883A18" w:rsidRDefault="00883A18" w:rsidP="00F211D0">
      <w:pPr>
        <w:numPr>
          <w:ilvl w:val="0"/>
          <w:numId w:val="108"/>
        </w:numPr>
        <w:jc w:val="both"/>
      </w:pPr>
      <w:r w:rsidRPr="00883A18">
        <w:rPr>
          <w:b/>
          <w:bCs/>
        </w:rPr>
        <w:t>Propiedad o Titularidad</w:t>
      </w:r>
      <w:r w:rsidRPr="00883A18">
        <w:t xml:space="preserve"> (ej. facturas, tarjetas de propiedad).</w:t>
      </w:r>
    </w:p>
    <w:p w14:paraId="00C3B78C" w14:textId="77777777" w:rsidR="00883A18" w:rsidRPr="00883A18" w:rsidRDefault="00883A18" w:rsidP="00F211D0">
      <w:pPr>
        <w:numPr>
          <w:ilvl w:val="0"/>
          <w:numId w:val="108"/>
        </w:numPr>
        <w:jc w:val="both"/>
      </w:pPr>
      <w:r w:rsidRPr="00883A18">
        <w:rPr>
          <w:b/>
          <w:bCs/>
        </w:rPr>
        <w:t>Posesión</w:t>
      </w:r>
      <w:r w:rsidRPr="00883A18">
        <w:t xml:space="preserve"> (ej. contratos de arrendamiento financiero o vigentes).</w:t>
      </w:r>
    </w:p>
    <w:p w14:paraId="6F653432" w14:textId="77777777" w:rsidR="00883A18" w:rsidRPr="00883A18" w:rsidRDefault="00883A18" w:rsidP="00F211D0">
      <w:pPr>
        <w:numPr>
          <w:ilvl w:val="0"/>
          <w:numId w:val="108"/>
        </w:numPr>
        <w:jc w:val="both"/>
      </w:pPr>
      <w:r w:rsidRPr="00883A18">
        <w:rPr>
          <w:b/>
          <w:bCs/>
        </w:rPr>
        <w:t>Compromiso de compraventa.</w:t>
      </w:r>
    </w:p>
    <w:p w14:paraId="1890672A" w14:textId="77777777" w:rsidR="00883A18" w:rsidRPr="00883A18" w:rsidRDefault="00883A18" w:rsidP="00F211D0">
      <w:pPr>
        <w:numPr>
          <w:ilvl w:val="0"/>
          <w:numId w:val="108"/>
        </w:numPr>
        <w:jc w:val="both"/>
      </w:pPr>
      <w:r w:rsidRPr="00883A18">
        <w:rPr>
          <w:b/>
          <w:bCs/>
        </w:rPr>
        <w:t>Compromiso de alquiler.</w:t>
      </w:r>
    </w:p>
    <w:p w14:paraId="76D28527" w14:textId="77777777" w:rsidR="00883A18" w:rsidRPr="00883A18" w:rsidRDefault="00883A18" w:rsidP="00F211D0">
      <w:pPr>
        <w:numPr>
          <w:ilvl w:val="0"/>
          <w:numId w:val="108"/>
        </w:numPr>
        <w:jc w:val="both"/>
      </w:pPr>
      <w:r w:rsidRPr="00883A18">
        <w:rPr>
          <w:b/>
          <w:bCs/>
        </w:rPr>
        <w:t>Cualquier otro documento</w:t>
      </w:r>
      <w:r w:rsidRPr="00883A18">
        <w:t xml:space="preserve"> que acredite fehacientemente que el equipo estará disponible para la ejecución del contrato.</w:t>
      </w:r>
    </w:p>
    <w:p w14:paraId="054B33A4" w14:textId="77777777" w:rsidR="00883A18" w:rsidRPr="00883A18" w:rsidRDefault="00883A18" w:rsidP="00F211D0">
      <w:pPr>
        <w:jc w:val="both"/>
      </w:pPr>
      <w:r w:rsidRPr="00883A18">
        <w:t>4. Control de Integridad y Formalidad de los Documentos</w:t>
      </w:r>
    </w:p>
    <w:p w14:paraId="3108C178" w14:textId="77777777" w:rsidR="00883A18" w:rsidRPr="00883A18" w:rsidRDefault="00883A18" w:rsidP="00F211D0">
      <w:pPr>
        <w:jc w:val="both"/>
      </w:pPr>
      <w:r w:rsidRPr="00883A18">
        <w:t>Al revisar los documentos, especialmente los compromisos de alquiler o venta, debes verificar:</w:t>
      </w:r>
    </w:p>
    <w:p w14:paraId="37F2D67C" w14:textId="77777777" w:rsidR="00883A18" w:rsidRPr="00883A18" w:rsidRDefault="00883A18" w:rsidP="00F211D0">
      <w:pPr>
        <w:numPr>
          <w:ilvl w:val="0"/>
          <w:numId w:val="109"/>
        </w:numPr>
        <w:jc w:val="both"/>
      </w:pPr>
      <w:r w:rsidRPr="00883A18">
        <w:rPr>
          <w:b/>
          <w:bCs/>
        </w:rPr>
        <w:t>Suscripción:</w:t>
      </w:r>
      <w:r w:rsidRPr="00883A18">
        <w:t xml:space="preserve"> El documento debe estar firmado por el </w:t>
      </w:r>
      <w:r w:rsidRPr="00883A18">
        <w:rPr>
          <w:b/>
          <w:bCs/>
        </w:rPr>
        <w:t>propietario o el apoderado</w:t>
      </w:r>
      <w:r w:rsidRPr="00883A18">
        <w:t xml:space="preserve"> legal del equipamiento.</w:t>
      </w:r>
    </w:p>
    <w:p w14:paraId="7A1B2E3B" w14:textId="77777777" w:rsidR="00883A18" w:rsidRPr="00883A18" w:rsidRDefault="00883A18" w:rsidP="00F211D0">
      <w:pPr>
        <w:numPr>
          <w:ilvl w:val="0"/>
          <w:numId w:val="109"/>
        </w:numPr>
        <w:jc w:val="both"/>
      </w:pPr>
      <w:r w:rsidRPr="00883A18">
        <w:rPr>
          <w:b/>
          <w:bCs/>
        </w:rPr>
        <w:t>Identificación:</w:t>
      </w:r>
      <w:r w:rsidRPr="00883A18">
        <w:t xml:space="preserve"> Se debe identificar claramente al firmante del compromiso.</w:t>
      </w:r>
    </w:p>
    <w:p w14:paraId="7FC98FCE" w14:textId="77777777" w:rsidR="00883A18" w:rsidRPr="00883A18" w:rsidRDefault="00883A18" w:rsidP="00F211D0">
      <w:pPr>
        <w:numPr>
          <w:ilvl w:val="0"/>
          <w:numId w:val="109"/>
        </w:numPr>
        <w:jc w:val="both"/>
      </w:pPr>
      <w:r w:rsidRPr="00883A18">
        <w:rPr>
          <w:b/>
          <w:bCs/>
        </w:rPr>
        <w:t>Inexistencia de Defectos:</w:t>
      </w:r>
      <w:r w:rsidRPr="00883A18">
        <w:t xml:space="preserve"> El documento no debe presentar </w:t>
      </w:r>
      <w:r w:rsidRPr="00883A18">
        <w:rPr>
          <w:b/>
          <w:bCs/>
        </w:rPr>
        <w:t>enmendaduras ni borrones</w:t>
      </w:r>
      <w:r w:rsidRPr="00883A18">
        <w:t>.</w:t>
      </w:r>
    </w:p>
    <w:p w14:paraId="729ED422" w14:textId="77777777" w:rsidR="00883A18" w:rsidRPr="00883A18" w:rsidRDefault="00883A18" w:rsidP="00F211D0">
      <w:pPr>
        <w:numPr>
          <w:ilvl w:val="0"/>
          <w:numId w:val="109"/>
        </w:numPr>
        <w:jc w:val="both"/>
      </w:pPr>
      <w:r w:rsidRPr="00883A18">
        <w:rPr>
          <w:b/>
          <w:bCs/>
        </w:rPr>
        <w:t>Coherencia:</w:t>
      </w:r>
      <w:r w:rsidRPr="00883A18">
        <w:t xml:space="preserve"> El contenido del compromiso no debe ser </w:t>
      </w:r>
      <w:r w:rsidRPr="00883A18">
        <w:rPr>
          <w:b/>
          <w:bCs/>
        </w:rPr>
        <w:t>incongruente</w:t>
      </w:r>
      <w:r w:rsidRPr="00883A18">
        <w:t xml:space="preserve"> con el resto de la oferta o los requerimientos.</w:t>
      </w:r>
    </w:p>
    <w:p w14:paraId="523D17C2" w14:textId="77777777" w:rsidR="00883A18" w:rsidRPr="00883A18" w:rsidRDefault="00883A18" w:rsidP="00F211D0">
      <w:pPr>
        <w:jc w:val="both"/>
      </w:pPr>
      <w:r w:rsidRPr="00883A18">
        <w:t>5. Reglas para Consorcios</w:t>
      </w:r>
    </w:p>
    <w:p w14:paraId="0CC54D9D" w14:textId="77777777" w:rsidR="00883A18" w:rsidRPr="00883A18" w:rsidRDefault="00883A18" w:rsidP="00F211D0">
      <w:pPr>
        <w:numPr>
          <w:ilvl w:val="0"/>
          <w:numId w:val="110"/>
        </w:numPr>
        <w:jc w:val="both"/>
      </w:pPr>
      <w:r w:rsidRPr="00883A18">
        <w:t xml:space="preserve">Tratándose de consorcios, los documentos de acreditación pueden estar a nombre del </w:t>
      </w:r>
      <w:r w:rsidRPr="00883A18">
        <w:rPr>
          <w:b/>
          <w:bCs/>
        </w:rPr>
        <w:t>consorcio</w:t>
      </w:r>
      <w:r w:rsidRPr="00883A18">
        <w:t xml:space="preserve"> o de </w:t>
      </w:r>
      <w:r w:rsidRPr="00883A18">
        <w:rPr>
          <w:b/>
          <w:bCs/>
        </w:rPr>
        <w:t>uno de sus integrantes</w:t>
      </w:r>
      <w:r w:rsidRPr="00883A18">
        <w:t>. No es obligatorio que todos los miembros sean dueños o poseedores del equipo.</w:t>
      </w:r>
    </w:p>
    <w:p w14:paraId="72B74A4B" w14:textId="77777777" w:rsidR="00883A18" w:rsidRPr="00883A18" w:rsidRDefault="00883A18" w:rsidP="00F211D0">
      <w:pPr>
        <w:jc w:val="both"/>
      </w:pPr>
    </w:p>
    <w:p w14:paraId="2899411C" w14:textId="77777777" w:rsidR="009A474A" w:rsidRPr="009A474A" w:rsidRDefault="009A474A" w:rsidP="00F211D0">
      <w:pPr>
        <w:jc w:val="both"/>
      </w:pPr>
      <w:r w:rsidRPr="009A474A">
        <w:t>1. Resolución 0082-2020-TCE-S4</w:t>
      </w:r>
    </w:p>
    <w:p w14:paraId="1A63A198" w14:textId="77777777" w:rsidR="009A474A" w:rsidRPr="009A474A" w:rsidRDefault="009A474A" w:rsidP="00F211D0">
      <w:pPr>
        <w:numPr>
          <w:ilvl w:val="0"/>
          <w:numId w:val="52"/>
        </w:numPr>
        <w:jc w:val="both"/>
      </w:pPr>
      <w:r w:rsidRPr="009A474A">
        <w:rPr>
          <w:b/>
          <w:bCs/>
        </w:rPr>
        <w:t>Controversia:</w:t>
      </w:r>
      <w:r w:rsidRPr="009A474A">
        <w:t xml:space="preserve"> Se cuestionó si el ganador de la buena pro podía ofertar equipos con </w:t>
      </w:r>
      <w:r w:rsidRPr="009A474A">
        <w:rPr>
          <w:b/>
          <w:bCs/>
        </w:rPr>
        <w:t>características técnicas (potencia y capacidad) superiores</w:t>
      </w:r>
      <w:r w:rsidRPr="009A474A">
        <w:t xml:space="preserve"> a los rangos máximos </w:t>
      </w:r>
      <w:r w:rsidRPr="009A474A">
        <w:lastRenderedPageBreak/>
        <w:t>establecidos en las bases. Además, se impugnó un compromiso de alquiler argumentando que el arrendador no tenía como objeto social el alquiler de maquinaria.</w:t>
      </w:r>
    </w:p>
    <w:p w14:paraId="7B3B1690" w14:textId="77777777" w:rsidR="009A474A" w:rsidRPr="009A474A" w:rsidRDefault="009A474A" w:rsidP="00F211D0">
      <w:pPr>
        <w:numPr>
          <w:ilvl w:val="0"/>
          <w:numId w:val="52"/>
        </w:numPr>
        <w:jc w:val="both"/>
      </w:pPr>
      <w:r w:rsidRPr="009A474A">
        <w:rPr>
          <w:b/>
          <w:bCs/>
        </w:rPr>
        <w:t>Posición del Tribunal:</w:t>
      </w:r>
      <w:r w:rsidRPr="009A474A">
        <w:t xml:space="preserve"> El Tribunal determinó que el adjudicatario no acreditó el requisito de equipamiento estratégico al proponer equipos </w:t>
      </w:r>
      <w:r w:rsidRPr="009A474A">
        <w:rPr>
          <w:b/>
          <w:bCs/>
        </w:rPr>
        <w:t>distintos a los requeridos</w:t>
      </w:r>
      <w:r w:rsidRPr="009A474A">
        <w:t>, señalando que no es función del Tribunal interpretar o completar ofertas ambiguas. Respecto al objeto social, validó el compromiso de alquiler tras verificar en registros públicos que la empresa arrendadora sí realizaba actividades de alquiler.</w:t>
      </w:r>
    </w:p>
    <w:p w14:paraId="24DD840E" w14:textId="77777777" w:rsidR="009A474A" w:rsidRPr="009A474A" w:rsidRDefault="009A474A" w:rsidP="00F211D0">
      <w:pPr>
        <w:numPr>
          <w:ilvl w:val="0"/>
          <w:numId w:val="52"/>
        </w:numPr>
        <w:jc w:val="both"/>
      </w:pPr>
      <w:r w:rsidRPr="009A474A">
        <w:rPr>
          <w:b/>
          <w:bCs/>
        </w:rPr>
        <w:t>Resultado:</w:t>
      </w:r>
      <w:r w:rsidRPr="009A474A">
        <w:t xml:space="preserve"> Se declaró fundada la apelación y se </w:t>
      </w:r>
      <w:r w:rsidRPr="009A474A">
        <w:rPr>
          <w:b/>
          <w:bCs/>
        </w:rPr>
        <w:t>descalificó</w:t>
      </w:r>
      <w:r w:rsidRPr="009A474A">
        <w:t xml:space="preserve"> al adjudicatario.</w:t>
      </w:r>
    </w:p>
    <w:p w14:paraId="611FDCBC" w14:textId="77777777" w:rsidR="009A474A" w:rsidRPr="009A474A" w:rsidRDefault="009A474A" w:rsidP="00F211D0">
      <w:pPr>
        <w:jc w:val="both"/>
      </w:pPr>
      <w:r w:rsidRPr="009A474A">
        <w:t>2. Resolución 01607-2023-TCE-S6</w:t>
      </w:r>
    </w:p>
    <w:p w14:paraId="1E63F55C" w14:textId="77777777" w:rsidR="009A474A" w:rsidRPr="009A474A" w:rsidRDefault="009A474A" w:rsidP="00F211D0">
      <w:pPr>
        <w:numPr>
          <w:ilvl w:val="0"/>
          <w:numId w:val="53"/>
        </w:numPr>
        <w:jc w:val="both"/>
      </w:pPr>
      <w:r w:rsidRPr="009A474A">
        <w:rPr>
          <w:b/>
          <w:bCs/>
        </w:rPr>
        <w:t>Controversia:</w:t>
      </w:r>
      <w:r w:rsidRPr="009A474A">
        <w:t xml:space="preserve"> El comité de selección no admitió la oferta del impugnante alegando que uno de sus vehículos tenía una </w:t>
      </w:r>
      <w:r w:rsidRPr="009A474A">
        <w:rPr>
          <w:b/>
          <w:bCs/>
        </w:rPr>
        <w:t>deuda coactiva</w:t>
      </w:r>
      <w:r w:rsidRPr="009A474A">
        <w:t>, lo cual suponía un riesgo para el servicio. También se cuestionó si la antigüedad de los vehículos debía acreditarse con el "año de fabricación" o "año modelo".</w:t>
      </w:r>
    </w:p>
    <w:p w14:paraId="7BC894D3" w14:textId="77777777" w:rsidR="009A474A" w:rsidRPr="009A474A" w:rsidRDefault="009A474A" w:rsidP="00F211D0">
      <w:pPr>
        <w:numPr>
          <w:ilvl w:val="0"/>
          <w:numId w:val="53"/>
        </w:numPr>
        <w:jc w:val="both"/>
      </w:pPr>
      <w:r w:rsidRPr="009A474A">
        <w:rPr>
          <w:b/>
          <w:bCs/>
        </w:rPr>
        <w:t>Posición del Tribunal:</w:t>
      </w:r>
      <w:r w:rsidRPr="009A474A">
        <w:t xml:space="preserve"> El Tribunal resolvió que la deuda coactiva </w:t>
      </w:r>
      <w:r w:rsidRPr="009A474A">
        <w:rPr>
          <w:b/>
          <w:bCs/>
        </w:rPr>
        <w:t>no es un requisito de admisión</w:t>
      </w:r>
      <w:r w:rsidRPr="009A474A">
        <w:t xml:space="preserve"> legalmente exigible si no está expresamente en las bases, tratándose en todo caso de una obligación de supervisión contractual. Sobre la antigüedad, ratificó que el </w:t>
      </w:r>
      <w:r w:rsidRPr="009A474A">
        <w:rPr>
          <w:b/>
          <w:bCs/>
        </w:rPr>
        <w:t>"año modelo"</w:t>
      </w:r>
      <w:r w:rsidRPr="009A474A">
        <w:t xml:space="preserve"> es la referencia válida para determinar la edad del vehículo según la normativa sectorial vigente.</w:t>
      </w:r>
    </w:p>
    <w:p w14:paraId="59024AA7" w14:textId="77777777" w:rsidR="009A474A" w:rsidRPr="009A474A" w:rsidRDefault="009A474A" w:rsidP="00F211D0">
      <w:pPr>
        <w:numPr>
          <w:ilvl w:val="0"/>
          <w:numId w:val="53"/>
        </w:numPr>
        <w:jc w:val="both"/>
      </w:pPr>
      <w:r w:rsidRPr="009A474A">
        <w:rPr>
          <w:b/>
          <w:bCs/>
        </w:rPr>
        <w:t>Resultado:</w:t>
      </w:r>
      <w:r w:rsidRPr="009A474A">
        <w:t xml:space="preserve"> Se revocó la no admisión y se declaró </w:t>
      </w:r>
      <w:r w:rsidRPr="009A474A">
        <w:rPr>
          <w:b/>
          <w:bCs/>
        </w:rPr>
        <w:t>válida</w:t>
      </w:r>
      <w:r w:rsidRPr="009A474A">
        <w:t xml:space="preserve"> la oferta del impugnante.</w:t>
      </w:r>
    </w:p>
    <w:p w14:paraId="47F6C701" w14:textId="77777777" w:rsidR="009A474A" w:rsidRPr="009A474A" w:rsidRDefault="009A474A" w:rsidP="00F211D0">
      <w:pPr>
        <w:jc w:val="both"/>
      </w:pPr>
      <w:r w:rsidRPr="009A474A">
        <w:t>3. Resolución 03424-2026-TCP-S4</w:t>
      </w:r>
    </w:p>
    <w:p w14:paraId="613D3F23" w14:textId="77777777" w:rsidR="009A474A" w:rsidRPr="009A474A" w:rsidRDefault="009A474A" w:rsidP="00F211D0">
      <w:pPr>
        <w:numPr>
          <w:ilvl w:val="0"/>
          <w:numId w:val="54"/>
        </w:numPr>
        <w:jc w:val="both"/>
      </w:pPr>
      <w:r w:rsidRPr="009A474A">
        <w:rPr>
          <w:b/>
          <w:bCs/>
        </w:rPr>
        <w:t>Controversia:</w:t>
      </w:r>
      <w:r w:rsidRPr="009A474A">
        <w:t xml:space="preserve"> Se cuestionó la acreditación del </w:t>
      </w:r>
      <w:r w:rsidRPr="009A474A">
        <w:rPr>
          <w:b/>
          <w:bCs/>
        </w:rPr>
        <w:t>año de fabricación</w:t>
      </w:r>
      <w:r w:rsidRPr="009A474A">
        <w:t xml:space="preserve"> de un camión baranda frente al "año modelo". Asimismo, el Tribunal detectó de oficio que las bases exigían una antigüedad de </w:t>
      </w:r>
      <w:r w:rsidRPr="009A474A">
        <w:rPr>
          <w:b/>
          <w:bCs/>
        </w:rPr>
        <w:t>exactamente "10 años"</w:t>
      </w:r>
      <w:r w:rsidRPr="009A474A">
        <w:t>, sin usar términos como "máximo".</w:t>
      </w:r>
    </w:p>
    <w:p w14:paraId="05AC1063" w14:textId="77777777" w:rsidR="009A474A" w:rsidRPr="009A474A" w:rsidRDefault="009A474A" w:rsidP="00F211D0">
      <w:pPr>
        <w:numPr>
          <w:ilvl w:val="0"/>
          <w:numId w:val="54"/>
        </w:numPr>
        <w:jc w:val="both"/>
      </w:pPr>
      <w:r w:rsidRPr="009A474A">
        <w:rPr>
          <w:b/>
          <w:bCs/>
        </w:rPr>
        <w:t>Posición del Tribunal:</w:t>
      </w:r>
      <w:r w:rsidRPr="009A474A">
        <w:t xml:space="preserve"> El Tribunal identificó un </w:t>
      </w:r>
      <w:r w:rsidRPr="009A474A">
        <w:rPr>
          <w:b/>
          <w:bCs/>
        </w:rPr>
        <w:t>vicio de nulidad</w:t>
      </w:r>
      <w:r w:rsidRPr="009A474A">
        <w:t xml:space="preserve"> en las bases. Establecer una antigüedad exacta (y no un máximo) es arbitrario, carece de razonabilidad técnica y </w:t>
      </w:r>
      <w:r w:rsidRPr="009A474A">
        <w:rPr>
          <w:b/>
          <w:bCs/>
        </w:rPr>
        <w:t>restringe la libre competencia</w:t>
      </w:r>
      <w:r w:rsidRPr="009A474A">
        <w:t>, ya que impediría participar a quienes tengan equipos más nuevos.</w:t>
      </w:r>
    </w:p>
    <w:p w14:paraId="34FD644E" w14:textId="77777777" w:rsidR="009A474A" w:rsidRPr="009A474A" w:rsidRDefault="009A474A" w:rsidP="00F211D0">
      <w:pPr>
        <w:numPr>
          <w:ilvl w:val="0"/>
          <w:numId w:val="54"/>
        </w:numPr>
        <w:jc w:val="both"/>
      </w:pPr>
      <w:r w:rsidRPr="009A474A">
        <w:rPr>
          <w:b/>
          <w:bCs/>
        </w:rPr>
        <w:t>Resultado:</w:t>
      </w:r>
      <w:r w:rsidRPr="009A474A">
        <w:t xml:space="preserve"> Se declaró la </w:t>
      </w:r>
      <w:r w:rsidRPr="009A474A">
        <w:rPr>
          <w:b/>
          <w:bCs/>
        </w:rPr>
        <w:t>nulidad</w:t>
      </w:r>
      <w:r w:rsidRPr="009A474A">
        <w:t xml:space="preserve"> del procedimiento hasta la etapa de convocatoria para reformular las bases.</w:t>
      </w:r>
    </w:p>
    <w:p w14:paraId="77FDE2F8" w14:textId="77777777" w:rsidR="009A474A" w:rsidRPr="009A474A" w:rsidRDefault="009A474A" w:rsidP="00F211D0">
      <w:pPr>
        <w:jc w:val="both"/>
      </w:pPr>
      <w:r w:rsidRPr="009A474A">
        <w:t>4. Resolución 07793-2025-TCP-S2</w:t>
      </w:r>
    </w:p>
    <w:p w14:paraId="61F92DBE" w14:textId="77777777" w:rsidR="009A474A" w:rsidRPr="009A474A" w:rsidRDefault="009A474A" w:rsidP="00F211D0">
      <w:pPr>
        <w:numPr>
          <w:ilvl w:val="0"/>
          <w:numId w:val="55"/>
        </w:numPr>
        <w:jc w:val="both"/>
      </w:pPr>
      <w:r w:rsidRPr="009A474A">
        <w:rPr>
          <w:b/>
          <w:bCs/>
        </w:rPr>
        <w:t>Controversia:</w:t>
      </w:r>
      <w:r w:rsidRPr="009A474A">
        <w:t xml:space="preserve"> (i) El adjudicatario presentó un compromiso de alquiler indicando una capacidad de </w:t>
      </w:r>
      <w:r w:rsidRPr="009A474A">
        <w:rPr>
          <w:b/>
          <w:bCs/>
        </w:rPr>
        <w:t>3000 PSI</w:t>
      </w:r>
      <w:r w:rsidRPr="009A474A">
        <w:t xml:space="preserve"> para un equipo de pintado, cuando las bases exigían un mínimo de </w:t>
      </w:r>
      <w:r w:rsidRPr="009A474A">
        <w:rPr>
          <w:b/>
          <w:bCs/>
        </w:rPr>
        <w:t>3300 PSI</w:t>
      </w:r>
      <w:r w:rsidRPr="009A474A">
        <w:t>. (</w:t>
      </w:r>
      <w:proofErr w:type="spellStart"/>
      <w:r w:rsidRPr="009A474A">
        <w:t>ii</w:t>
      </w:r>
      <w:proofErr w:type="spellEnd"/>
      <w:r w:rsidRPr="009A474A">
        <w:t>) Se denunció que el arrendador no era propietario del equipo al momento de firmar el compromiso.</w:t>
      </w:r>
    </w:p>
    <w:p w14:paraId="2F5CB05C" w14:textId="77777777" w:rsidR="009A474A" w:rsidRPr="009A474A" w:rsidRDefault="009A474A" w:rsidP="00F211D0">
      <w:pPr>
        <w:numPr>
          <w:ilvl w:val="0"/>
          <w:numId w:val="55"/>
        </w:numPr>
        <w:jc w:val="both"/>
      </w:pPr>
      <w:r w:rsidRPr="009A474A">
        <w:rPr>
          <w:b/>
          <w:bCs/>
        </w:rPr>
        <w:t>Posición del Tribunal:</w:t>
      </w:r>
      <w:r w:rsidRPr="009A474A">
        <w:t xml:space="preserve"> El Tribunal señaló que existía </w:t>
      </w:r>
      <w:r w:rsidRPr="009A474A">
        <w:rPr>
          <w:b/>
          <w:bCs/>
        </w:rPr>
        <w:t>información incongruente</w:t>
      </w:r>
      <w:r w:rsidRPr="009A474A">
        <w:t xml:space="preserve"> en la oferta del ganador; aunque incluyó un catálogo técnico del equipo con 3300 PSI, el documento de compromiso de alquiler citaba 3000 PSI, lo que genera incertidumbre sobre la disponibilidad real del bien requerido.</w:t>
      </w:r>
    </w:p>
    <w:p w14:paraId="11E68733" w14:textId="77777777" w:rsidR="009A474A" w:rsidRPr="009A474A" w:rsidRDefault="009A474A" w:rsidP="00F211D0">
      <w:pPr>
        <w:numPr>
          <w:ilvl w:val="0"/>
          <w:numId w:val="55"/>
        </w:numPr>
        <w:jc w:val="both"/>
      </w:pPr>
      <w:r w:rsidRPr="009A474A">
        <w:rPr>
          <w:b/>
          <w:bCs/>
        </w:rPr>
        <w:lastRenderedPageBreak/>
        <w:t>Resultado:</w:t>
      </w:r>
      <w:r w:rsidRPr="009A474A">
        <w:t xml:space="preserve"> Se declaró </w:t>
      </w:r>
      <w:r w:rsidRPr="009A474A">
        <w:rPr>
          <w:b/>
          <w:bCs/>
        </w:rPr>
        <w:t>fundado</w:t>
      </w:r>
      <w:r w:rsidRPr="009A474A">
        <w:t xml:space="preserve"> el recurso y se descalificó al adjudicatario.</w:t>
      </w:r>
    </w:p>
    <w:p w14:paraId="53DD77D5" w14:textId="77777777" w:rsidR="009A474A" w:rsidRPr="009A474A" w:rsidRDefault="009A474A" w:rsidP="00F211D0">
      <w:pPr>
        <w:jc w:val="both"/>
      </w:pPr>
      <w:r w:rsidRPr="009A474A">
        <w:t>5. Resolución 2162-2024-TCE-S6</w:t>
      </w:r>
    </w:p>
    <w:p w14:paraId="724B0B14" w14:textId="77777777" w:rsidR="009A474A" w:rsidRPr="009A474A" w:rsidRDefault="009A474A" w:rsidP="00F211D0">
      <w:pPr>
        <w:numPr>
          <w:ilvl w:val="0"/>
          <w:numId w:val="56"/>
        </w:numPr>
        <w:jc w:val="both"/>
      </w:pPr>
      <w:r w:rsidRPr="009A474A">
        <w:rPr>
          <w:b/>
          <w:bCs/>
        </w:rPr>
        <w:t>Controversia:</w:t>
      </w:r>
      <w:r w:rsidRPr="009A474A">
        <w:t xml:space="preserve"> La Entidad declaró la pérdida de la buena pro en la etapa de perfeccionamiento del contrato porque el postor presentó documentos donde figuraba el </w:t>
      </w:r>
      <w:r w:rsidRPr="009A474A">
        <w:rPr>
          <w:b/>
          <w:bCs/>
        </w:rPr>
        <w:t>"año modelo" (2019)</w:t>
      </w:r>
      <w:r w:rsidRPr="009A474A">
        <w:t xml:space="preserve"> y no el "año de fabricación", alegando que no se acreditaba la antigüedad máxima de 5 años.</w:t>
      </w:r>
    </w:p>
    <w:p w14:paraId="43F50343" w14:textId="77777777" w:rsidR="009A474A" w:rsidRPr="009A474A" w:rsidRDefault="009A474A" w:rsidP="00F211D0">
      <w:pPr>
        <w:numPr>
          <w:ilvl w:val="0"/>
          <w:numId w:val="56"/>
        </w:numPr>
        <w:jc w:val="both"/>
      </w:pPr>
      <w:r w:rsidRPr="009A474A">
        <w:rPr>
          <w:b/>
          <w:bCs/>
        </w:rPr>
        <w:t>Posición del Tribunal:</w:t>
      </w:r>
      <w:r w:rsidRPr="009A474A">
        <w:t xml:space="preserve"> El Tribunal concluyó que la observación de la Entidad </w:t>
      </w:r>
      <w:r w:rsidRPr="009A474A">
        <w:rPr>
          <w:b/>
          <w:bCs/>
        </w:rPr>
        <w:t>carecía de asidero legal</w:t>
      </w:r>
      <w:r w:rsidRPr="009A474A">
        <w:t xml:space="preserve">. Según el Decreto Supremo </w:t>
      </w:r>
      <w:proofErr w:type="spellStart"/>
      <w:r w:rsidRPr="009A474A">
        <w:t>N°</w:t>
      </w:r>
      <w:proofErr w:type="spellEnd"/>
      <w:r w:rsidRPr="009A474A">
        <w:t xml:space="preserve"> 019-2018-MTC, para efectos de antigüedad, se utiliza el </w:t>
      </w:r>
      <w:r w:rsidRPr="009A474A">
        <w:rPr>
          <w:b/>
          <w:bCs/>
        </w:rPr>
        <w:t>año modelo</w:t>
      </w:r>
      <w:r w:rsidRPr="009A474A">
        <w:t xml:space="preserve"> consignado en la tarjeta de identificación vehicular para evitar confusiones. El vehículo cumplía con el requisito al estar dentro del quinto año de antigüedad.</w:t>
      </w:r>
    </w:p>
    <w:p w14:paraId="298B0B11" w14:textId="77777777" w:rsidR="009A474A" w:rsidRPr="009A474A" w:rsidRDefault="009A474A" w:rsidP="00F211D0">
      <w:pPr>
        <w:numPr>
          <w:ilvl w:val="0"/>
          <w:numId w:val="56"/>
        </w:numPr>
        <w:jc w:val="both"/>
      </w:pPr>
      <w:r w:rsidRPr="009A474A">
        <w:rPr>
          <w:b/>
          <w:bCs/>
        </w:rPr>
        <w:t>Resultado:</w:t>
      </w:r>
      <w:r w:rsidRPr="009A474A">
        <w:t xml:space="preserve"> Se revocó la pérdida de la buena pro y se ordenó la </w:t>
      </w:r>
      <w:r w:rsidRPr="009A474A">
        <w:rPr>
          <w:b/>
          <w:bCs/>
        </w:rPr>
        <w:t>suscripción del contrato</w:t>
      </w:r>
      <w:r w:rsidRPr="009A474A">
        <w:t>.</w:t>
      </w:r>
    </w:p>
    <w:p w14:paraId="563449F7" w14:textId="77777777" w:rsidR="009A474A" w:rsidRPr="009A474A" w:rsidRDefault="009A474A" w:rsidP="00F211D0">
      <w:pPr>
        <w:jc w:val="both"/>
      </w:pPr>
      <w:r w:rsidRPr="009A474A">
        <w:t>6. Resolución 3362-2021-TCE-S3</w:t>
      </w:r>
    </w:p>
    <w:p w14:paraId="2F066AD0" w14:textId="77777777" w:rsidR="009A474A" w:rsidRPr="009A474A" w:rsidRDefault="009A474A" w:rsidP="00F211D0">
      <w:pPr>
        <w:numPr>
          <w:ilvl w:val="0"/>
          <w:numId w:val="57"/>
        </w:numPr>
        <w:jc w:val="both"/>
      </w:pPr>
      <w:r w:rsidRPr="009A474A">
        <w:rPr>
          <w:b/>
          <w:bCs/>
        </w:rPr>
        <w:t>Controversia:</w:t>
      </w:r>
      <w:r w:rsidRPr="009A474A">
        <w:t xml:space="preserve"> El postor fue descalificado porque su compromiso de alquiler de un cargador frontal estaba </w:t>
      </w:r>
      <w:r w:rsidRPr="009A474A">
        <w:rPr>
          <w:b/>
          <w:bCs/>
        </w:rPr>
        <w:t>sujeto a condiciones</w:t>
      </w:r>
      <w:r w:rsidRPr="009A474A">
        <w:t xml:space="preserve"> ("sujeto a stock" y "aprobación de crédito"), lo que para el comité no garantizaba la disponibilidad.</w:t>
      </w:r>
    </w:p>
    <w:p w14:paraId="243C7E7D" w14:textId="77777777" w:rsidR="009A474A" w:rsidRPr="009A474A" w:rsidRDefault="009A474A" w:rsidP="00F211D0">
      <w:pPr>
        <w:numPr>
          <w:ilvl w:val="0"/>
          <w:numId w:val="57"/>
        </w:numPr>
        <w:jc w:val="both"/>
      </w:pPr>
      <w:r w:rsidRPr="009A474A">
        <w:rPr>
          <w:b/>
          <w:bCs/>
        </w:rPr>
        <w:t>Posición del Tribunal:</w:t>
      </w:r>
      <w:r w:rsidRPr="009A474A">
        <w:t xml:space="preserve"> El Tribunal sostuvo que los documentos para acreditar equipamiento estratégico deben demostrar que el postor </w:t>
      </w:r>
      <w:r w:rsidRPr="009A474A">
        <w:rPr>
          <w:b/>
          <w:bCs/>
        </w:rPr>
        <w:t>contará con el bien</w:t>
      </w:r>
      <w:r w:rsidRPr="009A474A">
        <w:t xml:space="preserve"> al inicio del servicio sin dilaciones. Un compromiso supeditado a stock o evaluaciones crediticias futuras genera </w:t>
      </w:r>
      <w:r w:rsidRPr="009A474A">
        <w:rPr>
          <w:b/>
          <w:bCs/>
        </w:rPr>
        <w:t>incertidumbre y riesgo</w:t>
      </w:r>
      <w:r w:rsidRPr="009A474A">
        <w:t xml:space="preserve"> para la ejecución contractual.</w:t>
      </w:r>
    </w:p>
    <w:p w14:paraId="3FCD3B7B" w14:textId="77777777" w:rsidR="009A474A" w:rsidRPr="009A474A" w:rsidRDefault="009A474A" w:rsidP="00F211D0">
      <w:pPr>
        <w:numPr>
          <w:ilvl w:val="0"/>
          <w:numId w:val="57"/>
        </w:numPr>
        <w:jc w:val="both"/>
      </w:pPr>
      <w:r w:rsidRPr="009A474A">
        <w:rPr>
          <w:b/>
          <w:bCs/>
        </w:rPr>
        <w:t>Resultado:</w:t>
      </w:r>
      <w:r w:rsidRPr="009A474A">
        <w:t xml:space="preserve"> Se confirmó la </w:t>
      </w:r>
      <w:r w:rsidRPr="009A474A">
        <w:rPr>
          <w:b/>
          <w:bCs/>
        </w:rPr>
        <w:t>descalificación</w:t>
      </w:r>
      <w:r w:rsidRPr="009A474A">
        <w:t xml:space="preserve"> del postor.</w:t>
      </w:r>
    </w:p>
    <w:p w14:paraId="0C2D362D" w14:textId="77777777" w:rsidR="00FA7F34" w:rsidRPr="00FA7F34" w:rsidRDefault="00FA7F34" w:rsidP="00F211D0">
      <w:pPr>
        <w:jc w:val="both"/>
        <w:rPr>
          <w:b/>
          <w:bCs/>
        </w:rPr>
      </w:pPr>
      <w:r w:rsidRPr="00FA7F34">
        <w:rPr>
          <w:b/>
          <w:bCs/>
        </w:rPr>
        <w:t xml:space="preserve">1. Resolución </w:t>
      </w:r>
      <w:proofErr w:type="spellStart"/>
      <w:r w:rsidRPr="00FA7F34">
        <w:rPr>
          <w:b/>
          <w:bCs/>
        </w:rPr>
        <w:t>N°</w:t>
      </w:r>
      <w:proofErr w:type="spellEnd"/>
      <w:r w:rsidRPr="00FA7F34">
        <w:rPr>
          <w:b/>
          <w:bCs/>
        </w:rPr>
        <w:t xml:space="preserve"> 3863-2025-S2 (Ausencia de año de fabricación en facturas de equipos)</w:t>
      </w:r>
    </w:p>
    <w:p w14:paraId="3D842541" w14:textId="77777777" w:rsidR="00FA7F34" w:rsidRPr="00FA7F34" w:rsidRDefault="00FA7F34" w:rsidP="00F211D0">
      <w:pPr>
        <w:numPr>
          <w:ilvl w:val="0"/>
          <w:numId w:val="58"/>
        </w:numPr>
        <w:jc w:val="both"/>
      </w:pPr>
      <w:r w:rsidRPr="00FA7F34">
        <w:rPr>
          <w:b/>
          <w:bCs/>
        </w:rPr>
        <w:t>Controversia:</w:t>
      </w:r>
      <w:r w:rsidRPr="00FA7F34">
        <w:t xml:space="preserve"> El impugnante alegó que las facturas presentadas por el adjudicatario para acreditar una perforadora y un martillo neumático constituían información falsa porque no consignaban explícitamente el año de </w:t>
      </w:r>
      <w:proofErr w:type="gramStart"/>
      <w:r w:rsidRPr="00FA7F34">
        <w:t>fabricación .</w:t>
      </w:r>
      <w:proofErr w:type="gramEnd"/>
    </w:p>
    <w:p w14:paraId="1195FE57" w14:textId="77777777" w:rsidR="00FA7F34" w:rsidRPr="00FA7F34" w:rsidRDefault="00FA7F34" w:rsidP="00F211D0">
      <w:pPr>
        <w:numPr>
          <w:ilvl w:val="0"/>
          <w:numId w:val="58"/>
        </w:numPr>
        <w:jc w:val="both"/>
      </w:pPr>
      <w:r w:rsidRPr="00FA7F34">
        <w:rPr>
          <w:b/>
          <w:bCs/>
        </w:rPr>
        <w:t>Posición del Tribunal:</w:t>
      </w:r>
      <w:r w:rsidRPr="00FA7F34">
        <w:t xml:space="preserve"> Determinó que las facturas correspondían al mismo año de adquisición reciente y que el postor había presentado una declaración jurada de cumplimiento de los términos de referencia, por lo que desestimó la supuesta falsedad al inferirse razonablemente la vigencia y disponibilidad del </w:t>
      </w:r>
      <w:proofErr w:type="gramStart"/>
      <w:r w:rsidRPr="00FA7F34">
        <w:t>equipo .</w:t>
      </w:r>
      <w:proofErr w:type="gramEnd"/>
    </w:p>
    <w:p w14:paraId="424B0D46" w14:textId="77777777" w:rsidR="00FA7F34" w:rsidRPr="00FA7F34" w:rsidRDefault="00FA7F34" w:rsidP="00F211D0">
      <w:pPr>
        <w:jc w:val="both"/>
        <w:rPr>
          <w:b/>
          <w:bCs/>
        </w:rPr>
      </w:pPr>
      <w:r w:rsidRPr="00FA7F34">
        <w:rPr>
          <w:b/>
          <w:bCs/>
        </w:rPr>
        <w:t xml:space="preserve">2. Resolución </w:t>
      </w:r>
      <w:proofErr w:type="spellStart"/>
      <w:r w:rsidRPr="00FA7F34">
        <w:rPr>
          <w:b/>
          <w:bCs/>
        </w:rPr>
        <w:t>N°</w:t>
      </w:r>
      <w:proofErr w:type="spellEnd"/>
      <w:r w:rsidRPr="00FA7F34">
        <w:rPr>
          <w:b/>
          <w:bCs/>
        </w:rPr>
        <w:t xml:space="preserve"> 7064-2025-S5 (Descalificación indebida por exigir equipamiento en la oferta)</w:t>
      </w:r>
    </w:p>
    <w:p w14:paraId="5448FCB6" w14:textId="77777777" w:rsidR="00FA7F34" w:rsidRPr="00FA7F34" w:rsidRDefault="00FA7F34" w:rsidP="00F211D0">
      <w:pPr>
        <w:numPr>
          <w:ilvl w:val="0"/>
          <w:numId w:val="59"/>
        </w:numPr>
        <w:jc w:val="both"/>
      </w:pPr>
      <w:r w:rsidRPr="00FA7F34">
        <w:rPr>
          <w:b/>
          <w:bCs/>
        </w:rPr>
        <w:t>Controversia:</w:t>
      </w:r>
      <w:r w:rsidRPr="00FA7F34">
        <w:t xml:space="preserve"> Un consorcio fue descalificado por presentar una declaración jurada simple en lugar de documentos de propiedad o posesión del equipamiento estratégico al momento de ofertar, pese a que las bases establecían que dicho requisito se acreditaba para la suscripción del contrato [7, 8, 12].</w:t>
      </w:r>
    </w:p>
    <w:p w14:paraId="0F13BA7F" w14:textId="77777777" w:rsidR="00FA7F34" w:rsidRPr="00FA7F34" w:rsidRDefault="00FA7F34" w:rsidP="00F211D0">
      <w:pPr>
        <w:numPr>
          <w:ilvl w:val="0"/>
          <w:numId w:val="59"/>
        </w:numPr>
        <w:jc w:val="both"/>
      </w:pPr>
      <w:r w:rsidRPr="00FA7F34">
        <w:rPr>
          <w:b/>
          <w:bCs/>
        </w:rPr>
        <w:t>Posición del Tribunal:</w:t>
      </w:r>
      <w:r w:rsidRPr="00FA7F34">
        <w:t xml:space="preserve"> Revocó la descalificación al constatar que, al no haberse incorporado factores de evaluación que obligaran a su presentación anticipada, la acreditación correspondía exclusivamente en la firma del contrato [7, 8, 12].</w:t>
      </w:r>
    </w:p>
    <w:p w14:paraId="02E64E97" w14:textId="77777777" w:rsidR="00FA7F34" w:rsidRPr="00FA7F34" w:rsidRDefault="00FA7F34" w:rsidP="00F211D0">
      <w:pPr>
        <w:jc w:val="both"/>
        <w:rPr>
          <w:b/>
          <w:bCs/>
        </w:rPr>
      </w:pPr>
      <w:r w:rsidRPr="00FA7F34">
        <w:rPr>
          <w:b/>
          <w:bCs/>
        </w:rPr>
        <w:lastRenderedPageBreak/>
        <w:t xml:space="preserve">3. Resolución </w:t>
      </w:r>
      <w:proofErr w:type="spellStart"/>
      <w:r w:rsidRPr="00FA7F34">
        <w:rPr>
          <w:b/>
          <w:bCs/>
        </w:rPr>
        <w:t>N°</w:t>
      </w:r>
      <w:proofErr w:type="spellEnd"/>
      <w:r w:rsidRPr="00FA7F34">
        <w:rPr>
          <w:b/>
          <w:bCs/>
        </w:rPr>
        <w:t xml:space="preserve"> 8034-2025-S5 (Contrato de arrendamiento suscrito con fecha posterior a la presentación de ofertas)</w:t>
      </w:r>
    </w:p>
    <w:p w14:paraId="5861B006" w14:textId="77777777" w:rsidR="00FA7F34" w:rsidRPr="00FA7F34" w:rsidRDefault="00FA7F34" w:rsidP="00F211D0">
      <w:pPr>
        <w:numPr>
          <w:ilvl w:val="0"/>
          <w:numId w:val="60"/>
        </w:numPr>
        <w:jc w:val="both"/>
      </w:pPr>
      <w:r w:rsidRPr="00FA7F34">
        <w:rPr>
          <w:b/>
          <w:bCs/>
        </w:rPr>
        <w:t>Controversia:</w:t>
      </w:r>
      <w:r w:rsidRPr="00FA7F34">
        <w:t xml:space="preserve"> El comité descalificó al impugnante porque el contrato de arrendamiento presentado para acreditar el equipamiento estratégico tenía una fecha posterior a la presentación de las ofertas [16, 17].</w:t>
      </w:r>
    </w:p>
    <w:p w14:paraId="36AAC6BA" w14:textId="77777777" w:rsidR="00FA7F34" w:rsidRPr="00FA7F34" w:rsidRDefault="00FA7F34" w:rsidP="00F211D0">
      <w:pPr>
        <w:numPr>
          <w:ilvl w:val="0"/>
          <w:numId w:val="60"/>
        </w:numPr>
        <w:jc w:val="both"/>
      </w:pPr>
      <w:r w:rsidRPr="00FA7F34">
        <w:rPr>
          <w:b/>
          <w:bCs/>
        </w:rPr>
        <w:t>Posición del Tribunal:</w:t>
      </w:r>
      <w:r w:rsidRPr="00FA7F34">
        <w:t xml:space="preserve"> Ratificó la descalificación al señalar que un contrato de arrendamiento fechado después de la presentación de ofertas constituye un defecto sustantivo que no genera certeza sobre su real y efectiva celebración al momento de </w:t>
      </w:r>
      <w:proofErr w:type="gramStart"/>
      <w:r w:rsidRPr="00FA7F34">
        <w:t>postular .</w:t>
      </w:r>
      <w:proofErr w:type="gramEnd"/>
    </w:p>
    <w:p w14:paraId="5096914E" w14:textId="77777777" w:rsidR="00FA7F34" w:rsidRPr="00FA7F34" w:rsidRDefault="00FA7F34" w:rsidP="00F211D0">
      <w:pPr>
        <w:jc w:val="both"/>
        <w:rPr>
          <w:b/>
          <w:bCs/>
        </w:rPr>
      </w:pPr>
      <w:r w:rsidRPr="00FA7F34">
        <w:rPr>
          <w:b/>
          <w:bCs/>
        </w:rPr>
        <w:t xml:space="preserve">4. Resolución </w:t>
      </w:r>
      <w:proofErr w:type="spellStart"/>
      <w:r w:rsidRPr="00FA7F34">
        <w:rPr>
          <w:b/>
          <w:bCs/>
        </w:rPr>
        <w:t>N°</w:t>
      </w:r>
      <w:proofErr w:type="spellEnd"/>
      <w:r w:rsidRPr="00FA7F34">
        <w:rPr>
          <w:b/>
          <w:bCs/>
        </w:rPr>
        <w:t xml:space="preserve"> 6152-2025-S5 (Inexistencia de obligación anticipada por falta de factores de evaluación)</w:t>
      </w:r>
    </w:p>
    <w:p w14:paraId="3B513EF8" w14:textId="77777777" w:rsidR="00FA7F34" w:rsidRPr="00FA7F34" w:rsidRDefault="00FA7F34" w:rsidP="00F211D0">
      <w:pPr>
        <w:numPr>
          <w:ilvl w:val="0"/>
          <w:numId w:val="61"/>
        </w:numPr>
        <w:jc w:val="both"/>
      </w:pPr>
      <w:r w:rsidRPr="00FA7F34">
        <w:rPr>
          <w:b/>
          <w:bCs/>
        </w:rPr>
        <w:t>Controversia:</w:t>
      </w:r>
      <w:r w:rsidRPr="00FA7F34">
        <w:t xml:space="preserve"> Un postor cuestionó su descalificación por no haber adjuntado los documentos de su equipamiento estratégico en la propuesta </w:t>
      </w:r>
      <w:proofErr w:type="gramStart"/>
      <w:r w:rsidRPr="00FA7F34">
        <w:t>técnica .</w:t>
      </w:r>
      <w:proofErr w:type="gramEnd"/>
    </w:p>
    <w:p w14:paraId="36E97D92" w14:textId="77777777" w:rsidR="00FA7F34" w:rsidRPr="00FA7F34" w:rsidRDefault="00FA7F34" w:rsidP="00F211D0">
      <w:pPr>
        <w:numPr>
          <w:ilvl w:val="0"/>
          <w:numId w:val="61"/>
        </w:numPr>
        <w:jc w:val="both"/>
      </w:pPr>
      <w:r w:rsidRPr="00FA7F34">
        <w:rPr>
          <w:b/>
          <w:bCs/>
        </w:rPr>
        <w:t>Posición del Tribunal:</w:t>
      </w:r>
      <w:r w:rsidRPr="00FA7F34">
        <w:t xml:space="preserve"> Le dio la razón al postor, reiterando que si las bases no incluyeron factores de evaluación de experiencia o formación adicional de personal clave que exigieran el equipamiento en la oferta, la documentación solo debía presentarse como requisito previo a la firma del </w:t>
      </w:r>
      <w:proofErr w:type="gramStart"/>
      <w:r w:rsidRPr="00FA7F34">
        <w:t>contrato .</w:t>
      </w:r>
      <w:proofErr w:type="gramEnd"/>
    </w:p>
    <w:p w14:paraId="36831CD6" w14:textId="77777777" w:rsidR="00FA7F34" w:rsidRPr="00FA7F34" w:rsidRDefault="00FA7F34" w:rsidP="00F211D0">
      <w:pPr>
        <w:jc w:val="both"/>
        <w:rPr>
          <w:b/>
          <w:bCs/>
        </w:rPr>
      </w:pPr>
      <w:r w:rsidRPr="00FA7F34">
        <w:rPr>
          <w:b/>
          <w:bCs/>
        </w:rPr>
        <w:t xml:space="preserve">5. Resolución </w:t>
      </w:r>
      <w:proofErr w:type="spellStart"/>
      <w:r w:rsidRPr="00FA7F34">
        <w:rPr>
          <w:b/>
          <w:bCs/>
        </w:rPr>
        <w:t>N°</w:t>
      </w:r>
      <w:proofErr w:type="spellEnd"/>
      <w:r w:rsidRPr="00FA7F34">
        <w:rPr>
          <w:b/>
          <w:bCs/>
        </w:rPr>
        <w:t xml:space="preserve"> 7277-2025-S3 (Incongruencia entre bases estándar y notas no eliminadas)</w:t>
      </w:r>
    </w:p>
    <w:p w14:paraId="5EF60C91" w14:textId="77777777" w:rsidR="00FA7F34" w:rsidRPr="00FA7F34" w:rsidRDefault="00FA7F34" w:rsidP="00F211D0">
      <w:pPr>
        <w:numPr>
          <w:ilvl w:val="0"/>
          <w:numId w:val="62"/>
        </w:numPr>
        <w:jc w:val="both"/>
      </w:pPr>
      <w:r w:rsidRPr="00FA7F34">
        <w:rPr>
          <w:b/>
          <w:bCs/>
        </w:rPr>
        <w:t>Controversia:</w:t>
      </w:r>
      <w:r w:rsidRPr="00FA7F34">
        <w:t xml:space="preserve"> Se discutió la nulidad del proceso debido a que las bases contenían una contradicción sobre el momento de acreditar el equipamiento estratégico derivada de una deficiente supresión de notas en las bases estándar [14, 15].</w:t>
      </w:r>
    </w:p>
    <w:p w14:paraId="204CF3D0" w14:textId="77777777" w:rsidR="00FA7F34" w:rsidRPr="00FA7F34" w:rsidRDefault="00FA7F34" w:rsidP="00F211D0">
      <w:pPr>
        <w:numPr>
          <w:ilvl w:val="0"/>
          <w:numId w:val="62"/>
        </w:numPr>
        <w:jc w:val="both"/>
      </w:pPr>
      <w:r w:rsidRPr="00FA7F34">
        <w:rPr>
          <w:b/>
          <w:bCs/>
        </w:rPr>
        <w:t>Posición del Tribunal:</w:t>
      </w:r>
      <w:r w:rsidRPr="00FA7F34">
        <w:t xml:space="preserve"> Reconoció la existencia de incongruencias que afectaban el principio de transparencia y facilidad de uso, ordenando corregir los vicios generados por la Entidad en la conducción del </w:t>
      </w:r>
      <w:proofErr w:type="gramStart"/>
      <w:r w:rsidRPr="00FA7F34">
        <w:t>procedimiento .</w:t>
      </w:r>
      <w:proofErr w:type="gramEnd"/>
    </w:p>
    <w:p w14:paraId="433243EF" w14:textId="77777777" w:rsidR="00FA7F34" w:rsidRPr="00FA7F34" w:rsidRDefault="00FA7F34" w:rsidP="00F211D0">
      <w:pPr>
        <w:jc w:val="both"/>
        <w:rPr>
          <w:b/>
          <w:bCs/>
        </w:rPr>
      </w:pPr>
      <w:r w:rsidRPr="00FA7F34">
        <w:rPr>
          <w:b/>
          <w:bCs/>
        </w:rPr>
        <w:t xml:space="preserve">6. Resolución </w:t>
      </w:r>
      <w:proofErr w:type="spellStart"/>
      <w:r w:rsidRPr="00FA7F34">
        <w:rPr>
          <w:b/>
          <w:bCs/>
        </w:rPr>
        <w:t>N°</w:t>
      </w:r>
      <w:proofErr w:type="spellEnd"/>
      <w:r w:rsidRPr="00FA7F34">
        <w:rPr>
          <w:b/>
          <w:bCs/>
        </w:rPr>
        <w:t xml:space="preserve"> 2979-2026-S4 (Naturaleza del carácter "facultativo" del equipamiento)</w:t>
      </w:r>
    </w:p>
    <w:p w14:paraId="7A650BB3" w14:textId="77777777" w:rsidR="00FA7F34" w:rsidRPr="00FA7F34" w:rsidRDefault="00FA7F34" w:rsidP="00F211D0">
      <w:pPr>
        <w:numPr>
          <w:ilvl w:val="0"/>
          <w:numId w:val="63"/>
        </w:numPr>
        <w:jc w:val="both"/>
      </w:pPr>
      <w:r w:rsidRPr="00FA7F34">
        <w:rPr>
          <w:b/>
          <w:bCs/>
        </w:rPr>
        <w:t>Controversia:</w:t>
      </w:r>
      <w:r w:rsidRPr="00FA7F34">
        <w:t xml:space="preserve"> El impugnante alegó que, al denominarse "facultativo", el requisito de equipamiento estratégico carecía de obligatoriedad y no debió exigirse en las </w:t>
      </w:r>
      <w:proofErr w:type="gramStart"/>
      <w:r w:rsidRPr="00FA7F34">
        <w:t>bases .</w:t>
      </w:r>
      <w:proofErr w:type="gramEnd"/>
    </w:p>
    <w:p w14:paraId="117ED71A" w14:textId="77777777" w:rsidR="00FA7F34" w:rsidRPr="00FA7F34" w:rsidRDefault="00FA7F34" w:rsidP="00F211D0">
      <w:pPr>
        <w:numPr>
          <w:ilvl w:val="0"/>
          <w:numId w:val="63"/>
        </w:numPr>
        <w:jc w:val="both"/>
      </w:pPr>
      <w:r w:rsidRPr="00FA7F34">
        <w:rPr>
          <w:b/>
          <w:bCs/>
        </w:rPr>
        <w:t>Posición del Tribunal:</w:t>
      </w:r>
      <w:r w:rsidRPr="00FA7F34">
        <w:t xml:space="preserve"> Aclaró que el término "facultativo" solo significa que la Entidad tiene la potestad de decidir si lo incluye o no en su estrategia de contratación; sin embargo, una vez incorporado expresamente en las bases integradas, su cumplimiento y acreditación son plenamente </w:t>
      </w:r>
      <w:proofErr w:type="gramStart"/>
      <w:r w:rsidRPr="00FA7F34">
        <w:t>obligatorios .</w:t>
      </w:r>
      <w:proofErr w:type="gramEnd"/>
    </w:p>
    <w:p w14:paraId="4A0ECAB3" w14:textId="77777777" w:rsidR="00FA7F34" w:rsidRPr="00FA7F34" w:rsidRDefault="00FA7F34" w:rsidP="00F211D0">
      <w:pPr>
        <w:jc w:val="both"/>
        <w:rPr>
          <w:b/>
          <w:bCs/>
        </w:rPr>
      </w:pPr>
      <w:r w:rsidRPr="00FA7F34">
        <w:rPr>
          <w:b/>
          <w:bCs/>
        </w:rPr>
        <w:t xml:space="preserve">7. Resolución </w:t>
      </w:r>
      <w:proofErr w:type="spellStart"/>
      <w:r w:rsidRPr="00FA7F34">
        <w:rPr>
          <w:b/>
          <w:bCs/>
        </w:rPr>
        <w:t>N°</w:t>
      </w:r>
      <w:proofErr w:type="spellEnd"/>
      <w:r w:rsidRPr="00FA7F34">
        <w:rPr>
          <w:b/>
          <w:bCs/>
        </w:rPr>
        <w:t xml:space="preserve"> 7298-2025-S4 (Contradicción técnica entre requerimiento y requisitos de calificación)</w:t>
      </w:r>
    </w:p>
    <w:p w14:paraId="34830F18" w14:textId="77777777" w:rsidR="00FA7F34" w:rsidRPr="00FA7F34" w:rsidRDefault="00FA7F34" w:rsidP="00F211D0">
      <w:pPr>
        <w:numPr>
          <w:ilvl w:val="0"/>
          <w:numId w:val="64"/>
        </w:numPr>
        <w:jc w:val="both"/>
      </w:pPr>
      <w:r w:rsidRPr="00FA7F34">
        <w:rPr>
          <w:b/>
          <w:bCs/>
        </w:rPr>
        <w:t>Controversia:</w:t>
      </w:r>
      <w:r w:rsidRPr="00FA7F34">
        <w:t xml:space="preserve"> Se cuestionó la ambigüedad de las bases porque los términos de referencia permitían equipos genéricos con potencia "a más", mientras que el cuadro de equipamiento estratégico exigía características técnicas y rangos específicos y cerrados [23, 32].</w:t>
      </w:r>
    </w:p>
    <w:p w14:paraId="22E6CBEF" w14:textId="77777777" w:rsidR="00FA7F34" w:rsidRPr="00FA7F34" w:rsidRDefault="00FA7F34" w:rsidP="00F211D0">
      <w:pPr>
        <w:numPr>
          <w:ilvl w:val="0"/>
          <w:numId w:val="64"/>
        </w:numPr>
        <w:jc w:val="both"/>
      </w:pPr>
      <w:r w:rsidRPr="00FA7F34">
        <w:rPr>
          <w:b/>
          <w:bCs/>
        </w:rPr>
        <w:lastRenderedPageBreak/>
        <w:t>Posición del Tribunal:</w:t>
      </w:r>
      <w:r w:rsidRPr="00FA7F34">
        <w:t xml:space="preserve"> advirtió una clara falta de claridad y contradicción entre el requerimiento y la calificación, lo que generaba incertidumbre para los postores en la acreditación de sus equipos [23, 32].</w:t>
      </w:r>
    </w:p>
    <w:p w14:paraId="0B2A5CDB" w14:textId="77777777" w:rsidR="00FA7F34" w:rsidRPr="00FA7F34" w:rsidRDefault="00FA7F34" w:rsidP="00F211D0">
      <w:pPr>
        <w:jc w:val="both"/>
        <w:rPr>
          <w:b/>
          <w:bCs/>
        </w:rPr>
      </w:pPr>
      <w:r w:rsidRPr="00FA7F34">
        <w:rPr>
          <w:b/>
          <w:bCs/>
        </w:rPr>
        <w:t xml:space="preserve">8. Resolución </w:t>
      </w:r>
      <w:proofErr w:type="spellStart"/>
      <w:r w:rsidRPr="00FA7F34">
        <w:rPr>
          <w:b/>
          <w:bCs/>
        </w:rPr>
        <w:t>N°</w:t>
      </w:r>
      <w:proofErr w:type="spellEnd"/>
      <w:r w:rsidRPr="00FA7F34">
        <w:rPr>
          <w:b/>
          <w:bCs/>
        </w:rPr>
        <w:t xml:space="preserve"> 6166-2025-S2 (Equipamiento incluido sin sustento en la estrategia de contratación)</w:t>
      </w:r>
    </w:p>
    <w:p w14:paraId="7338E68B" w14:textId="77777777" w:rsidR="00FA7F34" w:rsidRPr="00FA7F34" w:rsidRDefault="00FA7F34" w:rsidP="00F211D0">
      <w:pPr>
        <w:numPr>
          <w:ilvl w:val="0"/>
          <w:numId w:val="65"/>
        </w:numPr>
        <w:jc w:val="both"/>
      </w:pPr>
      <w:r w:rsidRPr="00FA7F34">
        <w:rPr>
          <w:b/>
          <w:bCs/>
        </w:rPr>
        <w:t>Controversia:</w:t>
      </w:r>
      <w:r w:rsidRPr="00FA7F34">
        <w:t xml:space="preserve"> Se detectó como posible vicio de nulidad que las bases integradas exigían equipamiento estratégico pese a que este no había sido considerado inicialmente en el formato de estrategia de contratación [27, 28].</w:t>
      </w:r>
    </w:p>
    <w:p w14:paraId="68F14A0B" w14:textId="77777777" w:rsidR="00FA7F34" w:rsidRPr="00FA7F34" w:rsidRDefault="00FA7F34" w:rsidP="00F211D0">
      <w:pPr>
        <w:numPr>
          <w:ilvl w:val="0"/>
          <w:numId w:val="65"/>
        </w:numPr>
        <w:jc w:val="both"/>
      </w:pPr>
      <w:r w:rsidRPr="00FA7F34">
        <w:rPr>
          <w:b/>
          <w:bCs/>
        </w:rPr>
        <w:t>Posición del Tribunal:</w:t>
      </w:r>
      <w:r w:rsidRPr="00FA7F34">
        <w:t xml:space="preserve"> Dispuso el análisis sobre la afectación a las bases estándar y al principio de transparencia, al haberse introducido un requisito facultativo sin el respaldo estratégico obligatorio previsto en la normativa [27, 28].</w:t>
      </w:r>
    </w:p>
    <w:p w14:paraId="0BB28967" w14:textId="77777777" w:rsidR="00FA7F34" w:rsidRPr="00FA7F34" w:rsidRDefault="00FA7F34" w:rsidP="00F211D0">
      <w:pPr>
        <w:jc w:val="both"/>
        <w:rPr>
          <w:b/>
          <w:bCs/>
        </w:rPr>
      </w:pPr>
      <w:r w:rsidRPr="00FA7F34">
        <w:rPr>
          <w:b/>
          <w:bCs/>
        </w:rPr>
        <w:t xml:space="preserve">9. Resolución </w:t>
      </w:r>
      <w:proofErr w:type="spellStart"/>
      <w:r w:rsidRPr="00FA7F34">
        <w:rPr>
          <w:b/>
          <w:bCs/>
        </w:rPr>
        <w:t>N°</w:t>
      </w:r>
      <w:proofErr w:type="spellEnd"/>
      <w:r w:rsidRPr="00FA7F34">
        <w:rPr>
          <w:b/>
          <w:bCs/>
        </w:rPr>
        <w:t xml:space="preserve"> 5100-2026-S2 (Verificación de especificaciones técnicas exactas del equipo)</w:t>
      </w:r>
    </w:p>
    <w:p w14:paraId="5B4DDC21" w14:textId="77777777" w:rsidR="00FA7F34" w:rsidRPr="00FA7F34" w:rsidRDefault="00FA7F34" w:rsidP="00F211D0">
      <w:pPr>
        <w:numPr>
          <w:ilvl w:val="0"/>
          <w:numId w:val="66"/>
        </w:numPr>
        <w:jc w:val="both"/>
      </w:pPr>
      <w:r w:rsidRPr="00FA7F34">
        <w:rPr>
          <w:b/>
          <w:bCs/>
        </w:rPr>
        <w:t>Controversia:</w:t>
      </w:r>
      <w:r w:rsidRPr="00FA7F34">
        <w:t xml:space="preserve"> Se evaluó si los postores cumplían con acreditar fehacientemente cada uno de los componentes exigidos como equipamiento estratégico (compactador vibratorio, mezcladora de concreto y vibrador con potencias y capacidades específicas</w:t>
      </w:r>
      <w:proofErr w:type="gramStart"/>
      <w:r w:rsidRPr="00FA7F34">
        <w:t>) .</w:t>
      </w:r>
      <w:proofErr w:type="gramEnd"/>
    </w:p>
    <w:p w14:paraId="5502C22B" w14:textId="77777777" w:rsidR="00FA7F34" w:rsidRPr="00FA7F34" w:rsidRDefault="00FA7F34" w:rsidP="00F211D0">
      <w:pPr>
        <w:numPr>
          <w:ilvl w:val="0"/>
          <w:numId w:val="66"/>
        </w:numPr>
        <w:jc w:val="both"/>
      </w:pPr>
      <w:r w:rsidRPr="00FA7F34">
        <w:rPr>
          <w:b/>
          <w:bCs/>
        </w:rPr>
        <w:t>Posición del Tribunal:</w:t>
      </w:r>
      <w:r w:rsidRPr="00FA7F34">
        <w:t xml:space="preserve"> Revisó el detalle de los documentos aportados (propiedad, posesión o compromiso) y ratificó que los postores debían demostrar de manera concurrente la disponibilidad de la totalidad de equipos con las especificaciones técnicas </w:t>
      </w:r>
      <w:proofErr w:type="gramStart"/>
      <w:r w:rsidRPr="00FA7F34">
        <w:t>requeridas .</w:t>
      </w:r>
      <w:proofErr w:type="gramEnd"/>
    </w:p>
    <w:p w14:paraId="65DFBFD7" w14:textId="77777777" w:rsidR="00FA7F34" w:rsidRPr="00FA7F34" w:rsidRDefault="00FA7F34" w:rsidP="00F211D0">
      <w:pPr>
        <w:jc w:val="both"/>
        <w:rPr>
          <w:b/>
          <w:bCs/>
        </w:rPr>
      </w:pPr>
      <w:r w:rsidRPr="00FA7F34">
        <w:rPr>
          <w:b/>
          <w:bCs/>
        </w:rPr>
        <w:t xml:space="preserve">10. Resolución </w:t>
      </w:r>
      <w:proofErr w:type="spellStart"/>
      <w:r w:rsidRPr="00FA7F34">
        <w:rPr>
          <w:b/>
          <w:bCs/>
        </w:rPr>
        <w:t>N°</w:t>
      </w:r>
      <w:proofErr w:type="spellEnd"/>
      <w:r w:rsidRPr="00FA7F34">
        <w:rPr>
          <w:b/>
          <w:bCs/>
        </w:rPr>
        <w:t xml:space="preserve"> 788-2026-S6 (Descalificación indebida por exigir documentos de equipos en la oferta)</w:t>
      </w:r>
    </w:p>
    <w:p w14:paraId="53CF7B3D" w14:textId="77777777" w:rsidR="00FA7F34" w:rsidRPr="00FA7F34" w:rsidRDefault="00FA7F34" w:rsidP="00F211D0">
      <w:pPr>
        <w:numPr>
          <w:ilvl w:val="0"/>
          <w:numId w:val="67"/>
        </w:numPr>
        <w:jc w:val="both"/>
      </w:pPr>
      <w:r w:rsidRPr="00FA7F34">
        <w:rPr>
          <w:b/>
          <w:bCs/>
        </w:rPr>
        <w:t>Controversia:</w:t>
      </w:r>
      <w:r w:rsidRPr="00FA7F34">
        <w:t xml:space="preserve"> El comité descalificó la oferta de un postor argumentando que los documentos de propiedad del equipamiento no figuraban en su propuesta, a pesar de que las reglas de las bases integradas disponían que dicha acreditación operaba exclusivamente en la suscripción del </w:t>
      </w:r>
      <w:proofErr w:type="gramStart"/>
      <w:r w:rsidRPr="00FA7F34">
        <w:t>contrato .</w:t>
      </w:r>
      <w:proofErr w:type="gramEnd"/>
    </w:p>
    <w:p w14:paraId="59B7AEB9" w14:textId="77777777" w:rsidR="00FA7F34" w:rsidRDefault="00FA7F34" w:rsidP="00F211D0">
      <w:pPr>
        <w:numPr>
          <w:ilvl w:val="0"/>
          <w:numId w:val="67"/>
        </w:numPr>
        <w:jc w:val="both"/>
      </w:pPr>
      <w:r w:rsidRPr="00FA7F34">
        <w:rPr>
          <w:b/>
          <w:bCs/>
        </w:rPr>
        <w:t>Posición del Tribunal:</w:t>
      </w:r>
      <w:r w:rsidRPr="00FA7F34">
        <w:t xml:space="preserve"> Revocó la decisión del comité de selección, precisando que sancionar a un postor por no presentar en la oferta un documento exigible únicamente para el perfeccionamiento del contrato vulnera las reglas definitivas del </w:t>
      </w:r>
      <w:proofErr w:type="gramStart"/>
      <w:r w:rsidRPr="00FA7F34">
        <w:t>procedimiento .</w:t>
      </w:r>
      <w:proofErr w:type="gramEnd"/>
    </w:p>
    <w:p w14:paraId="086D4180" w14:textId="77777777" w:rsidR="005C416C" w:rsidRPr="005C416C" w:rsidRDefault="005C416C" w:rsidP="00F211D0">
      <w:pPr>
        <w:jc w:val="both"/>
      </w:pPr>
      <w:r w:rsidRPr="005C416C">
        <w:rPr>
          <w:b/>
          <w:bCs/>
        </w:rPr>
        <w:t xml:space="preserve">1. Resolución </w:t>
      </w:r>
      <w:proofErr w:type="spellStart"/>
      <w:r w:rsidRPr="005C416C">
        <w:rPr>
          <w:b/>
          <w:bCs/>
        </w:rPr>
        <w:t>N.°</w:t>
      </w:r>
      <w:proofErr w:type="spellEnd"/>
      <w:r w:rsidRPr="005C416C">
        <w:rPr>
          <w:b/>
          <w:bCs/>
        </w:rPr>
        <w:t xml:space="preserve"> 0542-2026-TCP-S5</w:t>
      </w:r>
    </w:p>
    <w:p w14:paraId="62767994" w14:textId="77777777" w:rsidR="005C416C" w:rsidRPr="005C416C" w:rsidRDefault="005C416C" w:rsidP="00F211D0">
      <w:pPr>
        <w:numPr>
          <w:ilvl w:val="0"/>
          <w:numId w:val="151"/>
        </w:numPr>
        <w:jc w:val="both"/>
      </w:pPr>
      <w:r w:rsidRPr="005C416C">
        <w:rPr>
          <w:b/>
          <w:bCs/>
        </w:rPr>
        <w:t>La Controversia:</w:t>
      </w:r>
    </w:p>
    <w:p w14:paraId="762317CD" w14:textId="77777777" w:rsidR="005C416C" w:rsidRPr="005C416C" w:rsidRDefault="005C416C" w:rsidP="00F211D0">
      <w:pPr>
        <w:numPr>
          <w:ilvl w:val="1"/>
          <w:numId w:val="151"/>
        </w:numPr>
        <w:jc w:val="both"/>
      </w:pPr>
      <w:r w:rsidRPr="005C416C">
        <w:rPr>
          <w:b/>
          <w:bCs/>
        </w:rPr>
        <w:t>Respecto al Impugnante:</w:t>
      </w:r>
      <w:r w:rsidRPr="005C416C">
        <w:t xml:space="preserve"> El comité de selección descalificó su oferta técnica argumentando que su carta de compromiso de alquiler de maquinaria </w:t>
      </w:r>
      <w:r w:rsidRPr="005C416C">
        <w:rPr>
          <w:i/>
          <w:iCs/>
        </w:rPr>
        <w:t>"no acredita rangos"</w:t>
      </w:r>
      <w:r w:rsidRPr="005C416C">
        <w:t>. El postor apeló señalando que presentó la totalidad de la maquinaria con las cantidades y características requeridas.</w:t>
      </w:r>
    </w:p>
    <w:p w14:paraId="3B550909" w14:textId="77777777" w:rsidR="005C416C" w:rsidRPr="005C416C" w:rsidRDefault="005C416C" w:rsidP="00F211D0">
      <w:pPr>
        <w:numPr>
          <w:ilvl w:val="1"/>
          <w:numId w:val="151"/>
        </w:numPr>
        <w:jc w:val="both"/>
      </w:pPr>
      <w:r w:rsidRPr="005C416C">
        <w:rPr>
          <w:b/>
          <w:bCs/>
        </w:rPr>
        <w:t>Respecto al Adjudicatario:</w:t>
      </w:r>
      <w:r w:rsidRPr="005C416C">
        <w:t xml:space="preserve"> El Impugnante solicitó la descalificación del ganador de la buena pro (</w:t>
      </w:r>
      <w:proofErr w:type="gramStart"/>
      <w:r w:rsidRPr="005C416C">
        <w:rPr>
          <w:i/>
          <w:iCs/>
        </w:rPr>
        <w:t>Coronel</w:t>
      </w:r>
      <w:proofErr w:type="gramEnd"/>
      <w:r w:rsidRPr="005C416C">
        <w:rPr>
          <w:i/>
          <w:iCs/>
        </w:rPr>
        <w:t xml:space="preserve"> Ejecutores E.I.R.L.</w:t>
      </w:r>
      <w:r w:rsidRPr="005C416C">
        <w:t xml:space="preserve">) porque, de acuerdo con el ítem 9 del listado de equipamiento estratégico obligatorios de las bases, debía acreditar la disponibilidad de </w:t>
      </w:r>
      <w:r w:rsidRPr="005C416C">
        <w:rPr>
          <w:b/>
          <w:bCs/>
        </w:rPr>
        <w:t>dos (2) unidades</w:t>
      </w:r>
      <w:r w:rsidRPr="005C416C">
        <w:t xml:space="preserve"> de camión volquete 6x4, 330 HP, </w:t>
      </w:r>
      <w:r w:rsidRPr="005C416C">
        <w:lastRenderedPageBreak/>
        <w:t xml:space="preserve">de 15 m³; sin embargo, en su propuesta técnica solo acreditó contar con </w:t>
      </w:r>
      <w:r w:rsidRPr="005C416C">
        <w:rPr>
          <w:b/>
          <w:bCs/>
        </w:rPr>
        <w:t>una (1) unidad</w:t>
      </w:r>
      <w:r w:rsidRPr="005C416C">
        <w:t>. La Entidad reconoció expresamente dicho error en la calificación.</w:t>
      </w:r>
    </w:p>
    <w:p w14:paraId="484877F5" w14:textId="77777777" w:rsidR="005C416C" w:rsidRPr="005C416C" w:rsidRDefault="005C416C" w:rsidP="00F211D0">
      <w:pPr>
        <w:numPr>
          <w:ilvl w:val="0"/>
          <w:numId w:val="151"/>
        </w:numPr>
        <w:jc w:val="both"/>
      </w:pPr>
      <w:r w:rsidRPr="005C416C">
        <w:rPr>
          <w:b/>
          <w:bCs/>
        </w:rPr>
        <w:t>Posición del Tribunal:</w:t>
      </w:r>
    </w:p>
    <w:p w14:paraId="1F2EDC1B" w14:textId="77777777" w:rsidR="005C416C" w:rsidRPr="005C416C" w:rsidRDefault="005C416C" w:rsidP="00F211D0">
      <w:pPr>
        <w:numPr>
          <w:ilvl w:val="1"/>
          <w:numId w:val="151"/>
        </w:numPr>
        <w:jc w:val="both"/>
      </w:pPr>
      <w:r w:rsidRPr="005C416C">
        <w:rPr>
          <w:b/>
          <w:bCs/>
        </w:rPr>
        <w:t>Sobre el Impugnante:</w:t>
      </w:r>
      <w:r w:rsidRPr="005C416C">
        <w:t xml:space="preserve"> El Tribunal determinó que </w:t>
      </w:r>
      <w:r w:rsidRPr="005C416C">
        <w:rPr>
          <w:b/>
          <w:bCs/>
        </w:rPr>
        <w:t>sí cumplió</w:t>
      </w:r>
      <w:r w:rsidRPr="005C416C">
        <w:t xml:space="preserve"> con el equipamiento. Verificó que presentó una carta de compromiso de alquiler que acreditaba la disponibilidad de toda la maquinaria respetando la cantidad y especificaciones de las bases, por lo que el comité aplicó un criterio formalista e ilegal al exigir detalles adicionales no previstos.</w:t>
      </w:r>
    </w:p>
    <w:p w14:paraId="63BEB313" w14:textId="77777777" w:rsidR="005C416C" w:rsidRPr="005C416C" w:rsidRDefault="005C416C" w:rsidP="00F211D0">
      <w:pPr>
        <w:numPr>
          <w:ilvl w:val="1"/>
          <w:numId w:val="151"/>
        </w:numPr>
        <w:jc w:val="both"/>
      </w:pPr>
      <w:r w:rsidRPr="005C416C">
        <w:rPr>
          <w:b/>
          <w:bCs/>
        </w:rPr>
        <w:t>Sobre el Adjudicatario:</w:t>
      </w:r>
      <w:r w:rsidRPr="005C416C">
        <w:t xml:space="preserve"> El Tribunal declaró </w:t>
      </w:r>
      <w:r w:rsidRPr="005C416C">
        <w:rPr>
          <w:b/>
          <w:bCs/>
        </w:rPr>
        <w:t>descalificada</w:t>
      </w:r>
      <w:r w:rsidRPr="005C416C">
        <w:t xml:space="preserve"> su oferta al confirmarse que solo acreditó una (1) unidad de camión volquete. Calificó esta omisión como un incumplimiento sustancial de un requisito de calificación de carácter insubsanable.</w:t>
      </w:r>
    </w:p>
    <w:p w14:paraId="25E8D3BE" w14:textId="77777777" w:rsidR="005C416C" w:rsidRPr="005C416C" w:rsidRDefault="00000000" w:rsidP="00F211D0">
      <w:pPr>
        <w:jc w:val="both"/>
      </w:pPr>
      <w:r>
        <w:pict w14:anchorId="4252B301">
          <v:rect id="_x0000_i1028" style="width:0;height:1.5pt" o:hralign="center" o:hrstd="t" o:hr="t" fillcolor="#a0a0a0" stroked="f"/>
        </w:pict>
      </w:r>
    </w:p>
    <w:p w14:paraId="700FF2D1" w14:textId="77777777" w:rsidR="005C416C" w:rsidRPr="005C416C" w:rsidRDefault="005C416C" w:rsidP="00F211D0">
      <w:pPr>
        <w:jc w:val="both"/>
      </w:pPr>
      <w:r w:rsidRPr="005C416C">
        <w:rPr>
          <w:b/>
          <w:bCs/>
        </w:rPr>
        <w:t xml:space="preserve">2. Resolución </w:t>
      </w:r>
      <w:proofErr w:type="spellStart"/>
      <w:r w:rsidRPr="005C416C">
        <w:rPr>
          <w:b/>
          <w:bCs/>
        </w:rPr>
        <w:t>N.°</w:t>
      </w:r>
      <w:proofErr w:type="spellEnd"/>
      <w:r w:rsidRPr="005C416C">
        <w:rPr>
          <w:b/>
          <w:bCs/>
        </w:rPr>
        <w:t xml:space="preserve"> 614-2026-TCP-S3</w:t>
      </w:r>
    </w:p>
    <w:p w14:paraId="2EE3311D" w14:textId="77777777" w:rsidR="005C416C" w:rsidRPr="005C416C" w:rsidRDefault="005C416C" w:rsidP="00F211D0">
      <w:pPr>
        <w:numPr>
          <w:ilvl w:val="0"/>
          <w:numId w:val="152"/>
        </w:numPr>
        <w:jc w:val="both"/>
      </w:pPr>
      <w:r w:rsidRPr="005C416C">
        <w:rPr>
          <w:b/>
          <w:bCs/>
        </w:rPr>
        <w:t>La Controversia:</w:t>
      </w:r>
      <w:r w:rsidRPr="005C416C">
        <w:t xml:space="preserve"> El Impugnante solicitó descalificar al adjudicatario alegando que este presentó un compromiso de alquiler que se limitó a transcribir y replicar literalmente la descripción genérica de las bases integradas: </w:t>
      </w:r>
      <w:r w:rsidRPr="005C416C">
        <w:rPr>
          <w:i/>
          <w:iCs/>
        </w:rPr>
        <w:t>"EXCAVADORA SOBRE ORUGAS 115-165 HP"</w:t>
      </w:r>
      <w:r w:rsidRPr="005C416C">
        <w:t>, sin precisar ni detallar la potencia exacta o específica de la máquina ofrecida. La Entidad y el Adjudicatario defendieron la oferta técnica argumentando que, ante la falta de una regla restrictiva, bastaba con acreditar que el equipo ofertado se encontraba dentro del rango indicado.</w:t>
      </w:r>
    </w:p>
    <w:p w14:paraId="5CE002AB" w14:textId="77777777" w:rsidR="005C416C" w:rsidRPr="005C416C" w:rsidRDefault="005C416C" w:rsidP="00F211D0">
      <w:pPr>
        <w:numPr>
          <w:ilvl w:val="0"/>
          <w:numId w:val="152"/>
        </w:numPr>
        <w:jc w:val="both"/>
      </w:pPr>
      <w:r w:rsidRPr="005C416C">
        <w:rPr>
          <w:b/>
          <w:bCs/>
        </w:rPr>
        <w:t>Posición del Tribunal:</w:t>
      </w:r>
      <w:r w:rsidRPr="005C416C">
        <w:t xml:space="preserve"> El Tribunal declaró </w:t>
      </w:r>
      <w:r w:rsidRPr="005C416C">
        <w:rPr>
          <w:b/>
          <w:bCs/>
        </w:rPr>
        <w:t>fundado</w:t>
      </w:r>
      <w:r w:rsidRPr="005C416C">
        <w:t xml:space="preserve"> el cuestionamiento y </w:t>
      </w:r>
      <w:r w:rsidRPr="005C416C">
        <w:rPr>
          <w:b/>
          <w:bCs/>
        </w:rPr>
        <w:t>descalificó</w:t>
      </w:r>
      <w:r w:rsidRPr="005C416C">
        <w:t xml:space="preserve"> al Adjudicatario. Determinó que cuando los requisitos del equipamiento contemplan rangos (de potencia, capacidad u otros), </w:t>
      </w:r>
      <w:r w:rsidRPr="005C416C">
        <w:rPr>
          <w:b/>
          <w:bCs/>
        </w:rPr>
        <w:t>no resulta suficiente que los postores repliquen literalmente la regla de las bases</w:t>
      </w:r>
      <w:r w:rsidRPr="005C416C">
        <w:t xml:space="preserve">. Los participantes tienen la obligación de identificar y especificar con claridad las características reales de la maquinaria que emplearán en el proyecto para garantizar su disponibilidad técnica real. Asimismo, precisó que la imprecisión o ausencia de información en un compromiso de alquiler es de exclusiva responsabilidad del postor y </w:t>
      </w:r>
      <w:r w:rsidRPr="005C416C">
        <w:rPr>
          <w:b/>
          <w:bCs/>
        </w:rPr>
        <w:t>no constituye un defecto subsanable</w:t>
      </w:r>
      <w:r w:rsidRPr="005C416C">
        <w:t>.</w:t>
      </w:r>
    </w:p>
    <w:p w14:paraId="18D351DC" w14:textId="77777777" w:rsidR="005C416C" w:rsidRPr="005C416C" w:rsidRDefault="00000000" w:rsidP="00F211D0">
      <w:pPr>
        <w:jc w:val="both"/>
      </w:pPr>
      <w:r>
        <w:pict w14:anchorId="79AA0207">
          <v:rect id="_x0000_i1029" style="width:0;height:1.5pt" o:hralign="center" o:hrstd="t" o:hr="t" fillcolor="#a0a0a0" stroked="f"/>
        </w:pict>
      </w:r>
    </w:p>
    <w:p w14:paraId="7DF8226F" w14:textId="77777777" w:rsidR="005C416C" w:rsidRPr="005C416C" w:rsidRDefault="005C416C" w:rsidP="00F211D0">
      <w:pPr>
        <w:jc w:val="both"/>
      </w:pPr>
      <w:r w:rsidRPr="005C416C">
        <w:rPr>
          <w:b/>
          <w:bCs/>
        </w:rPr>
        <w:t xml:space="preserve">3. Resolución </w:t>
      </w:r>
      <w:proofErr w:type="spellStart"/>
      <w:r w:rsidRPr="005C416C">
        <w:rPr>
          <w:b/>
          <w:bCs/>
        </w:rPr>
        <w:t>N.°</w:t>
      </w:r>
      <w:proofErr w:type="spellEnd"/>
      <w:r w:rsidRPr="005C416C">
        <w:rPr>
          <w:b/>
          <w:bCs/>
        </w:rPr>
        <w:t xml:space="preserve"> 617-2026-TCP-S3</w:t>
      </w:r>
    </w:p>
    <w:p w14:paraId="334E0166" w14:textId="77777777" w:rsidR="005C416C" w:rsidRPr="005C416C" w:rsidRDefault="005C416C" w:rsidP="00F211D0">
      <w:pPr>
        <w:numPr>
          <w:ilvl w:val="0"/>
          <w:numId w:val="153"/>
        </w:numPr>
        <w:jc w:val="both"/>
      </w:pPr>
      <w:r w:rsidRPr="005C416C">
        <w:rPr>
          <w:b/>
          <w:bCs/>
        </w:rPr>
        <w:t>La Controversia:</w:t>
      </w:r>
    </w:p>
    <w:p w14:paraId="5298704F" w14:textId="77777777" w:rsidR="005C416C" w:rsidRPr="005C416C" w:rsidRDefault="005C416C" w:rsidP="00F211D0">
      <w:pPr>
        <w:numPr>
          <w:ilvl w:val="1"/>
          <w:numId w:val="153"/>
        </w:numPr>
        <w:jc w:val="both"/>
      </w:pPr>
      <w:r w:rsidRPr="005C416C">
        <w:t xml:space="preserve">El comité descalificó al Impugnante porque, para acreditar el equipamiento estratégico obligatorio de doce (12) chalecos antibalas nivel de protección II, presentó una factura por la compra de chalecos modelo "Easy 8" de </w:t>
      </w:r>
      <w:r w:rsidRPr="005C416C">
        <w:rPr>
          <w:b/>
          <w:bCs/>
        </w:rPr>
        <w:t>nivel de protección IIIA</w:t>
      </w:r>
      <w:r w:rsidRPr="005C416C">
        <w:t xml:space="preserve"> (que ofrece una mayor seguridad para el agente). El comité alegó que el chaleco nivel IIIA no fue requerido en los términos de referencia y que no era equivalente.</w:t>
      </w:r>
    </w:p>
    <w:p w14:paraId="3D1960C3" w14:textId="77777777" w:rsidR="005C416C" w:rsidRPr="005C416C" w:rsidRDefault="005C416C" w:rsidP="00F211D0">
      <w:pPr>
        <w:numPr>
          <w:ilvl w:val="1"/>
          <w:numId w:val="153"/>
        </w:numPr>
        <w:jc w:val="both"/>
      </w:pPr>
      <w:r w:rsidRPr="005C416C">
        <w:lastRenderedPageBreak/>
        <w:t>El Impugnante cuestionó al Adjudicatario afirmando que su propuesta contenía información incongruente, ya que presentó un compromiso de compraventa de quince (15) chalecos nivel de protección II y a la vez facturas por doce (12) chalecos de nivel IIA, imposibilitando saber con certeza cuáles asignaría al servicio.</w:t>
      </w:r>
    </w:p>
    <w:p w14:paraId="11A1FF6B" w14:textId="77777777" w:rsidR="005C416C" w:rsidRPr="005C416C" w:rsidRDefault="005C416C" w:rsidP="00F211D0">
      <w:pPr>
        <w:numPr>
          <w:ilvl w:val="0"/>
          <w:numId w:val="153"/>
        </w:numPr>
        <w:jc w:val="both"/>
      </w:pPr>
      <w:r w:rsidRPr="005C416C">
        <w:rPr>
          <w:b/>
          <w:bCs/>
        </w:rPr>
        <w:t>Posición del Tribunal:</w:t>
      </w:r>
      <w:r w:rsidRPr="005C416C">
        <w:t xml:space="preserve"> El Tribunal </w:t>
      </w:r>
      <w:r w:rsidRPr="005C416C">
        <w:rPr>
          <w:b/>
          <w:bCs/>
        </w:rPr>
        <w:t>no emitió pronunciamiento de fondo</w:t>
      </w:r>
      <w:r w:rsidRPr="005C416C">
        <w:t xml:space="preserve"> sobre estas controversias vinculadas a los chalecos de seguridad, debido a que identificó un vicio de nulidad de oficio insubsanable en el factor de "Capacitación del personal clave" (por incorporar exigencias de horas prácticas/teóricas y acreditaciones SUCAMEC que contravenían las bases estándar de la DGA). Se declaró la </w:t>
      </w:r>
      <w:r w:rsidRPr="005C416C">
        <w:rPr>
          <w:b/>
          <w:bCs/>
        </w:rPr>
        <w:t>nulidad de oficio</w:t>
      </w:r>
      <w:r w:rsidRPr="005C416C">
        <w:t xml:space="preserve"> del procedimiento retrotrayéndose hasta la etapa de convocatoria.</w:t>
      </w:r>
    </w:p>
    <w:p w14:paraId="0ED078E7" w14:textId="77777777" w:rsidR="005C416C" w:rsidRPr="005C416C" w:rsidRDefault="00000000" w:rsidP="00F211D0">
      <w:pPr>
        <w:jc w:val="both"/>
      </w:pPr>
      <w:r>
        <w:pict w14:anchorId="0A1CD07D">
          <v:rect id="_x0000_i1030" style="width:0;height:1.5pt" o:hralign="center" o:hrstd="t" o:hr="t" fillcolor="#a0a0a0" stroked="f"/>
        </w:pict>
      </w:r>
    </w:p>
    <w:p w14:paraId="6EBADEE7" w14:textId="77777777" w:rsidR="005C416C" w:rsidRPr="005C416C" w:rsidRDefault="005C416C" w:rsidP="00F211D0">
      <w:pPr>
        <w:jc w:val="both"/>
      </w:pPr>
      <w:r w:rsidRPr="005C416C">
        <w:rPr>
          <w:b/>
          <w:bCs/>
        </w:rPr>
        <w:t xml:space="preserve">4. Resolución </w:t>
      </w:r>
      <w:proofErr w:type="spellStart"/>
      <w:r w:rsidRPr="005C416C">
        <w:rPr>
          <w:b/>
          <w:bCs/>
        </w:rPr>
        <w:t>Nº</w:t>
      </w:r>
      <w:proofErr w:type="spellEnd"/>
      <w:r w:rsidRPr="005C416C">
        <w:rPr>
          <w:b/>
          <w:bCs/>
        </w:rPr>
        <w:t xml:space="preserve"> 00351-2026-TCP-S3</w:t>
      </w:r>
    </w:p>
    <w:p w14:paraId="12062B79" w14:textId="77777777" w:rsidR="005C416C" w:rsidRPr="005C416C" w:rsidRDefault="005C416C" w:rsidP="00F211D0">
      <w:pPr>
        <w:numPr>
          <w:ilvl w:val="0"/>
          <w:numId w:val="154"/>
        </w:numPr>
        <w:jc w:val="both"/>
      </w:pPr>
      <w:r w:rsidRPr="005C416C">
        <w:rPr>
          <w:b/>
          <w:bCs/>
        </w:rPr>
        <w:t>La Controversia:</w:t>
      </w:r>
    </w:p>
    <w:p w14:paraId="11BE75A3" w14:textId="77777777" w:rsidR="005C416C" w:rsidRPr="005C416C" w:rsidRDefault="005C416C" w:rsidP="00F211D0">
      <w:pPr>
        <w:numPr>
          <w:ilvl w:val="1"/>
          <w:numId w:val="154"/>
        </w:numPr>
        <w:jc w:val="both"/>
      </w:pPr>
      <w:r w:rsidRPr="005C416C">
        <w:rPr>
          <w:b/>
          <w:bCs/>
        </w:rPr>
        <w:t>Respecto al Adjudicatario:</w:t>
      </w:r>
      <w:r w:rsidRPr="005C416C">
        <w:t xml:space="preserve"> El Impugnante denunció que se permitió una subsanación ilegal del equipamiento estratégico (Anexo </w:t>
      </w:r>
      <w:proofErr w:type="spellStart"/>
      <w:r w:rsidRPr="005C416C">
        <w:t>N.°</w:t>
      </w:r>
      <w:proofErr w:type="spellEnd"/>
      <w:r w:rsidRPr="005C416C">
        <w:t xml:space="preserve"> 5), pues de las siete (7) balanzas digitales exigidas, el Adjudicatario solo acreditó la disponibilidad de una (1) unidad mediante la Factura </w:t>
      </w:r>
      <w:proofErr w:type="spellStart"/>
      <w:r w:rsidRPr="005C416C">
        <w:t>N.°</w:t>
      </w:r>
      <w:proofErr w:type="spellEnd"/>
      <w:r w:rsidRPr="005C416C">
        <w:t xml:space="preserve"> E001-1778 en su oferta original. No obstante, el comité le otorgó un plazo de subsanación y el postor incorporó de forma extemporánea facturas con fecha posterior para las otras seis (6) balanzas. El Adjudicatario argumentó que el comité actuó bajo sus facultades de aclaración de divergencias formales.</w:t>
      </w:r>
    </w:p>
    <w:p w14:paraId="52B395ED" w14:textId="77777777" w:rsidR="005C416C" w:rsidRPr="005C416C" w:rsidRDefault="005C416C" w:rsidP="00F211D0">
      <w:pPr>
        <w:numPr>
          <w:ilvl w:val="1"/>
          <w:numId w:val="154"/>
        </w:numPr>
        <w:jc w:val="both"/>
      </w:pPr>
      <w:r w:rsidRPr="005C416C">
        <w:rPr>
          <w:b/>
          <w:bCs/>
        </w:rPr>
        <w:t>Respecto al Impugnante:</w:t>
      </w:r>
      <w:r w:rsidRPr="005C416C">
        <w:t xml:space="preserve"> El Adjudicatario y la Entidad cuestionaron que el Impugnante presentó una promesa de venta de una </w:t>
      </w:r>
      <w:r w:rsidRPr="005C416C">
        <w:rPr>
          <w:b/>
          <w:bCs/>
        </w:rPr>
        <w:t>congeladora horizontal</w:t>
      </w:r>
      <w:r w:rsidRPr="005C416C">
        <w:t xml:space="preserve">, cuando el Anexo </w:t>
      </w:r>
      <w:proofErr w:type="spellStart"/>
      <w:r w:rsidRPr="005C416C">
        <w:t>N.°</w:t>
      </w:r>
      <w:proofErr w:type="spellEnd"/>
      <w:r w:rsidRPr="005C416C">
        <w:t xml:space="preserve"> 05 requería de forma expresa una </w:t>
      </w:r>
      <w:r w:rsidRPr="005C416C">
        <w:rPr>
          <w:b/>
          <w:bCs/>
        </w:rPr>
        <w:t>congeladora vertical</w:t>
      </w:r>
      <w:r w:rsidRPr="005C416C">
        <w:t xml:space="preserve"> para carnes rojas de acero inoxidable con capacidad mínima de 25 pies cúbicos.</w:t>
      </w:r>
    </w:p>
    <w:p w14:paraId="4E8B8947" w14:textId="77777777" w:rsidR="005C416C" w:rsidRPr="005C416C" w:rsidRDefault="005C416C" w:rsidP="00F211D0">
      <w:pPr>
        <w:numPr>
          <w:ilvl w:val="0"/>
          <w:numId w:val="154"/>
        </w:numPr>
        <w:jc w:val="both"/>
      </w:pPr>
      <w:r w:rsidRPr="005C416C">
        <w:rPr>
          <w:b/>
          <w:bCs/>
        </w:rPr>
        <w:t>Posición del Tribunal:</w:t>
      </w:r>
    </w:p>
    <w:p w14:paraId="5A1E3D03" w14:textId="77777777" w:rsidR="005C416C" w:rsidRPr="005C416C" w:rsidRDefault="005C416C" w:rsidP="00F211D0">
      <w:pPr>
        <w:numPr>
          <w:ilvl w:val="1"/>
          <w:numId w:val="154"/>
        </w:numPr>
        <w:jc w:val="both"/>
      </w:pPr>
      <w:r w:rsidRPr="005C416C">
        <w:rPr>
          <w:b/>
          <w:bCs/>
        </w:rPr>
        <w:t>Sobre el Adjudicatario:</w:t>
      </w:r>
      <w:r w:rsidRPr="005C416C">
        <w:t xml:space="preserve"> El Tribunal declaró </w:t>
      </w:r>
      <w:r w:rsidRPr="005C416C">
        <w:rPr>
          <w:b/>
          <w:bCs/>
        </w:rPr>
        <w:t>descalificada</w:t>
      </w:r>
      <w:r w:rsidRPr="005C416C">
        <w:t xml:space="preserve"> su oferta. Señaló que acreditar una sola unidad cuando se exigían siete no constituía un simple error formal, sino un incumplimiento sustancial, y que el comité excedió flagrantemente los alcances del artículo 78 del Reglamento al permitir la incorporación posterior de nuevas facturas para subsanar la omisión.</w:t>
      </w:r>
    </w:p>
    <w:p w14:paraId="55177C39" w14:textId="77777777" w:rsidR="005C416C" w:rsidRPr="005C416C" w:rsidRDefault="005C416C" w:rsidP="00F211D0">
      <w:pPr>
        <w:numPr>
          <w:ilvl w:val="1"/>
          <w:numId w:val="154"/>
        </w:numPr>
        <w:jc w:val="both"/>
      </w:pPr>
      <w:r w:rsidRPr="005C416C">
        <w:rPr>
          <w:b/>
          <w:bCs/>
        </w:rPr>
        <w:t>Sobre el Impugnante:</w:t>
      </w:r>
      <w:r w:rsidRPr="005C416C">
        <w:t xml:space="preserve"> El Tribunal </w:t>
      </w:r>
      <w:r w:rsidRPr="005C416C">
        <w:rPr>
          <w:b/>
          <w:bCs/>
        </w:rPr>
        <w:t>desestimó su oferta</w:t>
      </w:r>
      <w:r w:rsidRPr="005C416C">
        <w:t xml:space="preserve"> técnica. Estableció que una congeladora horizontal y una vertical son bienes técnicamente distintos con diseños, funcionalidades y condiciones operativas diferenciadas, por lo que el postor ofreció un bien no equivalente, configurando un incumplimiento insubsanable de las bases.</w:t>
      </w:r>
    </w:p>
    <w:p w14:paraId="01057246" w14:textId="77777777" w:rsidR="005C416C" w:rsidRPr="005C416C" w:rsidRDefault="00000000" w:rsidP="00F211D0">
      <w:pPr>
        <w:jc w:val="both"/>
      </w:pPr>
      <w:r>
        <w:pict w14:anchorId="0E770E53">
          <v:rect id="_x0000_i1031" style="width:0;height:1.5pt" o:hralign="center" o:hrstd="t" o:hr="t" fillcolor="#a0a0a0" stroked="f"/>
        </w:pict>
      </w:r>
    </w:p>
    <w:p w14:paraId="48FD998E" w14:textId="77777777" w:rsidR="005C416C" w:rsidRPr="005C416C" w:rsidRDefault="005C416C" w:rsidP="00F211D0">
      <w:pPr>
        <w:jc w:val="both"/>
      </w:pPr>
      <w:r w:rsidRPr="005C416C">
        <w:rPr>
          <w:b/>
          <w:bCs/>
        </w:rPr>
        <w:t xml:space="preserve">5. Resolución </w:t>
      </w:r>
      <w:proofErr w:type="spellStart"/>
      <w:r w:rsidRPr="005C416C">
        <w:rPr>
          <w:b/>
          <w:bCs/>
        </w:rPr>
        <w:t>Nº</w:t>
      </w:r>
      <w:proofErr w:type="spellEnd"/>
      <w:r w:rsidRPr="005C416C">
        <w:rPr>
          <w:b/>
          <w:bCs/>
        </w:rPr>
        <w:t xml:space="preserve"> 0251-2026-TCP-S6</w:t>
      </w:r>
    </w:p>
    <w:p w14:paraId="43F8CA48" w14:textId="77777777" w:rsidR="005C416C" w:rsidRPr="005C416C" w:rsidRDefault="005C416C" w:rsidP="00F211D0">
      <w:pPr>
        <w:numPr>
          <w:ilvl w:val="0"/>
          <w:numId w:val="155"/>
        </w:numPr>
        <w:jc w:val="both"/>
      </w:pPr>
      <w:r w:rsidRPr="005C416C">
        <w:rPr>
          <w:b/>
          <w:bCs/>
        </w:rPr>
        <w:lastRenderedPageBreak/>
        <w:t>La Controversia:</w:t>
      </w:r>
      <w:r w:rsidRPr="005C416C">
        <w:t xml:space="preserve"> El comité de selección descalificó al Consorcio Impugnante debido a que su carta de compromiso de alquiler de maquinaria (emitida por </w:t>
      </w:r>
      <w:r w:rsidRPr="005C416C">
        <w:rPr>
          <w:i/>
          <w:iCs/>
        </w:rPr>
        <w:t>Obregón Contratistas Generales S.A.C.</w:t>
      </w:r>
      <w:r w:rsidRPr="005C416C">
        <w:t>) se limitó a transcribir el requerimiento de las bases integradas con sus rangos de potencia o capacidad (</w:t>
      </w:r>
      <w:proofErr w:type="spellStart"/>
      <w:r w:rsidRPr="005C416C">
        <w:t>ej</w:t>
      </w:r>
      <w:proofErr w:type="spellEnd"/>
      <w:r w:rsidRPr="005C416C">
        <w:t xml:space="preserve">: </w:t>
      </w:r>
      <w:r w:rsidRPr="005C416C">
        <w:rPr>
          <w:i/>
          <w:iCs/>
        </w:rPr>
        <w:t>"motoniveladora de 130-135 HP"</w:t>
      </w:r>
      <w:r w:rsidRPr="005C416C">
        <w:t>) sin detallar las especificaciones técnicas ni individualizar con un número exacto los equipos que pondría a disposición real para la obra.</w:t>
      </w:r>
    </w:p>
    <w:p w14:paraId="3A750E76" w14:textId="77777777" w:rsidR="005C416C" w:rsidRPr="005C416C" w:rsidRDefault="005C416C" w:rsidP="00F211D0">
      <w:pPr>
        <w:numPr>
          <w:ilvl w:val="0"/>
          <w:numId w:val="155"/>
        </w:numPr>
        <w:jc w:val="both"/>
      </w:pPr>
      <w:r w:rsidRPr="005C416C">
        <w:rPr>
          <w:b/>
          <w:bCs/>
        </w:rPr>
        <w:t>Posición del Tribunal:</w:t>
      </w:r>
      <w:r w:rsidRPr="005C416C">
        <w:t xml:space="preserve"> El Tribunal declaró </w:t>
      </w:r>
      <w:r w:rsidRPr="005C416C">
        <w:rPr>
          <w:b/>
          <w:bCs/>
        </w:rPr>
        <w:t>fundado</w:t>
      </w:r>
      <w:r w:rsidRPr="005C416C">
        <w:t xml:space="preserve"> el recurso en este extremo y revocó la descalificación. El Colegiado constató que, en aplicación del literal b) del numeral 72.3 del artículo 72 y el literal g) del artículo 88 del Reglamento, el equipamiento estratégico constituye un requisito de calificación de la capacidad técnica que </w:t>
      </w:r>
      <w:r w:rsidRPr="005C416C">
        <w:rPr>
          <w:b/>
          <w:bCs/>
        </w:rPr>
        <w:t>debe ser acreditado obligatoriamente para el perfeccionamiento o suscripción del contrato, mas no durante la etapa de presentación de ofertas</w:t>
      </w:r>
      <w:r w:rsidRPr="005C416C">
        <w:t>. Asimismo, el Reglamento prohíbe establecer factores de evaluación vinculados a la maquinaria. Por tanto, el comité aplicó un criterio nulo e ilegal al exigir la presentación documental del equipamiento en la fase de ofertas y penalizar al postor por copiar las mismas descripciones con rangos que la propia Entidad reguló en sus bases integradas.</w:t>
      </w:r>
    </w:p>
    <w:p w14:paraId="495354CD" w14:textId="77777777" w:rsidR="00755AB7" w:rsidRDefault="00755AB7" w:rsidP="00F211D0">
      <w:pPr>
        <w:spacing w:after="120" w:line="240" w:lineRule="exact"/>
        <w:jc w:val="both"/>
        <w:rPr>
          <w:rFonts w:ascii="Arial" w:hAnsi="Arial" w:cs="Arial"/>
          <w:b/>
          <w:bCs/>
          <w:color w:val="EE0000"/>
          <w:sz w:val="20"/>
          <w:szCs w:val="20"/>
        </w:rPr>
      </w:pPr>
      <w:r w:rsidRPr="00755AB7">
        <w:rPr>
          <w:rFonts w:ascii="Arial" w:hAnsi="Arial" w:cs="Arial"/>
          <w:b/>
          <w:bCs/>
          <w:color w:val="EE0000"/>
          <w:sz w:val="20"/>
          <w:szCs w:val="20"/>
          <w:highlight w:val="yellow"/>
        </w:rPr>
        <w:t>Infraestructura estratégica</w:t>
      </w:r>
    </w:p>
    <w:p w14:paraId="5FC8E4F2" w14:textId="77777777" w:rsidR="00D8248F" w:rsidRDefault="00D8248F" w:rsidP="00F211D0">
      <w:pPr>
        <w:spacing w:after="120" w:line="240" w:lineRule="exact"/>
        <w:jc w:val="both"/>
        <w:rPr>
          <w:rFonts w:ascii="Arial" w:hAnsi="Arial" w:cs="Arial"/>
          <w:b/>
          <w:bCs/>
          <w:color w:val="EE0000"/>
          <w:sz w:val="20"/>
          <w:szCs w:val="20"/>
        </w:rPr>
      </w:pPr>
    </w:p>
    <w:p w14:paraId="6D635608" w14:textId="77777777" w:rsidR="00D8248F" w:rsidRPr="00D8248F" w:rsidRDefault="00D8248F" w:rsidP="00F211D0">
      <w:pPr>
        <w:spacing w:after="120" w:line="240" w:lineRule="exact"/>
        <w:jc w:val="both"/>
        <w:rPr>
          <w:rFonts w:ascii="Arial" w:hAnsi="Arial" w:cs="Arial"/>
          <w:sz w:val="20"/>
          <w:szCs w:val="20"/>
        </w:rPr>
      </w:pPr>
      <w:r w:rsidRPr="00D8248F">
        <w:rPr>
          <w:rFonts w:ascii="Arial" w:hAnsi="Arial" w:cs="Arial"/>
          <w:sz w:val="20"/>
          <w:szCs w:val="20"/>
        </w:rPr>
        <w:t>1. Verificación de Exigibilidad</w:t>
      </w:r>
    </w:p>
    <w:p w14:paraId="16E867D2" w14:textId="77777777" w:rsidR="00D8248F" w:rsidRPr="00D8248F" w:rsidRDefault="00D8248F" w:rsidP="00F211D0">
      <w:pPr>
        <w:numPr>
          <w:ilvl w:val="0"/>
          <w:numId w:val="111"/>
        </w:numPr>
        <w:spacing w:after="120" w:line="240" w:lineRule="exact"/>
        <w:jc w:val="both"/>
        <w:rPr>
          <w:rFonts w:ascii="Arial" w:hAnsi="Arial" w:cs="Arial"/>
          <w:sz w:val="20"/>
          <w:szCs w:val="20"/>
        </w:rPr>
      </w:pPr>
      <w:r w:rsidRPr="00D8248F">
        <w:rPr>
          <w:rFonts w:ascii="Arial" w:hAnsi="Arial" w:cs="Arial"/>
          <w:b/>
          <w:bCs/>
          <w:sz w:val="20"/>
          <w:szCs w:val="20"/>
        </w:rPr>
        <w:t>Incorporación en Bases:</w:t>
      </w:r>
      <w:r w:rsidRPr="00D8248F">
        <w:rPr>
          <w:rFonts w:ascii="Arial" w:hAnsi="Arial" w:cs="Arial"/>
          <w:sz w:val="20"/>
          <w:szCs w:val="20"/>
        </w:rPr>
        <w:t xml:space="preserve"> Este requisito no es automático; solo se evalúa si las </w:t>
      </w:r>
      <w:r w:rsidRPr="00D8248F">
        <w:rPr>
          <w:rFonts w:ascii="Arial" w:hAnsi="Arial" w:cs="Arial"/>
          <w:b/>
          <w:bCs/>
          <w:sz w:val="20"/>
          <w:szCs w:val="20"/>
        </w:rPr>
        <w:t>Bases Integradas lo incorporaron expresamente</w:t>
      </w:r>
      <w:r w:rsidRPr="00D8248F">
        <w:rPr>
          <w:rFonts w:ascii="Arial" w:hAnsi="Arial" w:cs="Arial"/>
          <w:sz w:val="20"/>
          <w:szCs w:val="20"/>
        </w:rPr>
        <w:t xml:space="preserve"> como resultado de la estrategia de contratación.</w:t>
      </w:r>
    </w:p>
    <w:p w14:paraId="6CE3A0F4" w14:textId="77777777" w:rsidR="00D8248F" w:rsidRPr="00D8248F" w:rsidRDefault="00D8248F" w:rsidP="00F211D0">
      <w:pPr>
        <w:numPr>
          <w:ilvl w:val="0"/>
          <w:numId w:val="111"/>
        </w:numPr>
        <w:spacing w:after="120" w:line="240" w:lineRule="exact"/>
        <w:jc w:val="both"/>
        <w:rPr>
          <w:rFonts w:ascii="Arial" w:hAnsi="Arial" w:cs="Arial"/>
          <w:sz w:val="20"/>
          <w:szCs w:val="20"/>
        </w:rPr>
      </w:pPr>
      <w:r w:rsidRPr="00D8248F">
        <w:rPr>
          <w:rFonts w:ascii="Arial" w:hAnsi="Arial" w:cs="Arial"/>
          <w:b/>
          <w:bCs/>
          <w:sz w:val="20"/>
          <w:szCs w:val="20"/>
        </w:rPr>
        <w:t>Carácter Obligatorio:</w:t>
      </w:r>
      <w:r w:rsidRPr="00D8248F">
        <w:rPr>
          <w:rFonts w:ascii="Arial" w:hAnsi="Arial" w:cs="Arial"/>
          <w:sz w:val="20"/>
          <w:szCs w:val="20"/>
        </w:rPr>
        <w:t xml:space="preserve"> Una vez que el requisito facultativo es incluido en las bases integradas, se vuelve de </w:t>
      </w:r>
      <w:r w:rsidRPr="00D8248F">
        <w:rPr>
          <w:rFonts w:ascii="Arial" w:hAnsi="Arial" w:cs="Arial"/>
          <w:b/>
          <w:bCs/>
          <w:sz w:val="20"/>
          <w:szCs w:val="20"/>
        </w:rPr>
        <w:t>cumplimiento obligatorio</w:t>
      </w:r>
      <w:r w:rsidRPr="00D8248F">
        <w:rPr>
          <w:rFonts w:ascii="Arial" w:hAnsi="Arial" w:cs="Arial"/>
          <w:sz w:val="20"/>
          <w:szCs w:val="20"/>
        </w:rPr>
        <w:t xml:space="preserve"> para todos los postores.</w:t>
      </w:r>
    </w:p>
    <w:p w14:paraId="73A29D49" w14:textId="77777777" w:rsidR="00D8248F" w:rsidRPr="00D8248F" w:rsidRDefault="00D8248F" w:rsidP="00F211D0">
      <w:pPr>
        <w:spacing w:after="120" w:line="240" w:lineRule="exact"/>
        <w:jc w:val="both"/>
        <w:rPr>
          <w:rFonts w:ascii="Arial" w:hAnsi="Arial" w:cs="Arial"/>
          <w:sz w:val="20"/>
          <w:szCs w:val="20"/>
        </w:rPr>
      </w:pPr>
      <w:r w:rsidRPr="00D8248F">
        <w:rPr>
          <w:rFonts w:ascii="Arial" w:hAnsi="Arial" w:cs="Arial"/>
          <w:sz w:val="20"/>
          <w:szCs w:val="20"/>
        </w:rPr>
        <w:t>2. Aspectos Técnicos a Revisar por cada Infraestructura</w:t>
      </w:r>
    </w:p>
    <w:p w14:paraId="4078E20B" w14:textId="77777777" w:rsidR="00D8248F" w:rsidRPr="00D8248F" w:rsidRDefault="00D8248F" w:rsidP="00F211D0">
      <w:pPr>
        <w:spacing w:after="120" w:line="240" w:lineRule="exact"/>
        <w:jc w:val="both"/>
        <w:rPr>
          <w:rFonts w:ascii="Arial" w:hAnsi="Arial" w:cs="Arial"/>
          <w:sz w:val="20"/>
          <w:szCs w:val="20"/>
        </w:rPr>
      </w:pPr>
      <w:r w:rsidRPr="00D8248F">
        <w:rPr>
          <w:rFonts w:ascii="Arial" w:hAnsi="Arial" w:cs="Arial"/>
          <w:sz w:val="20"/>
          <w:szCs w:val="20"/>
        </w:rPr>
        <w:t>Para cada elemento solicitado, el evaluador debe identificar y corroborar:</w:t>
      </w:r>
    </w:p>
    <w:p w14:paraId="7884A8D1" w14:textId="77777777" w:rsidR="00D8248F" w:rsidRPr="00D8248F" w:rsidRDefault="00D8248F" w:rsidP="00F211D0">
      <w:pPr>
        <w:numPr>
          <w:ilvl w:val="0"/>
          <w:numId w:val="112"/>
        </w:numPr>
        <w:spacing w:after="120" w:line="240" w:lineRule="exact"/>
        <w:jc w:val="both"/>
        <w:rPr>
          <w:rFonts w:ascii="Arial" w:hAnsi="Arial" w:cs="Arial"/>
          <w:sz w:val="20"/>
          <w:szCs w:val="20"/>
        </w:rPr>
      </w:pPr>
      <w:r w:rsidRPr="00D8248F">
        <w:rPr>
          <w:rFonts w:ascii="Arial" w:hAnsi="Arial" w:cs="Arial"/>
          <w:b/>
          <w:bCs/>
          <w:sz w:val="20"/>
          <w:szCs w:val="20"/>
        </w:rPr>
        <w:t>Identificación y Cantidad:</w:t>
      </w:r>
      <w:r w:rsidRPr="00D8248F">
        <w:rPr>
          <w:rFonts w:ascii="Arial" w:hAnsi="Arial" w:cs="Arial"/>
          <w:sz w:val="20"/>
          <w:szCs w:val="20"/>
        </w:rPr>
        <w:t xml:space="preserve"> Que la infraestructura ofertada coincida con la solicitada y cumpla con la </w:t>
      </w:r>
      <w:r w:rsidRPr="00D8248F">
        <w:rPr>
          <w:rFonts w:ascii="Arial" w:hAnsi="Arial" w:cs="Arial"/>
          <w:b/>
          <w:bCs/>
          <w:sz w:val="20"/>
          <w:szCs w:val="20"/>
        </w:rPr>
        <w:t>cantidad mínima</w:t>
      </w:r>
      <w:r w:rsidRPr="00D8248F">
        <w:rPr>
          <w:rFonts w:ascii="Arial" w:hAnsi="Arial" w:cs="Arial"/>
          <w:sz w:val="20"/>
          <w:szCs w:val="20"/>
        </w:rPr>
        <w:t xml:space="preserve"> requerida.</w:t>
      </w:r>
    </w:p>
    <w:p w14:paraId="144D5E8D" w14:textId="77777777" w:rsidR="00D8248F" w:rsidRPr="00D8248F" w:rsidRDefault="00D8248F" w:rsidP="00F211D0">
      <w:pPr>
        <w:numPr>
          <w:ilvl w:val="0"/>
          <w:numId w:val="112"/>
        </w:numPr>
        <w:spacing w:after="120" w:line="240" w:lineRule="exact"/>
        <w:jc w:val="both"/>
        <w:rPr>
          <w:rFonts w:ascii="Arial" w:hAnsi="Arial" w:cs="Arial"/>
          <w:sz w:val="20"/>
          <w:szCs w:val="20"/>
        </w:rPr>
      </w:pPr>
      <w:r w:rsidRPr="00D8248F">
        <w:rPr>
          <w:rFonts w:ascii="Arial" w:hAnsi="Arial" w:cs="Arial"/>
          <w:b/>
          <w:bCs/>
          <w:sz w:val="20"/>
          <w:szCs w:val="20"/>
        </w:rPr>
        <w:t>Características Mínimas:</w:t>
      </w:r>
      <w:r w:rsidRPr="00D8248F">
        <w:rPr>
          <w:rFonts w:ascii="Arial" w:hAnsi="Arial" w:cs="Arial"/>
          <w:sz w:val="20"/>
          <w:szCs w:val="20"/>
        </w:rPr>
        <w:t xml:space="preserve"> Verificar que el documento de acreditación describa las características técnicas que las bases exigieron como mínimas.</w:t>
      </w:r>
    </w:p>
    <w:p w14:paraId="77310E2D" w14:textId="77777777" w:rsidR="00D8248F" w:rsidRPr="00D8248F" w:rsidRDefault="00D8248F" w:rsidP="00F211D0">
      <w:pPr>
        <w:numPr>
          <w:ilvl w:val="0"/>
          <w:numId w:val="112"/>
        </w:numPr>
        <w:spacing w:after="120" w:line="240" w:lineRule="exact"/>
        <w:jc w:val="both"/>
        <w:rPr>
          <w:rFonts w:ascii="Arial" w:hAnsi="Arial" w:cs="Arial"/>
          <w:sz w:val="20"/>
          <w:szCs w:val="20"/>
        </w:rPr>
      </w:pPr>
      <w:r w:rsidRPr="00D8248F">
        <w:rPr>
          <w:rFonts w:ascii="Arial" w:hAnsi="Arial" w:cs="Arial"/>
          <w:b/>
          <w:bCs/>
          <w:sz w:val="20"/>
          <w:szCs w:val="20"/>
        </w:rPr>
        <w:t>Ubicación:</w:t>
      </w:r>
      <w:r w:rsidRPr="00D8248F">
        <w:rPr>
          <w:rFonts w:ascii="Arial" w:hAnsi="Arial" w:cs="Arial"/>
          <w:sz w:val="20"/>
          <w:szCs w:val="20"/>
        </w:rPr>
        <w:t xml:space="preserve"> En caso de que las bases hayan establecido una </w:t>
      </w:r>
      <w:r w:rsidRPr="00D8248F">
        <w:rPr>
          <w:rFonts w:ascii="Arial" w:hAnsi="Arial" w:cs="Arial"/>
          <w:b/>
          <w:bCs/>
          <w:sz w:val="20"/>
          <w:szCs w:val="20"/>
        </w:rPr>
        <w:t>ubicación geográfica específica</w:t>
      </w:r>
      <w:r w:rsidRPr="00D8248F">
        <w:rPr>
          <w:rFonts w:ascii="Arial" w:hAnsi="Arial" w:cs="Arial"/>
          <w:sz w:val="20"/>
          <w:szCs w:val="20"/>
        </w:rPr>
        <w:t xml:space="preserve"> para la infraestructura (por ejemplo, dentro de una determinada provincia), se debe validar este extremo en el documento presentado.</w:t>
      </w:r>
    </w:p>
    <w:p w14:paraId="2FF9D513" w14:textId="77777777" w:rsidR="00D8248F" w:rsidRPr="00D8248F" w:rsidRDefault="00D8248F" w:rsidP="00F211D0">
      <w:pPr>
        <w:spacing w:after="120" w:line="240" w:lineRule="exact"/>
        <w:jc w:val="both"/>
        <w:rPr>
          <w:rFonts w:ascii="Arial" w:hAnsi="Arial" w:cs="Arial"/>
          <w:sz w:val="20"/>
          <w:szCs w:val="20"/>
        </w:rPr>
      </w:pPr>
      <w:r w:rsidRPr="00D8248F">
        <w:rPr>
          <w:rFonts w:ascii="Arial" w:hAnsi="Arial" w:cs="Arial"/>
          <w:sz w:val="20"/>
          <w:szCs w:val="20"/>
        </w:rPr>
        <w:t>3. Medios de Acreditación Válidos</w:t>
      </w:r>
    </w:p>
    <w:p w14:paraId="1E701624" w14:textId="77777777" w:rsidR="00D8248F" w:rsidRPr="00D8248F" w:rsidRDefault="00D8248F" w:rsidP="00F211D0">
      <w:pPr>
        <w:spacing w:after="120" w:line="240" w:lineRule="exact"/>
        <w:jc w:val="both"/>
        <w:rPr>
          <w:rFonts w:ascii="Arial" w:hAnsi="Arial" w:cs="Arial"/>
          <w:sz w:val="20"/>
          <w:szCs w:val="20"/>
        </w:rPr>
      </w:pPr>
      <w:r w:rsidRPr="00D8248F">
        <w:rPr>
          <w:rFonts w:ascii="Arial" w:hAnsi="Arial" w:cs="Arial"/>
          <w:sz w:val="20"/>
          <w:szCs w:val="20"/>
        </w:rPr>
        <w:t>El postor puede demostrar la disponibilidad de la infraestructura mediante copia simple de documentos que sustenten:</w:t>
      </w:r>
    </w:p>
    <w:p w14:paraId="4D0E2D8E" w14:textId="77777777" w:rsidR="00D8248F" w:rsidRPr="00D8248F" w:rsidRDefault="00D8248F" w:rsidP="00F211D0">
      <w:pPr>
        <w:numPr>
          <w:ilvl w:val="0"/>
          <w:numId w:val="113"/>
        </w:numPr>
        <w:spacing w:after="120" w:line="240" w:lineRule="exact"/>
        <w:jc w:val="both"/>
        <w:rPr>
          <w:rFonts w:ascii="Arial" w:hAnsi="Arial" w:cs="Arial"/>
          <w:sz w:val="20"/>
          <w:szCs w:val="20"/>
        </w:rPr>
      </w:pPr>
      <w:r w:rsidRPr="00D8248F">
        <w:rPr>
          <w:rFonts w:ascii="Arial" w:hAnsi="Arial" w:cs="Arial"/>
          <w:b/>
          <w:bCs/>
          <w:sz w:val="20"/>
          <w:szCs w:val="20"/>
        </w:rPr>
        <w:t>Propiedad o Titularidad.</w:t>
      </w:r>
    </w:p>
    <w:p w14:paraId="33F68F8E" w14:textId="77777777" w:rsidR="00D8248F" w:rsidRPr="00D8248F" w:rsidRDefault="00D8248F" w:rsidP="00F211D0">
      <w:pPr>
        <w:numPr>
          <w:ilvl w:val="0"/>
          <w:numId w:val="113"/>
        </w:numPr>
        <w:spacing w:after="120" w:line="240" w:lineRule="exact"/>
        <w:jc w:val="both"/>
        <w:rPr>
          <w:rFonts w:ascii="Arial" w:hAnsi="Arial" w:cs="Arial"/>
          <w:sz w:val="20"/>
          <w:szCs w:val="20"/>
        </w:rPr>
      </w:pPr>
      <w:r w:rsidRPr="00D8248F">
        <w:rPr>
          <w:rFonts w:ascii="Arial" w:hAnsi="Arial" w:cs="Arial"/>
          <w:b/>
          <w:bCs/>
          <w:sz w:val="20"/>
          <w:szCs w:val="20"/>
        </w:rPr>
        <w:t>Posesión</w:t>
      </w:r>
      <w:r w:rsidRPr="00D8248F">
        <w:rPr>
          <w:rFonts w:ascii="Arial" w:hAnsi="Arial" w:cs="Arial"/>
          <w:sz w:val="20"/>
          <w:szCs w:val="20"/>
        </w:rPr>
        <w:t xml:space="preserve"> (ej. contrato de arrendamiento vigente).</w:t>
      </w:r>
    </w:p>
    <w:p w14:paraId="14EE14CD" w14:textId="77777777" w:rsidR="00D8248F" w:rsidRPr="00D8248F" w:rsidRDefault="00D8248F" w:rsidP="00F211D0">
      <w:pPr>
        <w:numPr>
          <w:ilvl w:val="0"/>
          <w:numId w:val="113"/>
        </w:numPr>
        <w:spacing w:after="120" w:line="240" w:lineRule="exact"/>
        <w:jc w:val="both"/>
        <w:rPr>
          <w:rFonts w:ascii="Arial" w:hAnsi="Arial" w:cs="Arial"/>
          <w:sz w:val="20"/>
          <w:szCs w:val="20"/>
        </w:rPr>
      </w:pPr>
      <w:r w:rsidRPr="00D8248F">
        <w:rPr>
          <w:rFonts w:ascii="Arial" w:hAnsi="Arial" w:cs="Arial"/>
          <w:b/>
          <w:bCs/>
          <w:sz w:val="20"/>
          <w:szCs w:val="20"/>
        </w:rPr>
        <w:t>Compromiso de compraventa.</w:t>
      </w:r>
    </w:p>
    <w:p w14:paraId="0CA0CAA0" w14:textId="77777777" w:rsidR="00D8248F" w:rsidRPr="00D8248F" w:rsidRDefault="00D8248F" w:rsidP="00F211D0">
      <w:pPr>
        <w:numPr>
          <w:ilvl w:val="0"/>
          <w:numId w:val="113"/>
        </w:numPr>
        <w:spacing w:after="120" w:line="240" w:lineRule="exact"/>
        <w:jc w:val="both"/>
        <w:rPr>
          <w:rFonts w:ascii="Arial" w:hAnsi="Arial" w:cs="Arial"/>
          <w:sz w:val="20"/>
          <w:szCs w:val="20"/>
        </w:rPr>
      </w:pPr>
      <w:r w:rsidRPr="00D8248F">
        <w:rPr>
          <w:rFonts w:ascii="Arial" w:hAnsi="Arial" w:cs="Arial"/>
          <w:b/>
          <w:bCs/>
          <w:sz w:val="20"/>
          <w:szCs w:val="20"/>
        </w:rPr>
        <w:t>Compromiso de alquiler.</w:t>
      </w:r>
    </w:p>
    <w:p w14:paraId="0F8A20EA" w14:textId="77777777" w:rsidR="00D8248F" w:rsidRPr="00D8248F" w:rsidRDefault="00D8248F" w:rsidP="00F211D0">
      <w:pPr>
        <w:numPr>
          <w:ilvl w:val="0"/>
          <w:numId w:val="113"/>
        </w:numPr>
        <w:spacing w:after="120" w:line="240" w:lineRule="exact"/>
        <w:jc w:val="both"/>
        <w:rPr>
          <w:rFonts w:ascii="Arial" w:hAnsi="Arial" w:cs="Arial"/>
          <w:sz w:val="20"/>
          <w:szCs w:val="20"/>
        </w:rPr>
      </w:pPr>
      <w:r w:rsidRPr="00D8248F">
        <w:rPr>
          <w:rFonts w:ascii="Arial" w:hAnsi="Arial" w:cs="Arial"/>
          <w:sz w:val="20"/>
          <w:szCs w:val="20"/>
        </w:rPr>
        <w:t xml:space="preserve">Cualquier otro documento que acredite fehacientemente que la infraestructura estará </w:t>
      </w:r>
      <w:r w:rsidRPr="00D8248F">
        <w:rPr>
          <w:rFonts w:ascii="Arial" w:hAnsi="Arial" w:cs="Arial"/>
          <w:b/>
          <w:bCs/>
          <w:sz w:val="20"/>
          <w:szCs w:val="20"/>
        </w:rPr>
        <w:t>disponible para la ejecución del contrato</w:t>
      </w:r>
      <w:r w:rsidRPr="00D8248F">
        <w:rPr>
          <w:rFonts w:ascii="Arial" w:hAnsi="Arial" w:cs="Arial"/>
          <w:sz w:val="20"/>
          <w:szCs w:val="20"/>
        </w:rPr>
        <w:t>.</w:t>
      </w:r>
    </w:p>
    <w:p w14:paraId="411D5ABE" w14:textId="77777777" w:rsidR="00D8248F" w:rsidRPr="00D8248F" w:rsidRDefault="00D8248F" w:rsidP="00F211D0">
      <w:pPr>
        <w:spacing w:after="120" w:line="240" w:lineRule="exact"/>
        <w:jc w:val="both"/>
        <w:rPr>
          <w:rFonts w:ascii="Arial" w:hAnsi="Arial" w:cs="Arial"/>
          <w:sz w:val="20"/>
          <w:szCs w:val="20"/>
        </w:rPr>
      </w:pPr>
      <w:r w:rsidRPr="00D8248F">
        <w:rPr>
          <w:rFonts w:ascii="Arial" w:hAnsi="Arial" w:cs="Arial"/>
          <w:sz w:val="20"/>
          <w:szCs w:val="20"/>
        </w:rPr>
        <w:lastRenderedPageBreak/>
        <w:t>4. Control de Integridad de los Compromisos (Alquiler o Venta)</w:t>
      </w:r>
    </w:p>
    <w:p w14:paraId="1E2F0B89" w14:textId="77777777" w:rsidR="00D8248F" w:rsidRPr="00D8248F" w:rsidRDefault="00D8248F" w:rsidP="00F211D0">
      <w:pPr>
        <w:spacing w:after="120" w:line="240" w:lineRule="exact"/>
        <w:jc w:val="both"/>
        <w:rPr>
          <w:rFonts w:ascii="Arial" w:hAnsi="Arial" w:cs="Arial"/>
          <w:sz w:val="20"/>
          <w:szCs w:val="20"/>
        </w:rPr>
      </w:pPr>
      <w:r w:rsidRPr="00D8248F">
        <w:rPr>
          <w:rFonts w:ascii="Arial" w:hAnsi="Arial" w:cs="Arial"/>
          <w:sz w:val="20"/>
          <w:szCs w:val="20"/>
        </w:rPr>
        <w:t>Al evaluar cartas de compromiso, el evaluador debe ser minucioso en los siguientes puntos:</w:t>
      </w:r>
    </w:p>
    <w:p w14:paraId="0DDA3873" w14:textId="77777777" w:rsidR="00D8248F" w:rsidRPr="00D8248F" w:rsidRDefault="00D8248F" w:rsidP="00F211D0">
      <w:pPr>
        <w:numPr>
          <w:ilvl w:val="0"/>
          <w:numId w:val="114"/>
        </w:numPr>
        <w:spacing w:after="120" w:line="240" w:lineRule="exact"/>
        <w:jc w:val="both"/>
        <w:rPr>
          <w:rFonts w:ascii="Arial" w:hAnsi="Arial" w:cs="Arial"/>
          <w:sz w:val="20"/>
          <w:szCs w:val="20"/>
        </w:rPr>
      </w:pPr>
      <w:r w:rsidRPr="00D8248F">
        <w:rPr>
          <w:rFonts w:ascii="Arial" w:hAnsi="Arial" w:cs="Arial"/>
          <w:b/>
          <w:bCs/>
          <w:sz w:val="20"/>
          <w:szCs w:val="20"/>
        </w:rPr>
        <w:t>Suscripción:</w:t>
      </w:r>
      <w:r w:rsidRPr="00D8248F">
        <w:rPr>
          <w:rFonts w:ascii="Arial" w:hAnsi="Arial" w:cs="Arial"/>
          <w:sz w:val="20"/>
          <w:szCs w:val="20"/>
        </w:rPr>
        <w:t xml:space="preserve"> El documento debe estar firmado por el </w:t>
      </w:r>
      <w:r w:rsidRPr="00D8248F">
        <w:rPr>
          <w:rFonts w:ascii="Arial" w:hAnsi="Arial" w:cs="Arial"/>
          <w:b/>
          <w:bCs/>
          <w:sz w:val="20"/>
          <w:szCs w:val="20"/>
        </w:rPr>
        <w:t>propietario o el apoderado</w:t>
      </w:r>
      <w:r w:rsidRPr="00D8248F">
        <w:rPr>
          <w:rFonts w:ascii="Arial" w:hAnsi="Arial" w:cs="Arial"/>
          <w:sz w:val="20"/>
          <w:szCs w:val="20"/>
        </w:rPr>
        <w:t xml:space="preserve"> legal de la infraestructura.</w:t>
      </w:r>
    </w:p>
    <w:p w14:paraId="07B457AB" w14:textId="77777777" w:rsidR="00D8248F" w:rsidRPr="00D8248F" w:rsidRDefault="00D8248F" w:rsidP="00F211D0">
      <w:pPr>
        <w:numPr>
          <w:ilvl w:val="0"/>
          <w:numId w:val="114"/>
        </w:numPr>
        <w:spacing w:after="120" w:line="240" w:lineRule="exact"/>
        <w:jc w:val="both"/>
        <w:rPr>
          <w:rFonts w:ascii="Arial" w:hAnsi="Arial" w:cs="Arial"/>
          <w:sz w:val="20"/>
          <w:szCs w:val="20"/>
        </w:rPr>
      </w:pPr>
      <w:r w:rsidRPr="00D8248F">
        <w:rPr>
          <w:rFonts w:ascii="Arial" w:hAnsi="Arial" w:cs="Arial"/>
          <w:b/>
          <w:bCs/>
          <w:sz w:val="20"/>
          <w:szCs w:val="20"/>
        </w:rPr>
        <w:t>Identificación del Firmante:</w:t>
      </w:r>
      <w:r w:rsidRPr="00D8248F">
        <w:rPr>
          <w:rFonts w:ascii="Arial" w:hAnsi="Arial" w:cs="Arial"/>
          <w:sz w:val="20"/>
          <w:szCs w:val="20"/>
        </w:rPr>
        <w:t xml:space="preserve"> Se debe identificar claramente quién firma el compromiso para validar su relación con el bien.</w:t>
      </w:r>
    </w:p>
    <w:p w14:paraId="2C93DDF7" w14:textId="77777777" w:rsidR="00D8248F" w:rsidRPr="00D8248F" w:rsidRDefault="00D8248F" w:rsidP="00F211D0">
      <w:pPr>
        <w:numPr>
          <w:ilvl w:val="0"/>
          <w:numId w:val="114"/>
        </w:numPr>
        <w:spacing w:after="120" w:line="240" w:lineRule="exact"/>
        <w:jc w:val="both"/>
        <w:rPr>
          <w:rFonts w:ascii="Arial" w:hAnsi="Arial" w:cs="Arial"/>
          <w:sz w:val="20"/>
          <w:szCs w:val="20"/>
        </w:rPr>
      </w:pPr>
      <w:r w:rsidRPr="00D8248F">
        <w:rPr>
          <w:rFonts w:ascii="Arial" w:hAnsi="Arial" w:cs="Arial"/>
          <w:b/>
          <w:bCs/>
          <w:sz w:val="20"/>
          <w:szCs w:val="20"/>
        </w:rPr>
        <w:t>Inexistencia de Defectos:</w:t>
      </w:r>
      <w:r w:rsidRPr="00D8248F">
        <w:rPr>
          <w:rFonts w:ascii="Arial" w:hAnsi="Arial" w:cs="Arial"/>
          <w:sz w:val="20"/>
          <w:szCs w:val="20"/>
        </w:rPr>
        <w:t xml:space="preserve"> El documento no debe presentar </w:t>
      </w:r>
      <w:r w:rsidRPr="00D8248F">
        <w:rPr>
          <w:rFonts w:ascii="Arial" w:hAnsi="Arial" w:cs="Arial"/>
          <w:b/>
          <w:bCs/>
          <w:sz w:val="20"/>
          <w:szCs w:val="20"/>
        </w:rPr>
        <w:t>enmendaduras, borrones o tachaduras</w:t>
      </w:r>
      <w:r w:rsidRPr="00D8248F">
        <w:rPr>
          <w:rFonts w:ascii="Arial" w:hAnsi="Arial" w:cs="Arial"/>
          <w:sz w:val="20"/>
          <w:szCs w:val="20"/>
        </w:rPr>
        <w:t>.</w:t>
      </w:r>
    </w:p>
    <w:p w14:paraId="3FB711F7" w14:textId="77777777" w:rsidR="00D8248F" w:rsidRPr="00D8248F" w:rsidRDefault="00D8248F" w:rsidP="00F211D0">
      <w:pPr>
        <w:numPr>
          <w:ilvl w:val="0"/>
          <w:numId w:val="114"/>
        </w:numPr>
        <w:spacing w:after="120" w:line="240" w:lineRule="exact"/>
        <w:jc w:val="both"/>
        <w:rPr>
          <w:rFonts w:ascii="Arial" w:hAnsi="Arial" w:cs="Arial"/>
          <w:sz w:val="20"/>
          <w:szCs w:val="20"/>
        </w:rPr>
      </w:pPr>
      <w:r w:rsidRPr="00D8248F">
        <w:rPr>
          <w:rFonts w:ascii="Arial" w:hAnsi="Arial" w:cs="Arial"/>
          <w:b/>
          <w:bCs/>
          <w:sz w:val="20"/>
          <w:szCs w:val="20"/>
        </w:rPr>
        <w:t>Coherencia y No Incongruencia:</w:t>
      </w:r>
      <w:r w:rsidRPr="00D8248F">
        <w:rPr>
          <w:rFonts w:ascii="Arial" w:hAnsi="Arial" w:cs="Arial"/>
          <w:sz w:val="20"/>
          <w:szCs w:val="20"/>
        </w:rPr>
        <w:t xml:space="preserve"> El contenido del compromiso no debe ser contradictorio con otros documentos de la oferta ni con los términos del requerimiento.</w:t>
      </w:r>
    </w:p>
    <w:p w14:paraId="6D390446" w14:textId="77777777" w:rsidR="00D8248F" w:rsidRPr="00D8248F" w:rsidRDefault="00D8248F" w:rsidP="00F211D0">
      <w:pPr>
        <w:spacing w:after="120" w:line="240" w:lineRule="exact"/>
        <w:jc w:val="both"/>
        <w:rPr>
          <w:rFonts w:ascii="Arial" w:hAnsi="Arial" w:cs="Arial"/>
          <w:sz w:val="20"/>
          <w:szCs w:val="20"/>
        </w:rPr>
      </w:pPr>
      <w:r w:rsidRPr="00D8248F">
        <w:rPr>
          <w:rFonts w:ascii="Arial" w:hAnsi="Arial" w:cs="Arial"/>
          <w:sz w:val="20"/>
          <w:szCs w:val="20"/>
        </w:rPr>
        <w:t>5. Reglas para Consorcios</w:t>
      </w:r>
    </w:p>
    <w:p w14:paraId="3F65DF93" w14:textId="77777777" w:rsidR="00D8248F" w:rsidRPr="00D8248F" w:rsidRDefault="00D8248F" w:rsidP="00F211D0">
      <w:pPr>
        <w:numPr>
          <w:ilvl w:val="0"/>
          <w:numId w:val="115"/>
        </w:numPr>
        <w:spacing w:after="120" w:line="240" w:lineRule="exact"/>
        <w:jc w:val="both"/>
        <w:rPr>
          <w:rFonts w:ascii="Arial" w:hAnsi="Arial" w:cs="Arial"/>
          <w:sz w:val="20"/>
          <w:szCs w:val="20"/>
        </w:rPr>
      </w:pPr>
      <w:r w:rsidRPr="00D8248F">
        <w:rPr>
          <w:rFonts w:ascii="Arial" w:hAnsi="Arial" w:cs="Arial"/>
          <w:sz w:val="20"/>
          <w:szCs w:val="20"/>
        </w:rPr>
        <w:t xml:space="preserve">Tratándose de consorcios, los documentos de acreditación pueden estar a nombre del </w:t>
      </w:r>
      <w:r w:rsidRPr="00D8248F">
        <w:rPr>
          <w:rFonts w:ascii="Arial" w:hAnsi="Arial" w:cs="Arial"/>
          <w:b/>
          <w:bCs/>
          <w:sz w:val="20"/>
          <w:szCs w:val="20"/>
        </w:rPr>
        <w:t>consorcio</w:t>
      </w:r>
      <w:r w:rsidRPr="00D8248F">
        <w:rPr>
          <w:rFonts w:ascii="Arial" w:hAnsi="Arial" w:cs="Arial"/>
          <w:sz w:val="20"/>
          <w:szCs w:val="20"/>
        </w:rPr>
        <w:t xml:space="preserve"> o de </w:t>
      </w:r>
      <w:r w:rsidRPr="00D8248F">
        <w:rPr>
          <w:rFonts w:ascii="Arial" w:hAnsi="Arial" w:cs="Arial"/>
          <w:b/>
          <w:bCs/>
          <w:sz w:val="20"/>
          <w:szCs w:val="20"/>
        </w:rPr>
        <w:t>uno de sus integrantes</w:t>
      </w:r>
      <w:r w:rsidRPr="00D8248F">
        <w:rPr>
          <w:rFonts w:ascii="Arial" w:hAnsi="Arial" w:cs="Arial"/>
          <w:sz w:val="20"/>
          <w:szCs w:val="20"/>
        </w:rPr>
        <w:t>, según lo regulado en las bases estándar.</w:t>
      </w:r>
    </w:p>
    <w:p w14:paraId="689A7C8F" w14:textId="77777777" w:rsidR="00D8248F" w:rsidRPr="00D8248F" w:rsidRDefault="00D8248F" w:rsidP="00F211D0">
      <w:pPr>
        <w:spacing w:after="120" w:line="240" w:lineRule="exact"/>
        <w:jc w:val="both"/>
        <w:rPr>
          <w:rFonts w:ascii="Arial" w:hAnsi="Arial" w:cs="Arial"/>
          <w:sz w:val="20"/>
          <w:szCs w:val="20"/>
        </w:rPr>
      </w:pPr>
    </w:p>
    <w:p w14:paraId="2B3FE2C0" w14:textId="77777777" w:rsidR="00C4598A" w:rsidRPr="00C4598A" w:rsidRDefault="00C4598A" w:rsidP="00F211D0">
      <w:pPr>
        <w:jc w:val="both"/>
        <w:rPr>
          <w:b/>
          <w:bCs/>
        </w:rPr>
      </w:pPr>
      <w:r w:rsidRPr="00C4598A">
        <w:rPr>
          <w:b/>
          <w:bCs/>
        </w:rPr>
        <w:t xml:space="preserve">1. Resolución </w:t>
      </w:r>
      <w:proofErr w:type="spellStart"/>
      <w:r w:rsidRPr="00C4598A">
        <w:rPr>
          <w:b/>
          <w:bCs/>
        </w:rPr>
        <w:t>N°</w:t>
      </w:r>
      <w:proofErr w:type="spellEnd"/>
      <w:r w:rsidRPr="00C4598A">
        <w:rPr>
          <w:b/>
          <w:bCs/>
        </w:rPr>
        <w:t xml:space="preserve"> 8902-2025-S2 (Confusión entre bienes muebles/equipamiento y bienes inmuebles)</w:t>
      </w:r>
    </w:p>
    <w:p w14:paraId="4CEAAF79" w14:textId="77777777" w:rsidR="00C4598A" w:rsidRPr="00C4598A" w:rsidRDefault="00C4598A" w:rsidP="00F211D0">
      <w:pPr>
        <w:numPr>
          <w:ilvl w:val="0"/>
          <w:numId w:val="68"/>
        </w:numPr>
        <w:jc w:val="both"/>
      </w:pPr>
      <w:r w:rsidRPr="00C4598A">
        <w:rPr>
          <w:b/>
          <w:bCs/>
        </w:rPr>
        <w:t>Controversia:</w:t>
      </w:r>
      <w:r w:rsidRPr="00C4598A">
        <w:t xml:space="preserve"> La Entidad exigió campanas extractoras, furgones y cámaras frigoríficas bajo el rubro de "infraestructura estratégica" [26, 32].</w:t>
      </w:r>
    </w:p>
    <w:p w14:paraId="625A98FC" w14:textId="77777777" w:rsidR="00C4598A" w:rsidRPr="00C4598A" w:rsidRDefault="00C4598A" w:rsidP="00F211D0">
      <w:pPr>
        <w:numPr>
          <w:ilvl w:val="0"/>
          <w:numId w:val="68"/>
        </w:numPr>
        <w:jc w:val="both"/>
      </w:pPr>
      <w:r w:rsidRPr="00C4598A">
        <w:rPr>
          <w:b/>
          <w:bCs/>
        </w:rPr>
        <w:t>Posición del Tribunal:</w:t>
      </w:r>
      <w:r w:rsidRPr="00C4598A">
        <w:t xml:space="preserve"> Determinó que las reglas del procedimiento no eran claras y recordó que solo deben considerarse como infraestructura estratégica aquellos </w:t>
      </w:r>
      <w:r w:rsidRPr="00C4598A">
        <w:rPr>
          <w:b/>
          <w:bCs/>
        </w:rPr>
        <w:t>bienes inmuebles</w:t>
      </w:r>
      <w:r w:rsidRPr="00C4598A">
        <w:t xml:space="preserve"> que deban proporcionarse, debiendo los bienes muebles tipificarse como equipamiento estratégico, por lo que advirtió un vicio de nulidad por falta de transparencia [25, 32].</w:t>
      </w:r>
    </w:p>
    <w:p w14:paraId="48ABE831" w14:textId="77777777" w:rsidR="00C4598A" w:rsidRPr="00C4598A" w:rsidRDefault="00C4598A" w:rsidP="00F211D0">
      <w:pPr>
        <w:jc w:val="both"/>
        <w:rPr>
          <w:b/>
          <w:bCs/>
        </w:rPr>
      </w:pPr>
      <w:r w:rsidRPr="00C4598A">
        <w:rPr>
          <w:b/>
          <w:bCs/>
        </w:rPr>
        <w:t xml:space="preserve">2. Resolución </w:t>
      </w:r>
      <w:proofErr w:type="spellStart"/>
      <w:r w:rsidRPr="00C4598A">
        <w:rPr>
          <w:b/>
          <w:bCs/>
        </w:rPr>
        <w:t>N°</w:t>
      </w:r>
      <w:proofErr w:type="spellEnd"/>
      <w:r w:rsidRPr="00C4598A">
        <w:rPr>
          <w:b/>
          <w:bCs/>
        </w:rPr>
        <w:t xml:space="preserve"> 1441-2026-S4 (Promesa de alquiler sin metraje expreso)</w:t>
      </w:r>
    </w:p>
    <w:p w14:paraId="05F7882E" w14:textId="77777777" w:rsidR="00C4598A" w:rsidRPr="00C4598A" w:rsidRDefault="00C4598A" w:rsidP="00F211D0">
      <w:pPr>
        <w:numPr>
          <w:ilvl w:val="0"/>
          <w:numId w:val="69"/>
        </w:numPr>
        <w:jc w:val="both"/>
      </w:pPr>
      <w:r w:rsidRPr="00C4598A">
        <w:rPr>
          <w:b/>
          <w:bCs/>
        </w:rPr>
        <w:t>Controversia:</w:t>
      </w:r>
      <w:r w:rsidRPr="00C4598A">
        <w:t xml:space="preserve"> El impugnante cuestionó que el adjudicatario presentó una promesa de alquiler que no indicaba expresamente el área mínima de 60 metros cuadrados exigida en las bases [24, 34].</w:t>
      </w:r>
    </w:p>
    <w:p w14:paraId="0430012A" w14:textId="77777777" w:rsidR="00C4598A" w:rsidRPr="00C4598A" w:rsidRDefault="00C4598A" w:rsidP="00F211D0">
      <w:pPr>
        <w:numPr>
          <w:ilvl w:val="0"/>
          <w:numId w:val="69"/>
        </w:numPr>
        <w:jc w:val="both"/>
      </w:pPr>
      <w:r w:rsidRPr="00C4598A">
        <w:rPr>
          <w:b/>
          <w:bCs/>
        </w:rPr>
        <w:t>Posición del Tribunal:</w:t>
      </w:r>
      <w:r w:rsidRPr="00C4598A">
        <w:t xml:space="preserve"> Revocó la calificación del adjudicatario al constatar que las características físicas (metrajes y distancias) exigidas en las bases debían constar de manera indubitable en los documentos de la oferta, no siendo suficiente una simple declaración jurada genérica [34, 35].</w:t>
      </w:r>
    </w:p>
    <w:p w14:paraId="40A9616E" w14:textId="77777777" w:rsidR="00C4598A" w:rsidRPr="00C4598A" w:rsidRDefault="00C4598A" w:rsidP="00F211D0">
      <w:pPr>
        <w:jc w:val="both"/>
        <w:rPr>
          <w:b/>
          <w:bCs/>
        </w:rPr>
      </w:pPr>
      <w:r w:rsidRPr="00C4598A">
        <w:rPr>
          <w:b/>
          <w:bCs/>
        </w:rPr>
        <w:t xml:space="preserve">3. Resolución </w:t>
      </w:r>
      <w:proofErr w:type="spellStart"/>
      <w:r w:rsidRPr="00C4598A">
        <w:rPr>
          <w:b/>
          <w:bCs/>
        </w:rPr>
        <w:t>N°</w:t>
      </w:r>
      <w:proofErr w:type="spellEnd"/>
      <w:r w:rsidRPr="00C4598A">
        <w:rPr>
          <w:b/>
          <w:bCs/>
        </w:rPr>
        <w:t xml:space="preserve"> 65-2025-S2 (Contrato de arrendamiento sin especificación de acabados e incongruencias)</w:t>
      </w:r>
    </w:p>
    <w:p w14:paraId="3D0B8324" w14:textId="77777777" w:rsidR="00C4598A" w:rsidRPr="00C4598A" w:rsidRDefault="00C4598A" w:rsidP="00F211D0">
      <w:pPr>
        <w:numPr>
          <w:ilvl w:val="0"/>
          <w:numId w:val="70"/>
        </w:numPr>
        <w:jc w:val="both"/>
      </w:pPr>
      <w:r w:rsidRPr="00C4598A">
        <w:rPr>
          <w:b/>
          <w:bCs/>
        </w:rPr>
        <w:t>Controversia:</w:t>
      </w:r>
      <w:r w:rsidRPr="00C4598A">
        <w:t xml:space="preserve"> El comité descalificó al postor porque su contrato de arrendamiento no especificaba si el inmueble estaba techado, si el piso era de loza de cemento, y porque existía incongruencia con la memoria </w:t>
      </w:r>
      <w:proofErr w:type="gramStart"/>
      <w:r w:rsidRPr="00C4598A">
        <w:t>descriptiva .</w:t>
      </w:r>
      <w:proofErr w:type="gramEnd"/>
    </w:p>
    <w:p w14:paraId="7DB2CF2C" w14:textId="77777777" w:rsidR="00C4598A" w:rsidRPr="00C4598A" w:rsidRDefault="00C4598A" w:rsidP="00F211D0">
      <w:pPr>
        <w:numPr>
          <w:ilvl w:val="0"/>
          <w:numId w:val="70"/>
        </w:numPr>
        <w:jc w:val="both"/>
      </w:pPr>
      <w:r w:rsidRPr="00C4598A">
        <w:rPr>
          <w:b/>
          <w:bCs/>
        </w:rPr>
        <w:t>Posición del Tribunal:</w:t>
      </w:r>
      <w:r w:rsidRPr="00C4598A">
        <w:t xml:space="preserve"> Confirmó la descalificación al verificar que los documentos presentados no acreditaban de manera objetiva los requerimientos técnicos y físicos mínimos establecidos de forma obligatoria en las bases </w:t>
      </w:r>
      <w:proofErr w:type="gramStart"/>
      <w:r w:rsidRPr="00C4598A">
        <w:t>integradas .</w:t>
      </w:r>
      <w:proofErr w:type="gramEnd"/>
    </w:p>
    <w:p w14:paraId="4FC2B5AE" w14:textId="77777777" w:rsidR="00C4598A" w:rsidRPr="00C4598A" w:rsidRDefault="00C4598A" w:rsidP="00F211D0">
      <w:pPr>
        <w:jc w:val="both"/>
        <w:rPr>
          <w:b/>
          <w:bCs/>
        </w:rPr>
      </w:pPr>
      <w:r w:rsidRPr="00C4598A">
        <w:rPr>
          <w:b/>
          <w:bCs/>
        </w:rPr>
        <w:t xml:space="preserve">4. Resolución </w:t>
      </w:r>
      <w:proofErr w:type="spellStart"/>
      <w:r w:rsidRPr="00C4598A">
        <w:rPr>
          <w:b/>
          <w:bCs/>
        </w:rPr>
        <w:t>N°</w:t>
      </w:r>
      <w:proofErr w:type="spellEnd"/>
      <w:r w:rsidRPr="00C4598A">
        <w:rPr>
          <w:b/>
          <w:bCs/>
        </w:rPr>
        <w:t xml:space="preserve"> 1682-2026-S5 (Falta de precisión sobre la ubicación del local operativo)</w:t>
      </w:r>
    </w:p>
    <w:p w14:paraId="7BC0C739" w14:textId="77777777" w:rsidR="00C4598A" w:rsidRPr="00C4598A" w:rsidRDefault="00C4598A" w:rsidP="00F211D0">
      <w:pPr>
        <w:numPr>
          <w:ilvl w:val="0"/>
          <w:numId w:val="71"/>
        </w:numPr>
        <w:jc w:val="both"/>
      </w:pPr>
      <w:r w:rsidRPr="00C4598A">
        <w:rPr>
          <w:b/>
          <w:bCs/>
        </w:rPr>
        <w:lastRenderedPageBreak/>
        <w:t>Controversia:</w:t>
      </w:r>
      <w:r w:rsidRPr="00C4598A">
        <w:t xml:space="preserve"> Las bases exigían un local como infraestructura </w:t>
      </w:r>
      <w:proofErr w:type="gramStart"/>
      <w:r w:rsidRPr="00C4598A">
        <w:t>estratégica</w:t>
      </w:r>
      <w:proofErr w:type="gramEnd"/>
      <w:r w:rsidRPr="00C4598A">
        <w:t xml:space="preserve"> pero omitieron precisar de manera clara y expresa la ubicación geográfica o jurisdicción donde debía encontrarse el centro de </w:t>
      </w:r>
      <w:proofErr w:type="gramStart"/>
      <w:r w:rsidRPr="00C4598A">
        <w:t>operaciones .</w:t>
      </w:r>
      <w:proofErr w:type="gramEnd"/>
    </w:p>
    <w:p w14:paraId="2DA7CEF1" w14:textId="77777777" w:rsidR="00C4598A" w:rsidRPr="00C4598A" w:rsidRDefault="00C4598A" w:rsidP="00F211D0">
      <w:pPr>
        <w:numPr>
          <w:ilvl w:val="0"/>
          <w:numId w:val="71"/>
        </w:numPr>
        <w:jc w:val="both"/>
      </w:pPr>
      <w:r w:rsidRPr="00C4598A">
        <w:rPr>
          <w:b/>
          <w:bCs/>
        </w:rPr>
        <w:t>Posición del Tribunal:</w:t>
      </w:r>
      <w:r w:rsidRPr="00C4598A">
        <w:t xml:space="preserve"> Señaló que la omisión de la ubicación exacta evidenciaba una deficiencia en la elaboración de las bases que vulneraba las bases estándar y el principio de </w:t>
      </w:r>
      <w:proofErr w:type="gramStart"/>
      <w:r w:rsidRPr="00C4598A">
        <w:t>transparencia .</w:t>
      </w:r>
      <w:proofErr w:type="gramEnd"/>
    </w:p>
    <w:p w14:paraId="19BAC97F" w14:textId="77777777" w:rsidR="00C4598A" w:rsidRPr="00C4598A" w:rsidRDefault="00C4598A" w:rsidP="00F211D0">
      <w:pPr>
        <w:jc w:val="both"/>
        <w:rPr>
          <w:b/>
          <w:bCs/>
        </w:rPr>
      </w:pPr>
      <w:r w:rsidRPr="00C4598A">
        <w:rPr>
          <w:b/>
          <w:bCs/>
        </w:rPr>
        <w:t xml:space="preserve">5. Resolución </w:t>
      </w:r>
      <w:proofErr w:type="spellStart"/>
      <w:r w:rsidRPr="00C4598A">
        <w:rPr>
          <w:b/>
          <w:bCs/>
        </w:rPr>
        <w:t>N°</w:t>
      </w:r>
      <w:proofErr w:type="spellEnd"/>
      <w:r w:rsidRPr="00C4598A">
        <w:rPr>
          <w:b/>
          <w:bCs/>
        </w:rPr>
        <w:t xml:space="preserve"> 5943-2025-S4 (Uso indebido de infraestructura solo para efectos de notificaciones)</w:t>
      </w:r>
    </w:p>
    <w:p w14:paraId="2DD0CDBA" w14:textId="77777777" w:rsidR="00C4598A" w:rsidRPr="00C4598A" w:rsidRDefault="00C4598A" w:rsidP="00F211D0">
      <w:pPr>
        <w:numPr>
          <w:ilvl w:val="0"/>
          <w:numId w:val="72"/>
        </w:numPr>
        <w:jc w:val="both"/>
      </w:pPr>
      <w:r w:rsidRPr="00C4598A">
        <w:rPr>
          <w:b/>
          <w:bCs/>
        </w:rPr>
        <w:t>Controversia:</w:t>
      </w:r>
      <w:r w:rsidRPr="00C4598A">
        <w:t xml:space="preserve"> Se cuestionó que la Entidad solicitaba un local no para ejecutar directamente el servicio de la convocatoria, sino exclusivamente como domicilio para recibir </w:t>
      </w:r>
      <w:proofErr w:type="gramStart"/>
      <w:r w:rsidRPr="00C4598A">
        <w:t>notificaciones .</w:t>
      </w:r>
      <w:proofErr w:type="gramEnd"/>
    </w:p>
    <w:p w14:paraId="3E712213" w14:textId="77777777" w:rsidR="00C4598A" w:rsidRPr="00C4598A" w:rsidRDefault="00C4598A" w:rsidP="00F211D0">
      <w:pPr>
        <w:numPr>
          <w:ilvl w:val="0"/>
          <w:numId w:val="72"/>
        </w:numPr>
        <w:jc w:val="both"/>
      </w:pPr>
      <w:r w:rsidRPr="00C4598A">
        <w:rPr>
          <w:b/>
          <w:bCs/>
        </w:rPr>
        <w:t>Posición del Tribunal:</w:t>
      </w:r>
      <w:r w:rsidRPr="00C4598A">
        <w:t xml:space="preserve"> Advirtió una posible deficiencia e incumplimiento de las bases estándar, recordando que la infraestructura debe destinarse a la ejecución de la prestación y no desnaturalizarse para fines administrativos internos de </w:t>
      </w:r>
      <w:proofErr w:type="gramStart"/>
      <w:r w:rsidRPr="00C4598A">
        <w:t>notificación .</w:t>
      </w:r>
      <w:proofErr w:type="gramEnd"/>
    </w:p>
    <w:p w14:paraId="15351403" w14:textId="77777777" w:rsidR="00C4598A" w:rsidRPr="00C4598A" w:rsidRDefault="00C4598A" w:rsidP="00F211D0">
      <w:pPr>
        <w:jc w:val="both"/>
        <w:rPr>
          <w:b/>
          <w:bCs/>
        </w:rPr>
      </w:pPr>
      <w:r w:rsidRPr="00C4598A">
        <w:rPr>
          <w:b/>
          <w:bCs/>
        </w:rPr>
        <w:t xml:space="preserve">6. Resolución </w:t>
      </w:r>
      <w:proofErr w:type="spellStart"/>
      <w:r w:rsidRPr="00C4598A">
        <w:rPr>
          <w:b/>
          <w:bCs/>
        </w:rPr>
        <w:t>N°</w:t>
      </w:r>
      <w:proofErr w:type="spellEnd"/>
      <w:r w:rsidRPr="00C4598A">
        <w:rPr>
          <w:b/>
          <w:bCs/>
        </w:rPr>
        <w:t xml:space="preserve"> 4521-2026-S1 (Exigencia de almacenes diferenciados para alimentos)</w:t>
      </w:r>
    </w:p>
    <w:p w14:paraId="304D7A27" w14:textId="77777777" w:rsidR="00C4598A" w:rsidRPr="00C4598A" w:rsidRDefault="00C4598A" w:rsidP="00F211D0">
      <w:pPr>
        <w:numPr>
          <w:ilvl w:val="0"/>
          <w:numId w:val="73"/>
        </w:numPr>
        <w:jc w:val="both"/>
      </w:pPr>
      <w:r w:rsidRPr="00C4598A">
        <w:rPr>
          <w:b/>
          <w:bCs/>
        </w:rPr>
        <w:t>Controversia:</w:t>
      </w:r>
      <w:r w:rsidRPr="00C4598A">
        <w:t xml:space="preserve"> Se discutió la forma de acreditación exigida en las bases para verificar la disponibilidad de un almacén para alimentos perecibles y otro para no perecibles como infraestructura </w:t>
      </w:r>
      <w:proofErr w:type="gramStart"/>
      <w:r w:rsidRPr="00C4598A">
        <w:t>estratégica .</w:t>
      </w:r>
      <w:proofErr w:type="gramEnd"/>
    </w:p>
    <w:p w14:paraId="2753F373" w14:textId="77777777" w:rsidR="00C4598A" w:rsidRPr="00C4598A" w:rsidRDefault="00C4598A" w:rsidP="00F211D0">
      <w:pPr>
        <w:numPr>
          <w:ilvl w:val="0"/>
          <w:numId w:val="73"/>
        </w:numPr>
        <w:jc w:val="both"/>
      </w:pPr>
      <w:r w:rsidRPr="00C4598A">
        <w:rPr>
          <w:b/>
          <w:bCs/>
        </w:rPr>
        <w:t>Posición del Tribunal:</w:t>
      </w:r>
      <w:r w:rsidRPr="00C4598A">
        <w:t xml:space="preserve"> Reiteró </w:t>
      </w:r>
      <w:proofErr w:type="gramStart"/>
      <w:r w:rsidRPr="00C4598A">
        <w:t>que</w:t>
      </w:r>
      <w:proofErr w:type="gramEnd"/>
      <w:r w:rsidRPr="00C4598A">
        <w:t xml:space="preserve"> al constituir un requisito de calificación destinado a satisfacer una necesidad pública, su cumplimiento debe verificarse estrictamente conforme a lo dispuesto en las bases, sin admitir criterios subjetivos de </w:t>
      </w:r>
      <w:proofErr w:type="gramStart"/>
      <w:r w:rsidRPr="00C4598A">
        <w:t>evaluación .</w:t>
      </w:r>
      <w:proofErr w:type="gramEnd"/>
    </w:p>
    <w:p w14:paraId="5AAF4EFA" w14:textId="77777777" w:rsidR="00C4598A" w:rsidRPr="00C4598A" w:rsidRDefault="00C4598A" w:rsidP="00F211D0">
      <w:pPr>
        <w:jc w:val="both"/>
        <w:rPr>
          <w:b/>
          <w:bCs/>
        </w:rPr>
      </w:pPr>
      <w:r w:rsidRPr="00C4598A">
        <w:rPr>
          <w:b/>
          <w:bCs/>
        </w:rPr>
        <w:t xml:space="preserve">7. Resolución </w:t>
      </w:r>
      <w:proofErr w:type="spellStart"/>
      <w:r w:rsidRPr="00C4598A">
        <w:rPr>
          <w:b/>
          <w:bCs/>
        </w:rPr>
        <w:t>N°</w:t>
      </w:r>
      <w:proofErr w:type="spellEnd"/>
      <w:r w:rsidRPr="00C4598A">
        <w:rPr>
          <w:b/>
          <w:bCs/>
        </w:rPr>
        <w:t xml:space="preserve"> 35-2026-S2 (Inmueble observado por incumplimiento de condiciones físicas)</w:t>
      </w:r>
    </w:p>
    <w:p w14:paraId="1275C29C" w14:textId="77777777" w:rsidR="00C4598A" w:rsidRPr="00C4598A" w:rsidRDefault="00C4598A" w:rsidP="00F211D0">
      <w:pPr>
        <w:numPr>
          <w:ilvl w:val="0"/>
          <w:numId w:val="74"/>
        </w:numPr>
        <w:jc w:val="both"/>
      </w:pPr>
      <w:r w:rsidRPr="00C4598A">
        <w:rPr>
          <w:b/>
          <w:bCs/>
        </w:rPr>
        <w:t>Controversia:</w:t>
      </w:r>
      <w:r w:rsidRPr="00C4598A">
        <w:t xml:space="preserve"> El adjudicatario fue cuestionado porque el inmueble propuesto como infraestructura estratégica no cumplía con las condiciones de metraje y características declaradas en su </w:t>
      </w:r>
      <w:proofErr w:type="gramStart"/>
      <w:r w:rsidRPr="00C4598A">
        <w:t>propuesta .</w:t>
      </w:r>
      <w:proofErr w:type="gramEnd"/>
    </w:p>
    <w:p w14:paraId="4AB7A2D4" w14:textId="77777777" w:rsidR="00C4598A" w:rsidRPr="00C4598A" w:rsidRDefault="00C4598A" w:rsidP="00F211D0">
      <w:pPr>
        <w:numPr>
          <w:ilvl w:val="0"/>
          <w:numId w:val="74"/>
        </w:numPr>
        <w:jc w:val="both"/>
      </w:pPr>
      <w:r w:rsidRPr="00C4598A">
        <w:rPr>
          <w:b/>
          <w:bCs/>
        </w:rPr>
        <w:t>Posición del Tribunal:</w:t>
      </w:r>
      <w:r w:rsidRPr="00C4598A">
        <w:t xml:space="preserve"> Declaró fundado el recurso del impugnante y revoca la buena pro, al comprobar que el adjudicatario no cumplió con demostrar fehacientemente las características del inmueble exigidas en las reglas </w:t>
      </w:r>
      <w:proofErr w:type="gramStart"/>
      <w:r w:rsidRPr="00C4598A">
        <w:t>definitivas .</w:t>
      </w:r>
      <w:proofErr w:type="gramEnd"/>
    </w:p>
    <w:p w14:paraId="2A472D8D" w14:textId="0BD9D797" w:rsidR="00C4598A" w:rsidRPr="00C4598A" w:rsidRDefault="00755AB7" w:rsidP="00F211D0">
      <w:pPr>
        <w:jc w:val="both"/>
        <w:rPr>
          <w:b/>
          <w:bCs/>
        </w:rPr>
      </w:pPr>
      <w:r>
        <w:rPr>
          <w:b/>
          <w:bCs/>
        </w:rPr>
        <w:t>8</w:t>
      </w:r>
      <w:r w:rsidR="00C4598A" w:rsidRPr="00C4598A">
        <w:rPr>
          <w:b/>
          <w:bCs/>
        </w:rPr>
        <w:t xml:space="preserve">. Resolución </w:t>
      </w:r>
      <w:proofErr w:type="spellStart"/>
      <w:r w:rsidR="00C4598A" w:rsidRPr="00C4598A">
        <w:rPr>
          <w:b/>
          <w:bCs/>
        </w:rPr>
        <w:t>N°</w:t>
      </w:r>
      <w:proofErr w:type="spellEnd"/>
      <w:r w:rsidR="00C4598A" w:rsidRPr="00C4598A">
        <w:rPr>
          <w:b/>
          <w:bCs/>
        </w:rPr>
        <w:t xml:space="preserve"> 8902-2025-S2 (Incongruencia sistémica en la definición del inmueble)</w:t>
      </w:r>
    </w:p>
    <w:p w14:paraId="07AB40CF" w14:textId="77777777" w:rsidR="00C4598A" w:rsidRPr="00C4598A" w:rsidRDefault="00C4598A" w:rsidP="00F211D0">
      <w:pPr>
        <w:numPr>
          <w:ilvl w:val="0"/>
          <w:numId w:val="77"/>
        </w:numPr>
        <w:jc w:val="both"/>
      </w:pPr>
      <w:r w:rsidRPr="00C4598A">
        <w:rPr>
          <w:b/>
          <w:bCs/>
        </w:rPr>
        <w:t>Controversia:</w:t>
      </w:r>
      <w:r w:rsidRPr="00C4598A">
        <w:t xml:space="preserve"> La Entidad reguló de manera confusa si la infraestructura estratégica consistía en un "sistema de refrigeración" a implementarse o en cámaras frigoríficas preexistentes en la cocina de un establecimiento penitenciario [26, 32].</w:t>
      </w:r>
    </w:p>
    <w:p w14:paraId="4FE1FCB8" w14:textId="77777777" w:rsidR="00C4598A" w:rsidRPr="00C4598A" w:rsidRDefault="00C4598A" w:rsidP="00F211D0">
      <w:pPr>
        <w:numPr>
          <w:ilvl w:val="0"/>
          <w:numId w:val="77"/>
        </w:numPr>
        <w:jc w:val="both"/>
      </w:pPr>
      <w:r w:rsidRPr="00C4598A">
        <w:rPr>
          <w:b/>
          <w:bCs/>
        </w:rPr>
        <w:t>Posición del Tribunal:</w:t>
      </w:r>
      <w:r w:rsidRPr="00C4598A">
        <w:t xml:space="preserve"> Concluyó que las reglas eran tan ambiguas que ni la propia Entidad lograba definir con claridad el objeto de la infraestructura, configurando un vicio sustancial que afectaba la transparencia del procedimiento [27, 32].</w:t>
      </w:r>
    </w:p>
    <w:p w14:paraId="6F8E2180" w14:textId="77777777" w:rsidR="00B03AA2" w:rsidRDefault="00B03AA2" w:rsidP="00F211D0">
      <w:pPr>
        <w:spacing w:after="120" w:line="240" w:lineRule="exact"/>
        <w:jc w:val="both"/>
        <w:rPr>
          <w:rFonts w:ascii="Arial" w:hAnsi="Arial" w:cs="Arial"/>
          <w:b/>
          <w:bCs/>
          <w:color w:val="EE0000"/>
          <w:sz w:val="20"/>
          <w:szCs w:val="20"/>
        </w:rPr>
      </w:pPr>
      <w:r w:rsidRPr="00B03AA2">
        <w:rPr>
          <w:rFonts w:ascii="Arial" w:hAnsi="Arial" w:cs="Arial"/>
          <w:b/>
          <w:bCs/>
          <w:color w:val="EE0000"/>
          <w:sz w:val="20"/>
          <w:szCs w:val="20"/>
          <w:highlight w:val="yellow"/>
        </w:rPr>
        <w:t>Condiciones del consorcio</w:t>
      </w:r>
    </w:p>
    <w:p w14:paraId="193DE56F" w14:textId="77777777" w:rsidR="0046239D" w:rsidRPr="0046239D" w:rsidRDefault="0046239D" w:rsidP="00F211D0">
      <w:pPr>
        <w:spacing w:after="120" w:line="240" w:lineRule="exact"/>
        <w:jc w:val="both"/>
        <w:rPr>
          <w:rFonts w:ascii="Arial" w:hAnsi="Arial" w:cs="Arial"/>
          <w:sz w:val="20"/>
          <w:szCs w:val="20"/>
        </w:rPr>
      </w:pPr>
      <w:r w:rsidRPr="0046239D">
        <w:rPr>
          <w:rFonts w:ascii="Arial" w:hAnsi="Arial" w:cs="Arial"/>
          <w:sz w:val="20"/>
          <w:szCs w:val="20"/>
        </w:rPr>
        <w:t>1. Revisión de la Promesa de Consorcio (Acreditación)</w:t>
      </w:r>
    </w:p>
    <w:p w14:paraId="76978706" w14:textId="77777777" w:rsidR="0046239D" w:rsidRPr="0046239D" w:rsidRDefault="0046239D" w:rsidP="00F211D0">
      <w:pPr>
        <w:spacing w:after="120" w:line="240" w:lineRule="exact"/>
        <w:jc w:val="both"/>
        <w:rPr>
          <w:rFonts w:ascii="Arial" w:hAnsi="Arial" w:cs="Arial"/>
          <w:sz w:val="20"/>
          <w:szCs w:val="20"/>
        </w:rPr>
      </w:pPr>
      <w:r w:rsidRPr="0046239D">
        <w:rPr>
          <w:rFonts w:ascii="Arial" w:hAnsi="Arial" w:cs="Arial"/>
          <w:sz w:val="20"/>
          <w:szCs w:val="20"/>
        </w:rPr>
        <w:lastRenderedPageBreak/>
        <w:t xml:space="preserve">Aunque la revisión formal es de admisión, para la </w:t>
      </w:r>
      <w:r w:rsidRPr="0046239D">
        <w:rPr>
          <w:rFonts w:ascii="Arial" w:hAnsi="Arial" w:cs="Arial"/>
          <w:b/>
          <w:bCs/>
          <w:sz w:val="20"/>
          <w:szCs w:val="20"/>
        </w:rPr>
        <w:t>calificación</w:t>
      </w:r>
      <w:r w:rsidRPr="0046239D">
        <w:rPr>
          <w:rFonts w:ascii="Arial" w:hAnsi="Arial" w:cs="Arial"/>
          <w:sz w:val="20"/>
          <w:szCs w:val="20"/>
        </w:rPr>
        <w:t xml:space="preserve"> es la fuente de datos primaria. El evaluador debe verificar:</w:t>
      </w:r>
    </w:p>
    <w:p w14:paraId="2E23D7C2" w14:textId="77777777" w:rsidR="0046239D" w:rsidRPr="0046239D" w:rsidRDefault="0046239D" w:rsidP="00F211D0">
      <w:pPr>
        <w:numPr>
          <w:ilvl w:val="0"/>
          <w:numId w:val="116"/>
        </w:numPr>
        <w:spacing w:after="120" w:line="240" w:lineRule="exact"/>
        <w:jc w:val="both"/>
        <w:rPr>
          <w:rFonts w:ascii="Arial" w:hAnsi="Arial" w:cs="Arial"/>
          <w:sz w:val="20"/>
          <w:szCs w:val="20"/>
        </w:rPr>
      </w:pPr>
      <w:r w:rsidRPr="0046239D">
        <w:rPr>
          <w:rFonts w:ascii="Arial" w:hAnsi="Arial" w:cs="Arial"/>
          <w:b/>
          <w:bCs/>
          <w:sz w:val="20"/>
          <w:szCs w:val="20"/>
        </w:rPr>
        <w:t>Obligaciones detalladas:</w:t>
      </w:r>
      <w:r w:rsidRPr="0046239D">
        <w:rPr>
          <w:rFonts w:ascii="Arial" w:hAnsi="Arial" w:cs="Arial"/>
          <w:sz w:val="20"/>
          <w:szCs w:val="20"/>
        </w:rPr>
        <w:t xml:space="preserve"> Identificar claramente qué obligaciones asume cada integrante. Esto es vital porque solo se considera la experiencia de quienes ejecutan el objeto principal.</w:t>
      </w:r>
    </w:p>
    <w:p w14:paraId="3018FA94" w14:textId="77777777" w:rsidR="0046239D" w:rsidRPr="0046239D" w:rsidRDefault="0046239D" w:rsidP="00F211D0">
      <w:pPr>
        <w:numPr>
          <w:ilvl w:val="0"/>
          <w:numId w:val="116"/>
        </w:numPr>
        <w:spacing w:after="120" w:line="240" w:lineRule="exact"/>
        <w:jc w:val="both"/>
        <w:rPr>
          <w:rFonts w:ascii="Arial" w:hAnsi="Arial" w:cs="Arial"/>
          <w:sz w:val="20"/>
          <w:szCs w:val="20"/>
        </w:rPr>
      </w:pPr>
      <w:r w:rsidRPr="0046239D">
        <w:rPr>
          <w:rFonts w:ascii="Arial" w:hAnsi="Arial" w:cs="Arial"/>
          <w:b/>
          <w:bCs/>
          <w:sz w:val="20"/>
          <w:szCs w:val="20"/>
        </w:rPr>
        <w:t>Porcentajes de participación:</w:t>
      </w:r>
      <w:r w:rsidRPr="0046239D">
        <w:rPr>
          <w:rFonts w:ascii="Arial" w:hAnsi="Arial" w:cs="Arial"/>
          <w:sz w:val="20"/>
          <w:szCs w:val="20"/>
        </w:rPr>
        <w:t xml:space="preserve"> Deben estar consignados en </w:t>
      </w:r>
      <w:r w:rsidRPr="0046239D">
        <w:rPr>
          <w:rFonts w:ascii="Arial" w:hAnsi="Arial" w:cs="Arial"/>
          <w:b/>
          <w:bCs/>
          <w:sz w:val="20"/>
          <w:szCs w:val="20"/>
        </w:rPr>
        <w:t>números enteros</w:t>
      </w:r>
      <w:r w:rsidRPr="0046239D">
        <w:rPr>
          <w:rFonts w:ascii="Arial" w:hAnsi="Arial" w:cs="Arial"/>
          <w:sz w:val="20"/>
          <w:szCs w:val="20"/>
        </w:rPr>
        <w:t>, sin decimales.</w:t>
      </w:r>
    </w:p>
    <w:p w14:paraId="4951D615" w14:textId="77777777" w:rsidR="0046239D" w:rsidRPr="0046239D" w:rsidRDefault="0046239D" w:rsidP="00F211D0">
      <w:pPr>
        <w:numPr>
          <w:ilvl w:val="0"/>
          <w:numId w:val="116"/>
        </w:numPr>
        <w:spacing w:after="120" w:line="240" w:lineRule="exact"/>
        <w:jc w:val="both"/>
        <w:rPr>
          <w:rFonts w:ascii="Arial" w:hAnsi="Arial" w:cs="Arial"/>
          <w:sz w:val="20"/>
          <w:szCs w:val="20"/>
        </w:rPr>
      </w:pPr>
      <w:r w:rsidRPr="0046239D">
        <w:rPr>
          <w:rFonts w:ascii="Arial" w:hAnsi="Arial" w:cs="Arial"/>
          <w:b/>
          <w:bCs/>
          <w:sz w:val="20"/>
          <w:szCs w:val="20"/>
        </w:rPr>
        <w:t>Suma de participaciones:</w:t>
      </w:r>
      <w:r w:rsidRPr="0046239D">
        <w:rPr>
          <w:rFonts w:ascii="Arial" w:hAnsi="Arial" w:cs="Arial"/>
          <w:sz w:val="20"/>
          <w:szCs w:val="20"/>
        </w:rPr>
        <w:t xml:space="preserve"> El sistema debe calcular que la sumatoria de las participaciones de todos los integrantes sea exactamente igual al </w:t>
      </w:r>
      <w:r w:rsidRPr="0046239D">
        <w:rPr>
          <w:rFonts w:ascii="Arial" w:hAnsi="Arial" w:cs="Arial"/>
          <w:b/>
          <w:bCs/>
          <w:sz w:val="20"/>
          <w:szCs w:val="20"/>
        </w:rPr>
        <w:t>100%</w:t>
      </w:r>
      <w:r w:rsidRPr="0046239D">
        <w:rPr>
          <w:rFonts w:ascii="Arial" w:hAnsi="Arial" w:cs="Arial"/>
          <w:sz w:val="20"/>
          <w:szCs w:val="20"/>
        </w:rPr>
        <w:t>.</w:t>
      </w:r>
    </w:p>
    <w:p w14:paraId="638EC70F" w14:textId="77777777" w:rsidR="0046239D" w:rsidRPr="0046239D" w:rsidRDefault="0046239D" w:rsidP="00F211D0">
      <w:pPr>
        <w:spacing w:after="120" w:line="240" w:lineRule="exact"/>
        <w:jc w:val="both"/>
        <w:rPr>
          <w:rFonts w:ascii="Arial" w:hAnsi="Arial" w:cs="Arial"/>
          <w:sz w:val="20"/>
          <w:szCs w:val="20"/>
        </w:rPr>
      </w:pPr>
      <w:r w:rsidRPr="0046239D">
        <w:rPr>
          <w:rFonts w:ascii="Arial" w:hAnsi="Arial" w:cs="Arial"/>
          <w:sz w:val="20"/>
          <w:szCs w:val="20"/>
        </w:rPr>
        <w:t>2. Evaluación del Requisito "Participación en Consorcio"</w:t>
      </w:r>
    </w:p>
    <w:p w14:paraId="777765B5" w14:textId="77777777" w:rsidR="0046239D" w:rsidRPr="0046239D" w:rsidRDefault="0046239D" w:rsidP="00F211D0">
      <w:pPr>
        <w:spacing w:after="120" w:line="240" w:lineRule="exact"/>
        <w:jc w:val="both"/>
        <w:rPr>
          <w:rFonts w:ascii="Arial" w:hAnsi="Arial" w:cs="Arial"/>
          <w:sz w:val="20"/>
          <w:szCs w:val="20"/>
        </w:rPr>
      </w:pPr>
      <w:r w:rsidRPr="0046239D">
        <w:rPr>
          <w:rFonts w:ascii="Arial" w:hAnsi="Arial" w:cs="Arial"/>
          <w:sz w:val="20"/>
          <w:szCs w:val="20"/>
        </w:rPr>
        <w:t>Este requisito es facultativo y solo se evalúa si fue incorporado en las Bases Integradas. Si se incluyó, el evaluador debe verificar:</w:t>
      </w:r>
    </w:p>
    <w:p w14:paraId="3A85DA19" w14:textId="77777777" w:rsidR="0046239D" w:rsidRPr="0046239D" w:rsidRDefault="0046239D" w:rsidP="00F211D0">
      <w:pPr>
        <w:numPr>
          <w:ilvl w:val="0"/>
          <w:numId w:val="117"/>
        </w:numPr>
        <w:spacing w:after="120" w:line="240" w:lineRule="exact"/>
        <w:jc w:val="both"/>
        <w:rPr>
          <w:rFonts w:ascii="Arial" w:hAnsi="Arial" w:cs="Arial"/>
          <w:sz w:val="20"/>
          <w:szCs w:val="20"/>
        </w:rPr>
      </w:pPr>
      <w:r w:rsidRPr="0046239D">
        <w:rPr>
          <w:rFonts w:ascii="Arial" w:hAnsi="Arial" w:cs="Arial"/>
          <w:b/>
          <w:bCs/>
          <w:sz w:val="20"/>
          <w:szCs w:val="20"/>
        </w:rPr>
        <w:t>Número máximo de consorciados:</w:t>
      </w:r>
      <w:r w:rsidRPr="0046239D">
        <w:rPr>
          <w:rFonts w:ascii="Arial" w:hAnsi="Arial" w:cs="Arial"/>
          <w:sz w:val="20"/>
          <w:szCs w:val="20"/>
        </w:rPr>
        <w:t xml:space="preserve"> Que el consorcio no supere la cantidad de integrantes permitida.</w:t>
      </w:r>
    </w:p>
    <w:p w14:paraId="3C0CC8F9" w14:textId="77777777" w:rsidR="0046239D" w:rsidRPr="0046239D" w:rsidRDefault="0046239D" w:rsidP="00F211D0">
      <w:pPr>
        <w:numPr>
          <w:ilvl w:val="0"/>
          <w:numId w:val="117"/>
        </w:numPr>
        <w:spacing w:after="120" w:line="240" w:lineRule="exact"/>
        <w:jc w:val="both"/>
        <w:rPr>
          <w:rFonts w:ascii="Arial" w:hAnsi="Arial" w:cs="Arial"/>
          <w:sz w:val="20"/>
          <w:szCs w:val="20"/>
        </w:rPr>
      </w:pPr>
      <w:r w:rsidRPr="0046239D">
        <w:rPr>
          <w:rFonts w:ascii="Arial" w:hAnsi="Arial" w:cs="Arial"/>
          <w:b/>
          <w:bCs/>
          <w:sz w:val="20"/>
          <w:szCs w:val="20"/>
        </w:rPr>
        <w:t>Porcentaje mínimo de participación:</w:t>
      </w:r>
      <w:r w:rsidRPr="0046239D">
        <w:rPr>
          <w:rFonts w:ascii="Arial" w:hAnsi="Arial" w:cs="Arial"/>
          <w:sz w:val="20"/>
          <w:szCs w:val="20"/>
        </w:rPr>
        <w:t xml:space="preserve"> Que cada integrante alcance el porcentaje individual mínimo exigido en las bases.</w:t>
      </w:r>
    </w:p>
    <w:p w14:paraId="5186D4C5" w14:textId="77777777" w:rsidR="0046239D" w:rsidRPr="0046239D" w:rsidRDefault="0046239D" w:rsidP="00F211D0">
      <w:pPr>
        <w:numPr>
          <w:ilvl w:val="0"/>
          <w:numId w:val="117"/>
        </w:numPr>
        <w:spacing w:after="120" w:line="240" w:lineRule="exact"/>
        <w:jc w:val="both"/>
        <w:rPr>
          <w:rFonts w:ascii="Arial" w:hAnsi="Arial" w:cs="Arial"/>
          <w:sz w:val="20"/>
          <w:szCs w:val="20"/>
        </w:rPr>
      </w:pPr>
      <w:r w:rsidRPr="0046239D">
        <w:rPr>
          <w:rFonts w:ascii="Arial" w:hAnsi="Arial" w:cs="Arial"/>
          <w:b/>
          <w:bCs/>
          <w:sz w:val="20"/>
          <w:szCs w:val="20"/>
        </w:rPr>
        <w:t>Integrante con mayor experiencia:</w:t>
      </w:r>
      <w:r w:rsidRPr="0046239D">
        <w:rPr>
          <w:rFonts w:ascii="Arial" w:hAnsi="Arial" w:cs="Arial"/>
          <w:sz w:val="20"/>
          <w:szCs w:val="20"/>
        </w:rPr>
        <w:t xml:space="preserve"> Si las bases lo exigen, verificar que el integrante que aporta el mayor monto de experiencia cumpla con el </w:t>
      </w:r>
      <w:r w:rsidRPr="0046239D">
        <w:rPr>
          <w:rFonts w:ascii="Arial" w:hAnsi="Arial" w:cs="Arial"/>
          <w:b/>
          <w:bCs/>
          <w:sz w:val="20"/>
          <w:szCs w:val="20"/>
        </w:rPr>
        <w:t>porcentaje mínimo de participación en la ejecución</w:t>
      </w:r>
      <w:r w:rsidRPr="0046239D">
        <w:rPr>
          <w:rFonts w:ascii="Arial" w:hAnsi="Arial" w:cs="Arial"/>
          <w:sz w:val="20"/>
          <w:szCs w:val="20"/>
        </w:rPr>
        <w:t xml:space="preserve"> del contrato establecido (por ejemplo, que el líder tenga al menos el 30% de participación).</w:t>
      </w:r>
    </w:p>
    <w:p w14:paraId="3C9D5B04" w14:textId="77777777" w:rsidR="0046239D" w:rsidRPr="0046239D" w:rsidRDefault="0046239D" w:rsidP="00F211D0">
      <w:pPr>
        <w:spacing w:after="120" w:line="240" w:lineRule="exact"/>
        <w:jc w:val="both"/>
        <w:rPr>
          <w:rFonts w:ascii="Arial" w:hAnsi="Arial" w:cs="Arial"/>
          <w:sz w:val="20"/>
          <w:szCs w:val="20"/>
        </w:rPr>
      </w:pPr>
      <w:r w:rsidRPr="0046239D">
        <w:rPr>
          <w:rFonts w:ascii="Arial" w:hAnsi="Arial" w:cs="Arial"/>
          <w:sz w:val="20"/>
          <w:szCs w:val="20"/>
        </w:rPr>
        <w:t>3. Calificación de la Experiencia del Postor en Consorcio</w:t>
      </w:r>
    </w:p>
    <w:p w14:paraId="7BB96CEF" w14:textId="77777777" w:rsidR="0046239D" w:rsidRPr="0046239D" w:rsidRDefault="0046239D" w:rsidP="00F211D0">
      <w:pPr>
        <w:spacing w:after="120" w:line="240" w:lineRule="exact"/>
        <w:jc w:val="both"/>
        <w:rPr>
          <w:rFonts w:ascii="Arial" w:hAnsi="Arial" w:cs="Arial"/>
          <w:sz w:val="20"/>
          <w:szCs w:val="20"/>
        </w:rPr>
      </w:pPr>
      <w:r w:rsidRPr="0046239D">
        <w:rPr>
          <w:rFonts w:ascii="Arial" w:hAnsi="Arial" w:cs="Arial"/>
          <w:sz w:val="20"/>
          <w:szCs w:val="20"/>
        </w:rPr>
        <w:t>El evaluador debe seguir un protocolo de tres pasos para validar la experiencia:</w:t>
      </w:r>
    </w:p>
    <w:p w14:paraId="13950DC7" w14:textId="77777777" w:rsidR="0046239D" w:rsidRPr="0046239D" w:rsidRDefault="0046239D" w:rsidP="00F211D0">
      <w:pPr>
        <w:numPr>
          <w:ilvl w:val="0"/>
          <w:numId w:val="118"/>
        </w:numPr>
        <w:spacing w:after="120" w:line="240" w:lineRule="exact"/>
        <w:jc w:val="both"/>
        <w:rPr>
          <w:rFonts w:ascii="Arial" w:hAnsi="Arial" w:cs="Arial"/>
          <w:sz w:val="20"/>
          <w:szCs w:val="20"/>
        </w:rPr>
      </w:pPr>
      <w:r w:rsidRPr="0046239D">
        <w:rPr>
          <w:rFonts w:ascii="Arial" w:hAnsi="Arial" w:cs="Arial"/>
          <w:b/>
          <w:bCs/>
          <w:sz w:val="20"/>
          <w:szCs w:val="20"/>
        </w:rPr>
        <w:t>Paso 1 (Sinceramiento):</w:t>
      </w:r>
      <w:r w:rsidRPr="0046239D">
        <w:rPr>
          <w:rFonts w:ascii="Arial" w:hAnsi="Arial" w:cs="Arial"/>
          <w:sz w:val="20"/>
          <w:szCs w:val="20"/>
        </w:rPr>
        <w:t xml:space="preserve"> Obtener el monto de facturación por cada integrante. Si un integrante presenta experiencia obtenida en un consorcio anterior, solo se le reconoce el monto que corresponde a su </w:t>
      </w:r>
      <w:r w:rsidRPr="0046239D">
        <w:rPr>
          <w:rFonts w:ascii="Arial" w:hAnsi="Arial" w:cs="Arial"/>
          <w:b/>
          <w:bCs/>
          <w:sz w:val="20"/>
          <w:szCs w:val="20"/>
        </w:rPr>
        <w:t>porcentaje de obligaciones</w:t>
      </w:r>
      <w:r w:rsidRPr="0046239D">
        <w:rPr>
          <w:rFonts w:ascii="Arial" w:hAnsi="Arial" w:cs="Arial"/>
          <w:sz w:val="20"/>
          <w:szCs w:val="20"/>
        </w:rPr>
        <w:t xml:space="preserve"> en dicho consorcio previo.</w:t>
      </w:r>
    </w:p>
    <w:p w14:paraId="583E55FF" w14:textId="77777777" w:rsidR="0046239D" w:rsidRPr="0046239D" w:rsidRDefault="0046239D" w:rsidP="00F211D0">
      <w:pPr>
        <w:numPr>
          <w:ilvl w:val="0"/>
          <w:numId w:val="118"/>
        </w:numPr>
        <w:spacing w:after="120" w:line="240" w:lineRule="exact"/>
        <w:jc w:val="both"/>
        <w:rPr>
          <w:rFonts w:ascii="Arial" w:hAnsi="Arial" w:cs="Arial"/>
          <w:sz w:val="20"/>
          <w:szCs w:val="20"/>
        </w:rPr>
      </w:pPr>
      <w:r w:rsidRPr="0046239D">
        <w:rPr>
          <w:rFonts w:ascii="Arial" w:hAnsi="Arial" w:cs="Arial"/>
          <w:b/>
          <w:bCs/>
          <w:sz w:val="20"/>
          <w:szCs w:val="20"/>
        </w:rPr>
        <w:t>Paso 2 (Filtro de actividades):</w:t>
      </w:r>
      <w:r w:rsidRPr="0046239D">
        <w:rPr>
          <w:rFonts w:ascii="Arial" w:hAnsi="Arial" w:cs="Arial"/>
          <w:sz w:val="20"/>
          <w:szCs w:val="20"/>
        </w:rPr>
        <w:t xml:space="preserve"> </w:t>
      </w:r>
      <w:r w:rsidRPr="0046239D">
        <w:rPr>
          <w:rFonts w:ascii="Arial" w:hAnsi="Arial" w:cs="Arial"/>
          <w:b/>
          <w:bCs/>
          <w:sz w:val="20"/>
          <w:szCs w:val="20"/>
        </w:rPr>
        <w:t>No se considera</w:t>
      </w:r>
      <w:r w:rsidRPr="0046239D">
        <w:rPr>
          <w:rFonts w:ascii="Arial" w:hAnsi="Arial" w:cs="Arial"/>
          <w:sz w:val="20"/>
          <w:szCs w:val="20"/>
        </w:rPr>
        <w:t xml:space="preserve"> la experiencia de integrantes que solo asumen actividades administrativas, de gestión, financieras (aporte de garantías) o de organización interna (representación).</w:t>
      </w:r>
    </w:p>
    <w:p w14:paraId="6A75F525" w14:textId="77777777" w:rsidR="0046239D" w:rsidRPr="0046239D" w:rsidRDefault="0046239D" w:rsidP="00F211D0">
      <w:pPr>
        <w:numPr>
          <w:ilvl w:val="0"/>
          <w:numId w:val="118"/>
        </w:numPr>
        <w:spacing w:after="120" w:line="240" w:lineRule="exact"/>
        <w:jc w:val="both"/>
        <w:rPr>
          <w:rFonts w:ascii="Arial" w:hAnsi="Arial" w:cs="Arial"/>
          <w:sz w:val="20"/>
          <w:szCs w:val="20"/>
        </w:rPr>
      </w:pPr>
      <w:r w:rsidRPr="0046239D">
        <w:rPr>
          <w:rFonts w:ascii="Arial" w:hAnsi="Arial" w:cs="Arial"/>
          <w:b/>
          <w:bCs/>
          <w:sz w:val="20"/>
          <w:szCs w:val="20"/>
        </w:rPr>
        <w:t>Paso 3 (Sumatoria):</w:t>
      </w:r>
      <w:r w:rsidRPr="0046239D">
        <w:rPr>
          <w:rFonts w:ascii="Arial" w:hAnsi="Arial" w:cs="Arial"/>
          <w:sz w:val="20"/>
          <w:szCs w:val="20"/>
        </w:rPr>
        <w:t xml:space="preserve"> Solo se suma la experiencia de los integrantes que ejecutan efectivamente las prestaciones vinculadas directamente al objeto.</w:t>
      </w:r>
    </w:p>
    <w:p w14:paraId="4A4A80A8" w14:textId="77777777" w:rsidR="0046239D" w:rsidRPr="0046239D" w:rsidRDefault="0046239D" w:rsidP="00F211D0">
      <w:pPr>
        <w:spacing w:after="120" w:line="240" w:lineRule="exact"/>
        <w:jc w:val="both"/>
        <w:rPr>
          <w:rFonts w:ascii="Arial" w:hAnsi="Arial" w:cs="Arial"/>
          <w:sz w:val="20"/>
          <w:szCs w:val="20"/>
        </w:rPr>
      </w:pPr>
      <w:r w:rsidRPr="0046239D">
        <w:rPr>
          <w:rFonts w:ascii="Arial" w:hAnsi="Arial" w:cs="Arial"/>
          <w:sz w:val="20"/>
          <w:szCs w:val="20"/>
        </w:rPr>
        <w:t>4. Capacidad Legal (Habilitación) en Consorcios</w:t>
      </w:r>
    </w:p>
    <w:p w14:paraId="27367C4F" w14:textId="77777777" w:rsidR="0046239D" w:rsidRPr="0046239D" w:rsidRDefault="0046239D" w:rsidP="00F211D0">
      <w:pPr>
        <w:numPr>
          <w:ilvl w:val="0"/>
          <w:numId w:val="119"/>
        </w:numPr>
        <w:spacing w:after="120" w:line="240" w:lineRule="exact"/>
        <w:jc w:val="both"/>
        <w:rPr>
          <w:rFonts w:ascii="Arial" w:hAnsi="Arial" w:cs="Arial"/>
          <w:sz w:val="20"/>
          <w:szCs w:val="20"/>
        </w:rPr>
      </w:pPr>
      <w:r w:rsidRPr="0046239D">
        <w:rPr>
          <w:rFonts w:ascii="Arial" w:hAnsi="Arial" w:cs="Arial"/>
          <w:b/>
          <w:bCs/>
          <w:sz w:val="20"/>
          <w:szCs w:val="20"/>
        </w:rPr>
        <w:t>Acreditación individual:</w:t>
      </w:r>
      <w:r w:rsidRPr="0046239D">
        <w:rPr>
          <w:rFonts w:ascii="Arial" w:hAnsi="Arial" w:cs="Arial"/>
          <w:sz w:val="20"/>
          <w:szCs w:val="20"/>
        </w:rPr>
        <w:t xml:space="preserve"> Cada integrante del consorcio que se hubiera comprometido en la promesa a ejecutar las obligaciones vinculadas directamente al objeto de la convocatoria debe contar con la habilitación o registro respectivo.</w:t>
      </w:r>
    </w:p>
    <w:p w14:paraId="704B9CEA" w14:textId="77777777" w:rsidR="0046239D" w:rsidRPr="0046239D" w:rsidRDefault="0046239D" w:rsidP="00F211D0">
      <w:pPr>
        <w:numPr>
          <w:ilvl w:val="0"/>
          <w:numId w:val="119"/>
        </w:numPr>
        <w:spacing w:after="120" w:line="240" w:lineRule="exact"/>
        <w:jc w:val="both"/>
        <w:rPr>
          <w:rFonts w:ascii="Arial" w:hAnsi="Arial" w:cs="Arial"/>
          <w:sz w:val="20"/>
          <w:szCs w:val="20"/>
        </w:rPr>
      </w:pPr>
      <w:r w:rsidRPr="0046239D">
        <w:rPr>
          <w:rFonts w:ascii="Arial" w:hAnsi="Arial" w:cs="Arial"/>
          <w:b/>
          <w:bCs/>
          <w:sz w:val="20"/>
          <w:szCs w:val="20"/>
        </w:rPr>
        <w:t>Inscripción en el RNP:</w:t>
      </w:r>
      <w:r w:rsidRPr="0046239D">
        <w:rPr>
          <w:rFonts w:ascii="Arial" w:hAnsi="Arial" w:cs="Arial"/>
          <w:sz w:val="20"/>
          <w:szCs w:val="20"/>
        </w:rPr>
        <w:t xml:space="preserve"> Todos los integrantes deben contar con inscripción vigente en el RNP al momento de calificar, aun cuando solo uno de ellos se haya registrado como participante.</w:t>
      </w:r>
    </w:p>
    <w:p w14:paraId="1FCFC262" w14:textId="77777777" w:rsidR="0046239D" w:rsidRPr="0046239D" w:rsidRDefault="0046239D" w:rsidP="00F211D0">
      <w:pPr>
        <w:spacing w:after="120" w:line="240" w:lineRule="exact"/>
        <w:jc w:val="both"/>
        <w:rPr>
          <w:rFonts w:ascii="Arial" w:hAnsi="Arial" w:cs="Arial"/>
          <w:sz w:val="20"/>
          <w:szCs w:val="20"/>
        </w:rPr>
      </w:pPr>
      <w:r w:rsidRPr="0046239D">
        <w:rPr>
          <w:rFonts w:ascii="Arial" w:hAnsi="Arial" w:cs="Arial"/>
          <w:sz w:val="20"/>
          <w:szCs w:val="20"/>
        </w:rPr>
        <w:t>5. Equipamiento e Infraestructura Estratégica</w:t>
      </w:r>
    </w:p>
    <w:p w14:paraId="0060E95F" w14:textId="77777777" w:rsidR="0046239D" w:rsidRPr="0046239D" w:rsidRDefault="0046239D" w:rsidP="00F211D0">
      <w:pPr>
        <w:numPr>
          <w:ilvl w:val="0"/>
          <w:numId w:val="120"/>
        </w:numPr>
        <w:spacing w:after="120" w:line="240" w:lineRule="exact"/>
        <w:jc w:val="both"/>
        <w:rPr>
          <w:rFonts w:ascii="Arial" w:hAnsi="Arial" w:cs="Arial"/>
          <w:sz w:val="20"/>
          <w:szCs w:val="20"/>
        </w:rPr>
      </w:pPr>
      <w:r w:rsidRPr="0046239D">
        <w:rPr>
          <w:rFonts w:ascii="Arial" w:hAnsi="Arial" w:cs="Arial"/>
          <w:b/>
          <w:bCs/>
          <w:sz w:val="20"/>
          <w:szCs w:val="20"/>
        </w:rPr>
        <w:t>Titularidad:</w:t>
      </w:r>
      <w:r w:rsidRPr="0046239D">
        <w:rPr>
          <w:rFonts w:ascii="Arial" w:hAnsi="Arial" w:cs="Arial"/>
          <w:sz w:val="20"/>
          <w:szCs w:val="20"/>
        </w:rPr>
        <w:t xml:space="preserve"> El evaluador debe aceptar los documentos de acreditación (propiedad, posesión o compromiso) aun cuando estos figuren a nombre del </w:t>
      </w:r>
      <w:r w:rsidRPr="0046239D">
        <w:rPr>
          <w:rFonts w:ascii="Arial" w:hAnsi="Arial" w:cs="Arial"/>
          <w:b/>
          <w:bCs/>
          <w:sz w:val="20"/>
          <w:szCs w:val="20"/>
        </w:rPr>
        <w:t>consorcio o de uno solo de sus integrantes</w:t>
      </w:r>
      <w:r w:rsidRPr="0046239D">
        <w:rPr>
          <w:rFonts w:ascii="Arial" w:hAnsi="Arial" w:cs="Arial"/>
          <w:sz w:val="20"/>
          <w:szCs w:val="20"/>
        </w:rPr>
        <w:t>. No es necesario que todos los socios sean dueños del equipo.</w:t>
      </w:r>
    </w:p>
    <w:p w14:paraId="20E584BB" w14:textId="77777777" w:rsidR="0046239D" w:rsidRPr="0046239D" w:rsidRDefault="0046239D" w:rsidP="00F211D0">
      <w:pPr>
        <w:spacing w:after="120" w:line="240" w:lineRule="exact"/>
        <w:jc w:val="both"/>
        <w:rPr>
          <w:rFonts w:ascii="Arial" w:hAnsi="Arial" w:cs="Arial"/>
          <w:sz w:val="20"/>
          <w:szCs w:val="20"/>
        </w:rPr>
      </w:pPr>
      <w:r w:rsidRPr="0046239D">
        <w:rPr>
          <w:rFonts w:ascii="Arial" w:hAnsi="Arial" w:cs="Arial"/>
          <w:sz w:val="20"/>
          <w:szCs w:val="20"/>
        </w:rPr>
        <w:t>6. Advertencias Críticas sobre Sanciones y Grupo Económico</w:t>
      </w:r>
    </w:p>
    <w:p w14:paraId="2021BBA6" w14:textId="77777777" w:rsidR="0046239D" w:rsidRPr="0046239D" w:rsidRDefault="0046239D" w:rsidP="00F211D0">
      <w:pPr>
        <w:numPr>
          <w:ilvl w:val="0"/>
          <w:numId w:val="121"/>
        </w:numPr>
        <w:spacing w:after="120" w:line="240" w:lineRule="exact"/>
        <w:jc w:val="both"/>
        <w:rPr>
          <w:rFonts w:ascii="Arial" w:hAnsi="Arial" w:cs="Arial"/>
          <w:sz w:val="20"/>
          <w:szCs w:val="20"/>
        </w:rPr>
      </w:pPr>
      <w:r w:rsidRPr="0046239D">
        <w:rPr>
          <w:rFonts w:ascii="Arial" w:hAnsi="Arial" w:cs="Arial"/>
          <w:b/>
          <w:bCs/>
          <w:sz w:val="20"/>
          <w:szCs w:val="20"/>
        </w:rPr>
        <w:t>Reorganización Societaria:</w:t>
      </w:r>
      <w:r w:rsidRPr="0046239D">
        <w:rPr>
          <w:rFonts w:ascii="Arial" w:hAnsi="Arial" w:cs="Arial"/>
          <w:sz w:val="20"/>
          <w:szCs w:val="20"/>
        </w:rPr>
        <w:t xml:space="preserve"> Si el consorcio intenta acreditar experiencia proveniente de una fusión o escisión, el evaluador debe verificar que la empresa predecesora </w:t>
      </w:r>
      <w:r w:rsidRPr="0046239D">
        <w:rPr>
          <w:rFonts w:ascii="Arial" w:hAnsi="Arial" w:cs="Arial"/>
          <w:b/>
          <w:bCs/>
          <w:sz w:val="20"/>
          <w:szCs w:val="20"/>
        </w:rPr>
        <w:t>no haya estado sancionada</w:t>
      </w:r>
      <w:r w:rsidRPr="0046239D">
        <w:rPr>
          <w:rFonts w:ascii="Arial" w:hAnsi="Arial" w:cs="Arial"/>
          <w:sz w:val="20"/>
          <w:szCs w:val="20"/>
        </w:rPr>
        <w:t xml:space="preserve"> con inhabilitación vigente o definitiva al momento de la operación</w:t>
      </w:r>
    </w:p>
    <w:p w14:paraId="31FA9523" w14:textId="77777777" w:rsidR="0046239D" w:rsidRPr="0046239D" w:rsidRDefault="0046239D" w:rsidP="00F211D0">
      <w:pPr>
        <w:spacing w:after="120" w:line="240" w:lineRule="exact"/>
        <w:jc w:val="both"/>
        <w:rPr>
          <w:rFonts w:ascii="Arial" w:hAnsi="Arial" w:cs="Arial"/>
          <w:sz w:val="20"/>
          <w:szCs w:val="20"/>
        </w:rPr>
      </w:pPr>
    </w:p>
    <w:p w14:paraId="150D1355" w14:textId="77777777" w:rsidR="00B03AA2" w:rsidRPr="00B03AA2" w:rsidRDefault="00B03AA2" w:rsidP="00F211D0">
      <w:pPr>
        <w:jc w:val="both"/>
        <w:rPr>
          <w:b/>
          <w:bCs/>
        </w:rPr>
      </w:pPr>
      <w:r w:rsidRPr="00B03AA2">
        <w:rPr>
          <w:b/>
          <w:bCs/>
        </w:rPr>
        <w:t xml:space="preserve">1. Resolución </w:t>
      </w:r>
      <w:proofErr w:type="spellStart"/>
      <w:r w:rsidRPr="00B03AA2">
        <w:rPr>
          <w:b/>
          <w:bCs/>
        </w:rPr>
        <w:t>N°</w:t>
      </w:r>
      <w:proofErr w:type="spellEnd"/>
      <w:r w:rsidRPr="00B03AA2">
        <w:rPr>
          <w:b/>
          <w:bCs/>
        </w:rPr>
        <w:t xml:space="preserve"> 1564-2026-S6 (Omisión del número de RUC en el contrato de consorcio)</w:t>
      </w:r>
    </w:p>
    <w:p w14:paraId="31AB68AA" w14:textId="77777777" w:rsidR="00B03AA2" w:rsidRPr="00B03AA2" w:rsidRDefault="00B03AA2" w:rsidP="00F211D0">
      <w:pPr>
        <w:numPr>
          <w:ilvl w:val="0"/>
          <w:numId w:val="79"/>
        </w:numPr>
        <w:jc w:val="both"/>
      </w:pPr>
      <w:r w:rsidRPr="00B03AA2">
        <w:rPr>
          <w:b/>
          <w:bCs/>
        </w:rPr>
        <w:t>Controversia:</w:t>
      </w:r>
      <w:r w:rsidRPr="00B03AA2">
        <w:t xml:space="preserve"> Se cuestionó la oferta de un consorcio adjudicatario porque en su contrato de consorcio se habría omitido consignar el número de Registro Único de Contribuyentes (RUC) de uno de sus </w:t>
      </w:r>
      <w:proofErr w:type="gramStart"/>
      <w:r w:rsidRPr="00B03AA2">
        <w:t>integrantes .</w:t>
      </w:r>
      <w:proofErr w:type="gramEnd"/>
    </w:p>
    <w:p w14:paraId="17DB11DC" w14:textId="77777777" w:rsidR="00B03AA2" w:rsidRPr="00B03AA2" w:rsidRDefault="00B03AA2" w:rsidP="00F211D0">
      <w:pPr>
        <w:numPr>
          <w:ilvl w:val="0"/>
          <w:numId w:val="79"/>
        </w:numPr>
        <w:jc w:val="both"/>
      </w:pPr>
      <w:r w:rsidRPr="00B03AA2">
        <w:rPr>
          <w:b/>
          <w:bCs/>
        </w:rPr>
        <w:t>Posición del Tribunal:</w:t>
      </w:r>
      <w:r w:rsidRPr="00B03AA2">
        <w:t xml:space="preserve"> Determinó que no existe disposición en la normativa que sancione con invalidez la simple omisión material del RUC en el documento privado de consorcio, siempre que la identidad y existencia legal de los consorciados se encuentren plenamente verificadas con los registros públicos y la promesa de </w:t>
      </w:r>
      <w:proofErr w:type="gramStart"/>
      <w:r w:rsidRPr="00B03AA2">
        <w:t>consorcio .</w:t>
      </w:r>
      <w:proofErr w:type="gramEnd"/>
    </w:p>
    <w:p w14:paraId="4A48DF11" w14:textId="77777777" w:rsidR="00B03AA2" w:rsidRPr="00B03AA2" w:rsidRDefault="00B03AA2" w:rsidP="00F211D0">
      <w:pPr>
        <w:jc w:val="both"/>
        <w:rPr>
          <w:b/>
          <w:bCs/>
        </w:rPr>
      </w:pPr>
      <w:r w:rsidRPr="00B03AA2">
        <w:rPr>
          <w:b/>
          <w:bCs/>
        </w:rPr>
        <w:t xml:space="preserve">2. Resolución </w:t>
      </w:r>
      <w:proofErr w:type="spellStart"/>
      <w:r w:rsidRPr="00B03AA2">
        <w:rPr>
          <w:b/>
          <w:bCs/>
        </w:rPr>
        <w:t>N°</w:t>
      </w:r>
      <w:proofErr w:type="spellEnd"/>
      <w:r w:rsidRPr="00B03AA2">
        <w:rPr>
          <w:b/>
          <w:bCs/>
        </w:rPr>
        <w:t xml:space="preserve"> 5765-2025-S3 (Ambigüedad en el título de la cláusula de participación)</w:t>
      </w:r>
    </w:p>
    <w:p w14:paraId="68A26737" w14:textId="77777777" w:rsidR="00B03AA2" w:rsidRPr="00B03AA2" w:rsidRDefault="00B03AA2" w:rsidP="00F211D0">
      <w:pPr>
        <w:numPr>
          <w:ilvl w:val="0"/>
          <w:numId w:val="80"/>
        </w:numPr>
        <w:jc w:val="both"/>
      </w:pPr>
      <w:r w:rsidRPr="00B03AA2">
        <w:rPr>
          <w:b/>
          <w:bCs/>
        </w:rPr>
        <w:t>Controversia:</w:t>
      </w:r>
      <w:r w:rsidRPr="00B03AA2">
        <w:t xml:space="preserve"> El impugnante solicitó restar facturaciones de experiencia porque el contrato de consorcio presentaba una cláusula titulada genéricamente como "participación", sin especificar con claridad si se refería a obligaciones de ejecución o exclusivamente a utilidades y </w:t>
      </w:r>
      <w:proofErr w:type="gramStart"/>
      <w:r w:rsidRPr="00B03AA2">
        <w:t>pérdidas .</w:t>
      </w:r>
      <w:proofErr w:type="gramEnd"/>
    </w:p>
    <w:p w14:paraId="395E933B" w14:textId="77777777" w:rsidR="00B03AA2" w:rsidRPr="00B03AA2" w:rsidRDefault="00B03AA2" w:rsidP="00F211D0">
      <w:pPr>
        <w:numPr>
          <w:ilvl w:val="0"/>
          <w:numId w:val="80"/>
        </w:numPr>
        <w:jc w:val="both"/>
      </w:pPr>
      <w:r w:rsidRPr="00B03AA2">
        <w:rPr>
          <w:b/>
          <w:bCs/>
        </w:rPr>
        <w:t>Posición del Tribunal:</w:t>
      </w:r>
      <w:r w:rsidRPr="00B03AA2">
        <w:t xml:space="preserve"> Analizó integralmente el contrato asociativo y verificó que existía ambigüedad en la redacción, lo que impedía determinar de manera indubitable el porcentaje exacto de obligaciones asumidas para la ejecución de las prestaciones, por lo que desestimó la validez de dicha </w:t>
      </w:r>
      <w:proofErr w:type="gramStart"/>
      <w:r w:rsidRPr="00B03AA2">
        <w:t>experiencia .</w:t>
      </w:r>
      <w:proofErr w:type="gramEnd"/>
    </w:p>
    <w:p w14:paraId="7C4307A3" w14:textId="77777777" w:rsidR="00B03AA2" w:rsidRPr="00B03AA2" w:rsidRDefault="00B03AA2" w:rsidP="00F211D0">
      <w:pPr>
        <w:jc w:val="both"/>
        <w:rPr>
          <w:b/>
          <w:bCs/>
        </w:rPr>
      </w:pPr>
      <w:r w:rsidRPr="00B03AA2">
        <w:rPr>
          <w:b/>
          <w:bCs/>
        </w:rPr>
        <w:t xml:space="preserve">3. Resolución </w:t>
      </w:r>
      <w:proofErr w:type="spellStart"/>
      <w:r w:rsidRPr="00B03AA2">
        <w:rPr>
          <w:b/>
          <w:bCs/>
        </w:rPr>
        <w:t>N°</w:t>
      </w:r>
      <w:proofErr w:type="spellEnd"/>
      <w:r w:rsidRPr="00B03AA2">
        <w:rPr>
          <w:b/>
          <w:bCs/>
        </w:rPr>
        <w:t xml:space="preserve"> 5604-2025-S4 (Validez de la ejecución directa y porcentaje expreso)</w:t>
      </w:r>
    </w:p>
    <w:p w14:paraId="3288E3D0" w14:textId="77777777" w:rsidR="00B03AA2" w:rsidRPr="00B03AA2" w:rsidRDefault="00B03AA2" w:rsidP="00F211D0">
      <w:pPr>
        <w:numPr>
          <w:ilvl w:val="0"/>
          <w:numId w:val="81"/>
        </w:numPr>
        <w:jc w:val="both"/>
      </w:pPr>
      <w:r w:rsidRPr="00B03AA2">
        <w:rPr>
          <w:b/>
          <w:bCs/>
        </w:rPr>
        <w:t>Controversia:</w:t>
      </w:r>
      <w:r w:rsidRPr="00B03AA2">
        <w:t xml:space="preserve"> Se impugnó la calificación de un consorcio alegando que sus integrantes no habían detallado adecuadamente las actividades específicas correspondientes al objeto de la </w:t>
      </w:r>
      <w:proofErr w:type="gramStart"/>
      <w:r w:rsidRPr="00B03AA2">
        <w:t>convocatoria .</w:t>
      </w:r>
      <w:proofErr w:type="gramEnd"/>
    </w:p>
    <w:p w14:paraId="4898761B" w14:textId="77777777" w:rsidR="00B03AA2" w:rsidRPr="00B03AA2" w:rsidRDefault="00B03AA2" w:rsidP="00F211D0">
      <w:pPr>
        <w:numPr>
          <w:ilvl w:val="0"/>
          <w:numId w:val="81"/>
        </w:numPr>
        <w:jc w:val="both"/>
      </w:pPr>
      <w:r w:rsidRPr="00B03AA2">
        <w:rPr>
          <w:b/>
          <w:bCs/>
        </w:rPr>
        <w:t>Posición del Tribunal:</w:t>
      </w:r>
      <w:r w:rsidRPr="00B03AA2">
        <w:t xml:space="preserve"> Declaró infundado el recurso al comprobar que el documento de consorcio sí determinaba con claridad la obligación de ejecutar directamente la obra y consignaba de forma expresa el porcentaje de participación porcentual de cada integrante, cumpliendo la finalidad de la </w:t>
      </w:r>
      <w:proofErr w:type="gramStart"/>
      <w:r w:rsidRPr="00B03AA2">
        <w:t>asociatividad .</w:t>
      </w:r>
      <w:proofErr w:type="gramEnd"/>
    </w:p>
    <w:p w14:paraId="1BF7D7F5" w14:textId="77777777" w:rsidR="00B03AA2" w:rsidRPr="00B03AA2" w:rsidRDefault="00B03AA2" w:rsidP="00F211D0">
      <w:pPr>
        <w:jc w:val="both"/>
        <w:rPr>
          <w:b/>
          <w:bCs/>
        </w:rPr>
      </w:pPr>
      <w:r w:rsidRPr="00B03AA2">
        <w:rPr>
          <w:b/>
          <w:bCs/>
        </w:rPr>
        <w:t xml:space="preserve">4. Resolución </w:t>
      </w:r>
      <w:proofErr w:type="spellStart"/>
      <w:r w:rsidRPr="00B03AA2">
        <w:rPr>
          <w:b/>
          <w:bCs/>
        </w:rPr>
        <w:t>N°</w:t>
      </w:r>
      <w:proofErr w:type="spellEnd"/>
      <w:r w:rsidRPr="00B03AA2">
        <w:rPr>
          <w:b/>
          <w:bCs/>
        </w:rPr>
        <w:t xml:space="preserve"> 4827-2025-S5 (Diferencia entre normas societarias y obligaciones de contratación)</w:t>
      </w:r>
    </w:p>
    <w:p w14:paraId="0E2485EF" w14:textId="77777777" w:rsidR="00B03AA2" w:rsidRPr="00B03AA2" w:rsidRDefault="00B03AA2" w:rsidP="00F211D0">
      <w:pPr>
        <w:numPr>
          <w:ilvl w:val="0"/>
          <w:numId w:val="82"/>
        </w:numPr>
        <w:jc w:val="both"/>
      </w:pPr>
      <w:r w:rsidRPr="00B03AA2">
        <w:rPr>
          <w:b/>
          <w:bCs/>
        </w:rPr>
        <w:t>Controversia:</w:t>
      </w:r>
      <w:r w:rsidRPr="00B03AA2">
        <w:t xml:space="preserve"> Un postor argumentó en su defensa que debía aplicarse supletoriamente la Ley General de Sociedades para interpretar los contratos de consorcio de manera flexible respecto al concepto de </w:t>
      </w:r>
      <w:proofErr w:type="gramStart"/>
      <w:r w:rsidRPr="00B03AA2">
        <w:t>participación .</w:t>
      </w:r>
      <w:proofErr w:type="gramEnd"/>
    </w:p>
    <w:p w14:paraId="2A32D095" w14:textId="77777777" w:rsidR="00B03AA2" w:rsidRPr="00B03AA2" w:rsidRDefault="00B03AA2" w:rsidP="00F211D0">
      <w:pPr>
        <w:numPr>
          <w:ilvl w:val="0"/>
          <w:numId w:val="82"/>
        </w:numPr>
        <w:jc w:val="both"/>
      </w:pPr>
      <w:r w:rsidRPr="00B03AA2">
        <w:rPr>
          <w:b/>
          <w:bCs/>
        </w:rPr>
        <w:t>Posición del Tribunal:</w:t>
      </w:r>
      <w:r w:rsidRPr="00B03AA2">
        <w:t xml:space="preserve"> Rechazó dicho argumento, ratificando que en las contrataciones públicas rigen las normas especiales y directivas del OSCE, las cuales exigen que los porcentajes de obligaciones frente al objeto contractual consten de forma literal e inequívoca en los documentos del </w:t>
      </w:r>
      <w:proofErr w:type="gramStart"/>
      <w:r w:rsidRPr="00B03AA2">
        <w:t>consorcio .</w:t>
      </w:r>
      <w:proofErr w:type="gramEnd"/>
    </w:p>
    <w:p w14:paraId="7A78A4CA" w14:textId="77777777" w:rsidR="00B03AA2" w:rsidRPr="00B03AA2" w:rsidRDefault="00B03AA2" w:rsidP="00F211D0">
      <w:pPr>
        <w:jc w:val="both"/>
        <w:rPr>
          <w:b/>
          <w:bCs/>
        </w:rPr>
      </w:pPr>
      <w:r w:rsidRPr="00B03AA2">
        <w:rPr>
          <w:b/>
          <w:bCs/>
        </w:rPr>
        <w:t xml:space="preserve">5. Resolución </w:t>
      </w:r>
      <w:proofErr w:type="spellStart"/>
      <w:r w:rsidRPr="00B03AA2">
        <w:rPr>
          <w:b/>
          <w:bCs/>
        </w:rPr>
        <w:t>N°</w:t>
      </w:r>
      <w:proofErr w:type="spellEnd"/>
      <w:r w:rsidRPr="00B03AA2">
        <w:rPr>
          <w:b/>
          <w:bCs/>
        </w:rPr>
        <w:t xml:space="preserve"> 232-2026-S1 (Uso de la palabra "obligaciones" vs. "participación")</w:t>
      </w:r>
    </w:p>
    <w:p w14:paraId="0156D039" w14:textId="77777777" w:rsidR="00B03AA2" w:rsidRPr="00B03AA2" w:rsidRDefault="00B03AA2" w:rsidP="00F211D0">
      <w:pPr>
        <w:numPr>
          <w:ilvl w:val="0"/>
          <w:numId w:val="83"/>
        </w:numPr>
        <w:jc w:val="both"/>
      </w:pPr>
      <w:r w:rsidRPr="00B03AA2">
        <w:rPr>
          <w:b/>
          <w:bCs/>
        </w:rPr>
        <w:t>Controversia:</w:t>
      </w:r>
      <w:r w:rsidRPr="00B03AA2">
        <w:t xml:space="preserve"> El comité de selección descalificó a un consorcio porque en sus cláusulas se indicaba el porcentaje de "participación" en lugar de utilizar estrictamente el término "obligaciones</w:t>
      </w:r>
      <w:proofErr w:type="gramStart"/>
      <w:r w:rsidRPr="00B03AA2">
        <w:t>" .</w:t>
      </w:r>
      <w:proofErr w:type="gramEnd"/>
    </w:p>
    <w:p w14:paraId="7A7ED17A" w14:textId="77777777" w:rsidR="00B03AA2" w:rsidRPr="00B03AA2" w:rsidRDefault="00B03AA2" w:rsidP="00F211D0">
      <w:pPr>
        <w:numPr>
          <w:ilvl w:val="0"/>
          <w:numId w:val="83"/>
        </w:numPr>
        <w:jc w:val="both"/>
      </w:pPr>
      <w:r w:rsidRPr="00B03AA2">
        <w:rPr>
          <w:b/>
          <w:bCs/>
        </w:rPr>
        <w:lastRenderedPageBreak/>
        <w:t>Posición del Tribunal:</w:t>
      </w:r>
      <w:r w:rsidRPr="00B03AA2">
        <w:t xml:space="preserve"> Revocó la descalificación al señalar que el comité incurrió en un exceso de rigor formal, pues del análisis contextual de la cláusula segunda se desprende claramente que los porcentajes (20% y 80%) correspondían a los compromisos asumidos para la buena ejecución de la </w:t>
      </w:r>
      <w:proofErr w:type="gramStart"/>
      <w:r w:rsidRPr="00B03AA2">
        <w:t>obra .</w:t>
      </w:r>
      <w:proofErr w:type="gramEnd"/>
    </w:p>
    <w:p w14:paraId="6E372D0E" w14:textId="77777777" w:rsidR="00B03AA2" w:rsidRPr="00B03AA2" w:rsidRDefault="00B03AA2" w:rsidP="00F211D0">
      <w:pPr>
        <w:jc w:val="both"/>
        <w:rPr>
          <w:b/>
          <w:bCs/>
        </w:rPr>
      </w:pPr>
      <w:r w:rsidRPr="00B03AA2">
        <w:rPr>
          <w:b/>
          <w:bCs/>
        </w:rPr>
        <w:t xml:space="preserve">6. Resolución </w:t>
      </w:r>
      <w:proofErr w:type="spellStart"/>
      <w:r w:rsidRPr="00B03AA2">
        <w:rPr>
          <w:b/>
          <w:bCs/>
        </w:rPr>
        <w:t>N°</w:t>
      </w:r>
      <w:proofErr w:type="spellEnd"/>
      <w:r w:rsidRPr="00B03AA2">
        <w:rPr>
          <w:b/>
          <w:bCs/>
        </w:rPr>
        <w:t xml:space="preserve"> 411-2026-S1 (Obligaciones administrativas y financieras en la promesa)</w:t>
      </w:r>
    </w:p>
    <w:p w14:paraId="55C86181" w14:textId="77777777" w:rsidR="00B03AA2" w:rsidRPr="00B03AA2" w:rsidRDefault="00B03AA2" w:rsidP="00F211D0">
      <w:pPr>
        <w:numPr>
          <w:ilvl w:val="0"/>
          <w:numId w:val="84"/>
        </w:numPr>
        <w:jc w:val="both"/>
      </w:pPr>
      <w:r w:rsidRPr="00B03AA2">
        <w:rPr>
          <w:b/>
          <w:bCs/>
        </w:rPr>
        <w:t>Controversia:</w:t>
      </w:r>
      <w:r w:rsidRPr="00B03AA2">
        <w:t xml:space="preserve"> Se cuestionó que uno de los integrantes de un consorcio asumió obligaciones de carácter administrativo y financiero en lugar de ejecutar la obra de forma </w:t>
      </w:r>
      <w:proofErr w:type="gramStart"/>
      <w:r w:rsidRPr="00B03AA2">
        <w:t>directa .</w:t>
      </w:r>
      <w:proofErr w:type="gramEnd"/>
    </w:p>
    <w:p w14:paraId="03516F9A" w14:textId="77777777" w:rsidR="00B03AA2" w:rsidRPr="00B03AA2" w:rsidRDefault="00B03AA2" w:rsidP="00F211D0">
      <w:pPr>
        <w:numPr>
          <w:ilvl w:val="0"/>
          <w:numId w:val="84"/>
        </w:numPr>
        <w:jc w:val="both"/>
      </w:pPr>
      <w:r w:rsidRPr="00B03AA2">
        <w:rPr>
          <w:b/>
          <w:bCs/>
        </w:rPr>
        <w:t>Posición del Tribunal:</w:t>
      </w:r>
      <w:r w:rsidRPr="00B03AA2">
        <w:t xml:space="preserve"> Recordó que, conforme a los criterios del Tribunal, las obligaciones precisadas para cada integrante representan compromisos que pueden incluir aspectos de gestión, económicos, administrativos o financieros, sin que ello invalide la promesa siempre que se respete el objeto </w:t>
      </w:r>
      <w:proofErr w:type="gramStart"/>
      <w:r w:rsidRPr="00B03AA2">
        <w:t>común .</w:t>
      </w:r>
      <w:proofErr w:type="gramEnd"/>
    </w:p>
    <w:p w14:paraId="66332356" w14:textId="77777777" w:rsidR="00B03AA2" w:rsidRPr="00B03AA2" w:rsidRDefault="00B03AA2" w:rsidP="00F211D0">
      <w:pPr>
        <w:jc w:val="both"/>
        <w:rPr>
          <w:b/>
          <w:bCs/>
        </w:rPr>
      </w:pPr>
      <w:r w:rsidRPr="00B03AA2">
        <w:rPr>
          <w:b/>
          <w:bCs/>
        </w:rPr>
        <w:t xml:space="preserve">7. Resolución </w:t>
      </w:r>
      <w:proofErr w:type="spellStart"/>
      <w:r w:rsidRPr="00B03AA2">
        <w:rPr>
          <w:b/>
          <w:bCs/>
        </w:rPr>
        <w:t>N°</w:t>
      </w:r>
      <w:proofErr w:type="spellEnd"/>
      <w:r w:rsidRPr="00B03AA2">
        <w:rPr>
          <w:b/>
          <w:bCs/>
        </w:rPr>
        <w:t xml:space="preserve"> 3338-2025-S5 (Anexo </w:t>
      </w:r>
      <w:proofErr w:type="spellStart"/>
      <w:r w:rsidRPr="00B03AA2">
        <w:rPr>
          <w:b/>
          <w:bCs/>
        </w:rPr>
        <w:t>N°</w:t>
      </w:r>
      <w:proofErr w:type="spellEnd"/>
      <w:r w:rsidRPr="00B03AA2">
        <w:rPr>
          <w:b/>
          <w:bCs/>
        </w:rPr>
        <w:t xml:space="preserve"> 10 y exigencias de admisión de ofertas)</w:t>
      </w:r>
    </w:p>
    <w:p w14:paraId="52DF8385" w14:textId="77777777" w:rsidR="00B03AA2" w:rsidRPr="00B03AA2" w:rsidRDefault="00B03AA2" w:rsidP="00F211D0">
      <w:pPr>
        <w:numPr>
          <w:ilvl w:val="0"/>
          <w:numId w:val="85"/>
        </w:numPr>
        <w:jc w:val="both"/>
      </w:pPr>
      <w:r w:rsidRPr="00B03AA2">
        <w:rPr>
          <w:b/>
          <w:bCs/>
        </w:rPr>
        <w:t>Controversia:</w:t>
      </w:r>
      <w:r w:rsidRPr="00B03AA2">
        <w:t xml:space="preserve"> El comité de selección consideró como requisito de admisión de obligatorio cumplimiento un formato adicional sobre consorcio (Anexo </w:t>
      </w:r>
      <w:proofErr w:type="spellStart"/>
      <w:r w:rsidRPr="00B03AA2">
        <w:t>N°</w:t>
      </w:r>
      <w:proofErr w:type="spellEnd"/>
      <w:r w:rsidRPr="00B03AA2">
        <w:t xml:space="preserve"> 10), descalificando al postor por una supuesta </w:t>
      </w:r>
      <w:proofErr w:type="gramStart"/>
      <w:r w:rsidRPr="00B03AA2">
        <w:t>discordancia .</w:t>
      </w:r>
      <w:proofErr w:type="gramEnd"/>
    </w:p>
    <w:p w14:paraId="63C557A9" w14:textId="77777777" w:rsidR="00B03AA2" w:rsidRPr="00B03AA2" w:rsidRDefault="00B03AA2" w:rsidP="00F211D0">
      <w:pPr>
        <w:numPr>
          <w:ilvl w:val="0"/>
          <w:numId w:val="85"/>
        </w:numPr>
        <w:jc w:val="both"/>
      </w:pPr>
      <w:r w:rsidRPr="00B03AA2">
        <w:rPr>
          <w:b/>
          <w:bCs/>
        </w:rPr>
        <w:t>Posición del Tribunal:</w:t>
      </w:r>
      <w:r w:rsidRPr="00B03AA2">
        <w:t xml:space="preserve"> Precisó que la experiencia y las condiciones de consorcio son aspectos de calificación y no de admisión, por lo que el comité no podía incorporar documentos o exigencias de presentación obligatoria no previstos en las bases </w:t>
      </w:r>
      <w:proofErr w:type="gramStart"/>
      <w:r w:rsidRPr="00B03AA2">
        <w:t>integradas .</w:t>
      </w:r>
      <w:proofErr w:type="gramEnd"/>
    </w:p>
    <w:p w14:paraId="24C0E023" w14:textId="77777777" w:rsidR="00B03AA2" w:rsidRPr="00B03AA2" w:rsidRDefault="00B03AA2" w:rsidP="00F211D0">
      <w:pPr>
        <w:jc w:val="both"/>
        <w:rPr>
          <w:b/>
          <w:bCs/>
        </w:rPr>
      </w:pPr>
      <w:r w:rsidRPr="00B03AA2">
        <w:rPr>
          <w:b/>
          <w:bCs/>
        </w:rPr>
        <w:t xml:space="preserve">8. Resolución </w:t>
      </w:r>
      <w:proofErr w:type="spellStart"/>
      <w:r w:rsidRPr="00B03AA2">
        <w:rPr>
          <w:b/>
          <w:bCs/>
        </w:rPr>
        <w:t>N°</w:t>
      </w:r>
      <w:proofErr w:type="spellEnd"/>
      <w:r w:rsidRPr="00B03AA2">
        <w:rPr>
          <w:b/>
          <w:bCs/>
        </w:rPr>
        <w:t xml:space="preserve"> 4964-2025-S4 (Inaplicabilidad retroactiva de directivas posteriores)</w:t>
      </w:r>
    </w:p>
    <w:p w14:paraId="16636E37" w14:textId="77777777" w:rsidR="00B03AA2" w:rsidRPr="00B03AA2" w:rsidRDefault="00B03AA2" w:rsidP="00F211D0">
      <w:pPr>
        <w:numPr>
          <w:ilvl w:val="0"/>
          <w:numId w:val="86"/>
        </w:numPr>
        <w:jc w:val="both"/>
      </w:pPr>
      <w:r w:rsidRPr="00B03AA2">
        <w:rPr>
          <w:b/>
          <w:bCs/>
        </w:rPr>
        <w:t>Controversia:</w:t>
      </w:r>
      <w:r w:rsidRPr="00B03AA2">
        <w:t xml:space="preserve"> Una Entidad pretendió invalidar un contrato de consorcio antiguo aplicando de forma retroactiva criterios de una directiva de consorcios emitida en fecha posterior a la </w:t>
      </w:r>
      <w:proofErr w:type="gramStart"/>
      <w:r w:rsidRPr="00B03AA2">
        <w:t>contratación .</w:t>
      </w:r>
      <w:proofErr w:type="gramEnd"/>
    </w:p>
    <w:p w14:paraId="7F88031A" w14:textId="77777777" w:rsidR="00B03AA2" w:rsidRPr="00B03AA2" w:rsidRDefault="00B03AA2" w:rsidP="00F211D0">
      <w:pPr>
        <w:numPr>
          <w:ilvl w:val="0"/>
          <w:numId w:val="86"/>
        </w:numPr>
        <w:jc w:val="both"/>
      </w:pPr>
      <w:r w:rsidRPr="00B03AA2">
        <w:rPr>
          <w:b/>
          <w:bCs/>
        </w:rPr>
        <w:t>Posición del Tribunal:</w:t>
      </w:r>
      <w:r w:rsidRPr="00B03AA2">
        <w:t xml:space="preserve"> Declaró fundado el recurso del postor, señalando que las reglas aplicables son aquellas vigentes al momento de la convocatoria y que un contrato de consorcio válidamente ejecutado y validado en su oportunidad mantiene su eficacia </w:t>
      </w:r>
      <w:proofErr w:type="gramStart"/>
      <w:r w:rsidRPr="00B03AA2">
        <w:t>jurídica .</w:t>
      </w:r>
      <w:proofErr w:type="gramEnd"/>
    </w:p>
    <w:p w14:paraId="1FEBF575" w14:textId="77777777" w:rsidR="00B03AA2" w:rsidRPr="00B03AA2" w:rsidRDefault="00B03AA2" w:rsidP="00F211D0">
      <w:pPr>
        <w:jc w:val="both"/>
        <w:rPr>
          <w:b/>
          <w:bCs/>
        </w:rPr>
      </w:pPr>
      <w:r w:rsidRPr="00B03AA2">
        <w:rPr>
          <w:b/>
          <w:bCs/>
        </w:rPr>
        <w:t xml:space="preserve">9. Resolución </w:t>
      </w:r>
      <w:proofErr w:type="spellStart"/>
      <w:r w:rsidRPr="00B03AA2">
        <w:rPr>
          <w:b/>
          <w:bCs/>
        </w:rPr>
        <w:t>N°</w:t>
      </w:r>
      <w:proofErr w:type="spellEnd"/>
      <w:r w:rsidRPr="00B03AA2">
        <w:rPr>
          <w:b/>
          <w:bCs/>
        </w:rPr>
        <w:t xml:space="preserve"> 685-2025-S4 (Falta de desglose claro de actividades en la ejecución)</w:t>
      </w:r>
    </w:p>
    <w:p w14:paraId="3A344A78" w14:textId="77777777" w:rsidR="00B03AA2" w:rsidRPr="00B03AA2" w:rsidRDefault="00B03AA2" w:rsidP="00F211D0">
      <w:pPr>
        <w:numPr>
          <w:ilvl w:val="0"/>
          <w:numId w:val="87"/>
        </w:numPr>
        <w:jc w:val="both"/>
      </w:pPr>
      <w:r w:rsidRPr="00B03AA2">
        <w:rPr>
          <w:b/>
          <w:bCs/>
        </w:rPr>
        <w:t>Controversia:</w:t>
      </w:r>
      <w:r w:rsidRPr="00B03AA2">
        <w:t xml:space="preserve"> Se cuestionó un contrato de consorcio presentado para acreditar experiencia porque contenía cláusulas generales de </w:t>
      </w:r>
      <w:proofErr w:type="gramStart"/>
      <w:r w:rsidRPr="00B03AA2">
        <w:t>participación</w:t>
      </w:r>
      <w:proofErr w:type="gramEnd"/>
      <w:r w:rsidRPr="00B03AA2">
        <w:t xml:space="preserve"> pero carecía por completo de un desglose que vincule a los miembros con la ejecución de la </w:t>
      </w:r>
      <w:proofErr w:type="gramStart"/>
      <w:r w:rsidRPr="00B03AA2">
        <w:t>obra .</w:t>
      </w:r>
      <w:proofErr w:type="gramEnd"/>
    </w:p>
    <w:p w14:paraId="0319A395" w14:textId="77777777" w:rsidR="00B03AA2" w:rsidRPr="00B03AA2" w:rsidRDefault="00B03AA2" w:rsidP="00F211D0">
      <w:pPr>
        <w:numPr>
          <w:ilvl w:val="0"/>
          <w:numId w:val="87"/>
        </w:numPr>
        <w:jc w:val="both"/>
      </w:pPr>
      <w:r w:rsidRPr="00B03AA2">
        <w:rPr>
          <w:b/>
          <w:bCs/>
        </w:rPr>
        <w:t>Posición del Tribunal:</w:t>
      </w:r>
      <w:r w:rsidRPr="00B03AA2">
        <w:t xml:space="preserve"> Confirmó la observación de la Entidad, reiterando que las directivas exigen claridad sobre las obligaciones específicas de cada integrante para evitar la simulación o la presentación de experiencias ajenas al ámbito </w:t>
      </w:r>
      <w:proofErr w:type="gramStart"/>
      <w:r w:rsidRPr="00B03AA2">
        <w:t>consorciado .</w:t>
      </w:r>
      <w:proofErr w:type="gramEnd"/>
    </w:p>
    <w:p w14:paraId="09A53145" w14:textId="77777777" w:rsidR="00B03AA2" w:rsidRPr="00B03AA2" w:rsidRDefault="00B03AA2" w:rsidP="00F211D0">
      <w:pPr>
        <w:jc w:val="both"/>
        <w:rPr>
          <w:b/>
          <w:bCs/>
        </w:rPr>
      </w:pPr>
      <w:r w:rsidRPr="00B03AA2">
        <w:rPr>
          <w:b/>
          <w:bCs/>
        </w:rPr>
        <w:t xml:space="preserve">10. Resolución </w:t>
      </w:r>
      <w:proofErr w:type="spellStart"/>
      <w:r w:rsidRPr="00B03AA2">
        <w:rPr>
          <w:b/>
          <w:bCs/>
        </w:rPr>
        <w:t>N°</w:t>
      </w:r>
      <w:proofErr w:type="spellEnd"/>
      <w:r w:rsidRPr="00B03AA2">
        <w:rPr>
          <w:b/>
          <w:bCs/>
        </w:rPr>
        <w:t xml:space="preserve"> 893-2025-S5 (Imposibilidad de subsanación de contenidos mínimos en la promesa)</w:t>
      </w:r>
    </w:p>
    <w:p w14:paraId="215FE901" w14:textId="77777777" w:rsidR="00B03AA2" w:rsidRPr="00B03AA2" w:rsidRDefault="00B03AA2" w:rsidP="00F211D0">
      <w:pPr>
        <w:numPr>
          <w:ilvl w:val="0"/>
          <w:numId w:val="88"/>
        </w:numPr>
        <w:jc w:val="both"/>
      </w:pPr>
      <w:r w:rsidRPr="00B03AA2">
        <w:rPr>
          <w:b/>
          <w:bCs/>
        </w:rPr>
        <w:lastRenderedPageBreak/>
        <w:t>Controversia:</w:t>
      </w:r>
      <w:r w:rsidRPr="00B03AA2">
        <w:t xml:space="preserve"> Un postor solicitó que se le permita subsanar mediante un escrito posterior la omisión del porcentaje entero de obligaciones en su promesa de </w:t>
      </w:r>
      <w:proofErr w:type="gramStart"/>
      <w:r w:rsidRPr="00B03AA2">
        <w:t>consorcio .</w:t>
      </w:r>
      <w:proofErr w:type="gramEnd"/>
    </w:p>
    <w:p w14:paraId="777A9A07" w14:textId="77777777" w:rsidR="00B03AA2" w:rsidRPr="00B03AA2" w:rsidRDefault="00B03AA2" w:rsidP="00F211D0">
      <w:pPr>
        <w:numPr>
          <w:ilvl w:val="0"/>
          <w:numId w:val="88"/>
        </w:numPr>
        <w:jc w:val="both"/>
      </w:pPr>
      <w:r w:rsidRPr="00B03AA2">
        <w:rPr>
          <w:b/>
          <w:bCs/>
        </w:rPr>
        <w:t>Posición del Tribunal:</w:t>
      </w:r>
      <w:r w:rsidRPr="00B03AA2">
        <w:t xml:space="preserve"> Ratificó el carácter improrrogable e insubsanable del contenido mínimo de la promesa de consorcio, recordando que no se puede pretender modificar o integrar elementos esenciales de la oferta una vez presentada esta en el </w:t>
      </w:r>
      <w:proofErr w:type="gramStart"/>
      <w:r w:rsidRPr="00B03AA2">
        <w:t>procedimiento .</w:t>
      </w:r>
      <w:proofErr w:type="gramEnd"/>
    </w:p>
    <w:p w14:paraId="5B7958CF" w14:textId="77777777" w:rsidR="00755AB7" w:rsidRDefault="00755AB7" w:rsidP="00F211D0">
      <w:pPr>
        <w:jc w:val="both"/>
      </w:pPr>
    </w:p>
    <w:p w14:paraId="0D08CFCD" w14:textId="77777777" w:rsidR="00755AB7" w:rsidRPr="00DF47D7" w:rsidRDefault="00755AB7" w:rsidP="00F211D0">
      <w:pPr>
        <w:jc w:val="both"/>
      </w:pPr>
    </w:p>
    <w:p w14:paraId="007AA5F2" w14:textId="77777777" w:rsidR="00C43D6E" w:rsidRPr="00C43D6E" w:rsidRDefault="00C43D6E" w:rsidP="00F211D0">
      <w:pPr>
        <w:jc w:val="both"/>
      </w:pPr>
      <w:r w:rsidRPr="00C43D6E">
        <w:rPr>
          <w:b/>
          <w:bCs/>
        </w:rPr>
        <w:t xml:space="preserve">1. Resolución </w:t>
      </w:r>
      <w:proofErr w:type="spellStart"/>
      <w:r w:rsidRPr="00C43D6E">
        <w:rPr>
          <w:b/>
          <w:bCs/>
        </w:rPr>
        <w:t>N.°</w:t>
      </w:r>
      <w:proofErr w:type="spellEnd"/>
      <w:r w:rsidRPr="00C43D6E">
        <w:rPr>
          <w:b/>
          <w:bCs/>
        </w:rPr>
        <w:t xml:space="preserve"> 614-2026-TCP-S3</w:t>
      </w:r>
    </w:p>
    <w:p w14:paraId="7C3CE397" w14:textId="77777777" w:rsidR="00C43D6E" w:rsidRPr="00C43D6E" w:rsidRDefault="00C43D6E" w:rsidP="00F211D0">
      <w:pPr>
        <w:numPr>
          <w:ilvl w:val="0"/>
          <w:numId w:val="156"/>
        </w:numPr>
        <w:jc w:val="both"/>
      </w:pPr>
      <w:r w:rsidRPr="00C43D6E">
        <w:rPr>
          <w:b/>
          <w:bCs/>
        </w:rPr>
        <w:t>La Controversia:</w:t>
      </w:r>
      <w:r w:rsidRPr="00C43D6E">
        <w:t xml:space="preserve"> El comité de selección declaró </w:t>
      </w:r>
      <w:r w:rsidRPr="00C43D6E">
        <w:rPr>
          <w:b/>
          <w:bCs/>
        </w:rPr>
        <w:t>no admitida</w:t>
      </w:r>
      <w:r w:rsidRPr="00C43D6E">
        <w:t xml:space="preserve"> la oferta del Consorcio Impugnante bajo dos argumentos vinculados a su consorcio:</w:t>
      </w:r>
    </w:p>
    <w:p w14:paraId="46F41E47" w14:textId="77777777" w:rsidR="00C43D6E" w:rsidRPr="00C43D6E" w:rsidRDefault="00C43D6E" w:rsidP="00F211D0">
      <w:pPr>
        <w:numPr>
          <w:ilvl w:val="1"/>
          <w:numId w:val="156"/>
        </w:numPr>
        <w:jc w:val="both"/>
      </w:pPr>
      <w:r w:rsidRPr="00C43D6E">
        <w:t>No presentó el Documento Nacional de Identidad (DNI) de su representante común para acreditar la representación gráfica de quien suscribe los documentos.</w:t>
      </w:r>
    </w:p>
    <w:p w14:paraId="1E3A69EE" w14:textId="77777777" w:rsidR="00C43D6E" w:rsidRPr="00C43D6E" w:rsidRDefault="00C43D6E" w:rsidP="00F211D0">
      <w:pPr>
        <w:numPr>
          <w:ilvl w:val="1"/>
          <w:numId w:val="156"/>
        </w:numPr>
        <w:jc w:val="both"/>
      </w:pPr>
      <w:r w:rsidRPr="00C43D6E">
        <w:t xml:space="preserve">En el contrato de consorcio presentado para acreditar la experiencia del postor en la especialidad (con la Municipalidad de Víctor Larco Herrera) no se advertían con claridad las obligaciones específicas que asumía el consorciado </w:t>
      </w:r>
      <w:r w:rsidRPr="00C43D6E">
        <w:rPr>
          <w:i/>
          <w:iCs/>
        </w:rPr>
        <w:t xml:space="preserve">ISA &amp; CAM Contratistas Generales </w:t>
      </w:r>
      <w:proofErr w:type="gramStart"/>
      <w:r w:rsidRPr="00C43D6E">
        <w:rPr>
          <w:i/>
          <w:iCs/>
        </w:rPr>
        <w:t>S.A.C.</w:t>
      </w:r>
      <w:r w:rsidRPr="00C43D6E">
        <w:t>.</w:t>
      </w:r>
      <w:proofErr w:type="gramEnd"/>
    </w:p>
    <w:p w14:paraId="41FE84A9" w14:textId="77777777" w:rsidR="00C43D6E" w:rsidRPr="00C43D6E" w:rsidRDefault="00C43D6E" w:rsidP="00F211D0">
      <w:pPr>
        <w:numPr>
          <w:ilvl w:val="0"/>
          <w:numId w:val="156"/>
        </w:numPr>
        <w:jc w:val="both"/>
      </w:pPr>
      <w:r w:rsidRPr="00C43D6E">
        <w:rPr>
          <w:b/>
          <w:bCs/>
        </w:rPr>
        <w:t>Posición del Tribunal:</w:t>
      </w:r>
      <w:r w:rsidRPr="00C43D6E">
        <w:t xml:space="preserve"> El Colegiado revocó la no admisión de la oferta:</w:t>
      </w:r>
    </w:p>
    <w:p w14:paraId="5C341FE2" w14:textId="77777777" w:rsidR="00C43D6E" w:rsidRPr="00C43D6E" w:rsidRDefault="00C43D6E" w:rsidP="00F211D0">
      <w:pPr>
        <w:numPr>
          <w:ilvl w:val="1"/>
          <w:numId w:val="156"/>
        </w:numPr>
        <w:jc w:val="both"/>
      </w:pPr>
      <w:r w:rsidRPr="00C43D6E">
        <w:rPr>
          <w:b/>
          <w:bCs/>
        </w:rPr>
        <w:t>Sobre el DNI del representante:</w:t>
      </w:r>
      <w:r w:rsidRPr="00C43D6E">
        <w:t xml:space="preserve"> Determinó que las bases integradas únicamente exigían el certificado de vigencia de poder de cada consorciado para acreditar la representación, documento que fue debidamente presentado. Precisó que la designación del representante común se efectúa formalmente a través de la promesa de consorcio (la cual ya obraba en la oferta), por lo que exigir el DNI del representante común como requisito de admisión constituye una traba ilegal no contemplada en las reglas del proceso.</w:t>
      </w:r>
    </w:p>
    <w:p w14:paraId="56B80ECC" w14:textId="77777777" w:rsidR="00C43D6E" w:rsidRPr="00C43D6E" w:rsidRDefault="00C43D6E" w:rsidP="00F211D0">
      <w:pPr>
        <w:numPr>
          <w:ilvl w:val="1"/>
          <w:numId w:val="156"/>
        </w:numPr>
        <w:jc w:val="both"/>
      </w:pPr>
      <w:r w:rsidRPr="00C43D6E">
        <w:rPr>
          <w:b/>
          <w:bCs/>
        </w:rPr>
        <w:t>Sobre la experiencia y obligaciones en consorcio:</w:t>
      </w:r>
      <w:r w:rsidRPr="00C43D6E">
        <w:t xml:space="preserve"> Señaló que la verificación de la experiencia constituye un requisito de calificación que corresponde a una etapa posterior y preclusiva del procedimiento. Por tanto, el comité de selección actuó de forma ilegal al evaluar el contenido del contrato de consorcio y descalificar al postor en la etapa preliminar de admisión de ofertas.</w:t>
      </w:r>
    </w:p>
    <w:p w14:paraId="6E1C7EF3" w14:textId="77777777" w:rsidR="00C43D6E" w:rsidRPr="00C43D6E" w:rsidRDefault="00000000" w:rsidP="00F211D0">
      <w:pPr>
        <w:jc w:val="both"/>
      </w:pPr>
      <w:r>
        <w:pict w14:anchorId="68D7B154">
          <v:rect id="_x0000_i1032" style="width:0;height:1.5pt" o:hralign="center" o:hrstd="t" o:hr="t" fillcolor="#a0a0a0" stroked="f"/>
        </w:pict>
      </w:r>
    </w:p>
    <w:p w14:paraId="563F1E1F" w14:textId="77777777" w:rsidR="00C43D6E" w:rsidRPr="00C43D6E" w:rsidRDefault="00C43D6E" w:rsidP="00F211D0">
      <w:pPr>
        <w:jc w:val="both"/>
      </w:pPr>
      <w:r w:rsidRPr="00C43D6E">
        <w:rPr>
          <w:b/>
          <w:bCs/>
        </w:rPr>
        <w:t xml:space="preserve">2. Resolución </w:t>
      </w:r>
      <w:proofErr w:type="spellStart"/>
      <w:r w:rsidRPr="00C43D6E">
        <w:rPr>
          <w:b/>
          <w:bCs/>
        </w:rPr>
        <w:t>N.°</w:t>
      </w:r>
      <w:proofErr w:type="spellEnd"/>
      <w:r w:rsidRPr="00C43D6E">
        <w:rPr>
          <w:b/>
          <w:bCs/>
        </w:rPr>
        <w:t xml:space="preserve"> 7147-2025-TCP-S1</w:t>
      </w:r>
      <w:r w:rsidRPr="00C43D6E">
        <w:t xml:space="preserve"> </w:t>
      </w:r>
      <w:r w:rsidRPr="00C43D6E">
        <w:rPr>
          <w:i/>
          <w:iCs/>
        </w:rPr>
        <w:t>(analizada en sus archivos de "Capacitación" y "Experiencia del postor")</w:t>
      </w:r>
    </w:p>
    <w:p w14:paraId="4E737031" w14:textId="77777777" w:rsidR="00C43D6E" w:rsidRPr="00C43D6E" w:rsidRDefault="00C43D6E" w:rsidP="00F211D0">
      <w:pPr>
        <w:numPr>
          <w:ilvl w:val="0"/>
          <w:numId w:val="157"/>
        </w:numPr>
        <w:jc w:val="both"/>
      </w:pPr>
      <w:r w:rsidRPr="00C43D6E">
        <w:rPr>
          <w:b/>
          <w:bCs/>
        </w:rPr>
        <w:t>La Controversia:</w:t>
      </w:r>
      <w:r w:rsidRPr="00C43D6E">
        <w:t xml:space="preserve"> El postor impugnante solicitó la descalificación del adjudicatario en los ítems </w:t>
      </w:r>
      <w:proofErr w:type="spellStart"/>
      <w:r w:rsidRPr="00C43D6E">
        <w:t>N°</w:t>
      </w:r>
      <w:proofErr w:type="spellEnd"/>
      <w:r w:rsidRPr="00C43D6E">
        <w:t xml:space="preserve"> 2 y </w:t>
      </w:r>
      <w:proofErr w:type="spellStart"/>
      <w:r w:rsidRPr="00C43D6E">
        <w:t>N°</w:t>
      </w:r>
      <w:proofErr w:type="spellEnd"/>
      <w:r w:rsidRPr="00C43D6E">
        <w:t xml:space="preserve"> 3, argumentando que este último acreditó su experiencia en la especialidad presentando facturaciones de cinco (5) contrataciones que habían sido </w:t>
      </w:r>
      <w:r w:rsidRPr="00C43D6E">
        <w:lastRenderedPageBreak/>
        <w:t xml:space="preserve">ejecutadas en consorcio, pero </w:t>
      </w:r>
      <w:r w:rsidRPr="00C43D6E">
        <w:rPr>
          <w:b/>
          <w:bCs/>
        </w:rPr>
        <w:t>omitió adjuntar la promesa o el contrato de consorcio</w:t>
      </w:r>
      <w:r w:rsidRPr="00C43D6E">
        <w:t xml:space="preserve"> respectivo para dichas prestaciones.</w:t>
      </w:r>
    </w:p>
    <w:p w14:paraId="3DA3D4FA" w14:textId="77777777" w:rsidR="00C43D6E" w:rsidRPr="00C43D6E" w:rsidRDefault="00C43D6E" w:rsidP="00F211D0">
      <w:pPr>
        <w:numPr>
          <w:ilvl w:val="0"/>
          <w:numId w:val="157"/>
        </w:numPr>
        <w:jc w:val="both"/>
      </w:pPr>
      <w:r w:rsidRPr="00C43D6E">
        <w:rPr>
          <w:b/>
          <w:bCs/>
        </w:rPr>
        <w:t>Posición del Tribunal:</w:t>
      </w:r>
      <w:r w:rsidRPr="00C43D6E">
        <w:t xml:space="preserve"> El Tribunal declaró </w:t>
      </w:r>
      <w:r w:rsidRPr="00C43D6E">
        <w:rPr>
          <w:b/>
          <w:bCs/>
        </w:rPr>
        <w:t>fundado</w:t>
      </w:r>
      <w:r w:rsidRPr="00C43D6E">
        <w:t xml:space="preserve"> el cuestionamiento y descalificó al adjudicatario. Explicó que, según el literal a) del </w:t>
      </w:r>
      <w:proofErr w:type="spellStart"/>
      <w:r w:rsidRPr="00C43D6E">
        <w:t>subnumeral</w:t>
      </w:r>
      <w:proofErr w:type="spellEnd"/>
      <w:r w:rsidRPr="00C43D6E">
        <w:t xml:space="preserve"> 2.4.7 de las bases integradas y la Directiva </w:t>
      </w:r>
      <w:proofErr w:type="spellStart"/>
      <w:r w:rsidRPr="00C43D6E">
        <w:t>N.°</w:t>
      </w:r>
      <w:proofErr w:type="spellEnd"/>
      <w:r w:rsidRPr="00C43D6E">
        <w:t xml:space="preserve"> 005-2019-OSCE/CD, cuando un integrante de consorcio presenta facturación de contratos ejecutados de forma consorciada, solo se puede validar el monto que corresponda al porcentaje de sus obligaciones. Dicho porcentaje de obligaciones </w:t>
      </w:r>
      <w:r w:rsidRPr="00C43D6E">
        <w:rPr>
          <w:b/>
          <w:bCs/>
        </w:rPr>
        <w:t>debe estar consignado expresamente en la promesa o en el contrato de consorcio</w:t>
      </w:r>
      <w:r w:rsidRPr="00C43D6E">
        <w:t>; de lo contrario, la experiencia no puede ser computada bajo ningún supuesto. Al no haber presentado estos documentos, la experiencia del adjudicatario se redujo a S/ 0.00.</w:t>
      </w:r>
    </w:p>
    <w:p w14:paraId="512E581B" w14:textId="77777777" w:rsidR="00C43D6E" w:rsidRPr="00C43D6E" w:rsidRDefault="00000000" w:rsidP="00F211D0">
      <w:pPr>
        <w:jc w:val="both"/>
      </w:pPr>
      <w:r>
        <w:pict w14:anchorId="35BACE11">
          <v:rect id="_x0000_i1033" style="width:0;height:1.5pt" o:hralign="center" o:hrstd="t" o:hr="t" fillcolor="#a0a0a0" stroked="f"/>
        </w:pict>
      </w:r>
    </w:p>
    <w:p w14:paraId="79F6E31D" w14:textId="77777777" w:rsidR="00C43D6E" w:rsidRPr="00C43D6E" w:rsidRDefault="00C43D6E" w:rsidP="00F211D0">
      <w:pPr>
        <w:jc w:val="both"/>
      </w:pPr>
      <w:r w:rsidRPr="00C43D6E">
        <w:rPr>
          <w:b/>
          <w:bCs/>
        </w:rPr>
        <w:t xml:space="preserve">3. Resolución </w:t>
      </w:r>
      <w:proofErr w:type="spellStart"/>
      <w:r w:rsidRPr="00C43D6E">
        <w:rPr>
          <w:b/>
          <w:bCs/>
        </w:rPr>
        <w:t>Nº</w:t>
      </w:r>
      <w:proofErr w:type="spellEnd"/>
      <w:r w:rsidRPr="00C43D6E">
        <w:rPr>
          <w:b/>
          <w:bCs/>
        </w:rPr>
        <w:t xml:space="preserve"> 03948-2024-TCE-S1</w:t>
      </w:r>
    </w:p>
    <w:p w14:paraId="0F73D18A" w14:textId="77777777" w:rsidR="00C43D6E" w:rsidRPr="00C43D6E" w:rsidRDefault="00C43D6E" w:rsidP="00F211D0">
      <w:pPr>
        <w:numPr>
          <w:ilvl w:val="0"/>
          <w:numId w:val="158"/>
        </w:numPr>
        <w:jc w:val="both"/>
      </w:pPr>
      <w:r w:rsidRPr="00C43D6E">
        <w:rPr>
          <w:b/>
          <w:bCs/>
        </w:rPr>
        <w:t>La Controversia:</w:t>
      </w:r>
      <w:r w:rsidRPr="00C43D6E">
        <w:t xml:space="preserve"> El adjudicatario solicitó la descalificación del impugnante argumentando que el contrato de consorcio presentado para acreditar su experiencia (Contrato </w:t>
      </w:r>
      <w:proofErr w:type="spellStart"/>
      <w:r w:rsidRPr="00C43D6E">
        <w:t>N°</w:t>
      </w:r>
      <w:proofErr w:type="spellEnd"/>
      <w:r w:rsidRPr="00C43D6E">
        <w:t xml:space="preserve"> 007-2017-GRTC-MOQ) </w:t>
      </w:r>
      <w:r w:rsidRPr="00C43D6E">
        <w:rPr>
          <w:b/>
          <w:bCs/>
        </w:rPr>
        <w:t>no especificaba el porcentaje de las obligaciones</w:t>
      </w:r>
      <w:r w:rsidRPr="00C43D6E">
        <w:t xml:space="preserve"> asumidas por cada integrante, limitándose a señalar en su cláusula sexta la proporción en la distribución de las </w:t>
      </w:r>
      <w:r w:rsidRPr="00C43D6E">
        <w:rPr>
          <w:i/>
          <w:iCs/>
        </w:rPr>
        <w:t>utilidades</w:t>
      </w:r>
      <w:r w:rsidRPr="00C43D6E">
        <w:t xml:space="preserve"> (ganancias).</w:t>
      </w:r>
    </w:p>
    <w:p w14:paraId="693A544D" w14:textId="77777777" w:rsidR="00C43D6E" w:rsidRPr="00C43D6E" w:rsidRDefault="00C43D6E" w:rsidP="00F211D0">
      <w:pPr>
        <w:numPr>
          <w:ilvl w:val="0"/>
          <w:numId w:val="158"/>
        </w:numPr>
        <w:jc w:val="both"/>
      </w:pPr>
      <w:r w:rsidRPr="00C43D6E">
        <w:rPr>
          <w:b/>
          <w:bCs/>
        </w:rPr>
        <w:t>Posición del Tribunal:</w:t>
      </w:r>
      <w:r w:rsidRPr="00C43D6E">
        <w:t xml:space="preserve"> El Tribunal declaró </w:t>
      </w:r>
      <w:r w:rsidRPr="00C43D6E">
        <w:rPr>
          <w:b/>
          <w:bCs/>
        </w:rPr>
        <w:t>fundado</w:t>
      </w:r>
      <w:r w:rsidRPr="00C43D6E">
        <w:t xml:space="preserve"> el cuestionamiento del adjudicatario y descalificó al impugnante. El Colegiado remarcó que, conforme a la normativa, el porcentaje de obligaciones de los consorciados debe desprenderse de manera fehaciente de la promesa o contrato de consorcio y </w:t>
      </w:r>
      <w:r w:rsidRPr="00C43D6E">
        <w:rPr>
          <w:b/>
          <w:bCs/>
        </w:rPr>
        <w:t>no puede suponerse o equipararse al porcentaje de utilidades</w:t>
      </w:r>
      <w:r w:rsidRPr="00C43D6E">
        <w:t>, puesto que el reparto de ganancias y la asunción de obligaciones operativas son conceptos técnica y jurídicamente distintos. Al no consignar el porcentaje de obligaciones de forma expresa, el documento carecía de validez para acreditar la experiencia, reduciendo el récord del impugnante por debajo del mínimo exigido.</w:t>
      </w:r>
    </w:p>
    <w:p w14:paraId="7DC0FE83" w14:textId="77777777" w:rsidR="00C43D6E" w:rsidRPr="00C43D6E" w:rsidRDefault="00000000" w:rsidP="00F211D0">
      <w:pPr>
        <w:jc w:val="both"/>
      </w:pPr>
      <w:r>
        <w:pict w14:anchorId="5A8020E4">
          <v:rect id="_x0000_i1034" style="width:0;height:1.5pt" o:hralign="center" o:hrstd="t" o:hr="t" fillcolor="#a0a0a0" stroked="f"/>
        </w:pict>
      </w:r>
    </w:p>
    <w:p w14:paraId="6FF0E10C" w14:textId="77777777" w:rsidR="00C43D6E" w:rsidRPr="00C43D6E" w:rsidRDefault="00C43D6E" w:rsidP="00F211D0">
      <w:pPr>
        <w:jc w:val="both"/>
      </w:pPr>
      <w:r w:rsidRPr="00C43D6E">
        <w:rPr>
          <w:b/>
          <w:bCs/>
        </w:rPr>
        <w:t xml:space="preserve">4. Resolución </w:t>
      </w:r>
      <w:proofErr w:type="spellStart"/>
      <w:r w:rsidRPr="00C43D6E">
        <w:rPr>
          <w:b/>
          <w:bCs/>
        </w:rPr>
        <w:t>Nº</w:t>
      </w:r>
      <w:proofErr w:type="spellEnd"/>
      <w:r w:rsidRPr="00C43D6E">
        <w:rPr>
          <w:b/>
          <w:bCs/>
        </w:rPr>
        <w:t xml:space="preserve"> 00351-2026-TCP-S3</w:t>
      </w:r>
    </w:p>
    <w:p w14:paraId="06F67423" w14:textId="77777777" w:rsidR="00C43D6E" w:rsidRPr="00C43D6E" w:rsidRDefault="00C43D6E" w:rsidP="00F211D0">
      <w:pPr>
        <w:numPr>
          <w:ilvl w:val="0"/>
          <w:numId w:val="159"/>
        </w:numPr>
        <w:jc w:val="both"/>
      </w:pPr>
      <w:r w:rsidRPr="00C43D6E">
        <w:rPr>
          <w:b/>
          <w:bCs/>
        </w:rPr>
        <w:t>La Controversia:</w:t>
      </w:r>
      <w:r w:rsidRPr="00C43D6E">
        <w:t xml:space="preserve"> El impugnante denunció la existencia de una grave incoherencia en la promesa de consorcio del adjudicatario (</w:t>
      </w:r>
      <w:r w:rsidRPr="00C43D6E">
        <w:rPr>
          <w:i/>
          <w:iCs/>
        </w:rPr>
        <w:t>Consorcio San Cristóbal</w:t>
      </w:r>
      <w:r w:rsidRPr="00C43D6E">
        <w:t xml:space="preserve">). Sostuvo que el integrante </w:t>
      </w:r>
      <w:r w:rsidRPr="00C43D6E">
        <w:rPr>
          <w:i/>
          <w:iCs/>
        </w:rPr>
        <w:t>Servicios Integrales San Cristóbal E.I.R.L.</w:t>
      </w:r>
      <w:r w:rsidRPr="00C43D6E">
        <w:t xml:space="preserve"> solo participaba con el 10% del total del consorcio (5% en ejecución y 5% en trámites administrativos) y pretendía acreditar la mayor parte de la experiencia exigida, lo cual a su criterio quebrantaba las reglas de participación mínima en la ejecución de la prestación.</w:t>
      </w:r>
    </w:p>
    <w:p w14:paraId="37D2100C" w14:textId="77777777" w:rsidR="00C43D6E" w:rsidRPr="00C43D6E" w:rsidRDefault="00C43D6E" w:rsidP="00F211D0">
      <w:pPr>
        <w:numPr>
          <w:ilvl w:val="0"/>
          <w:numId w:val="159"/>
        </w:numPr>
        <w:jc w:val="both"/>
      </w:pPr>
      <w:r w:rsidRPr="00C43D6E">
        <w:rPr>
          <w:b/>
          <w:bCs/>
        </w:rPr>
        <w:t>Posición del Tribunal:</w:t>
      </w:r>
      <w:r w:rsidRPr="00C43D6E">
        <w:t xml:space="preserve"> Debido a que la oferta del adjudicatario ya había sido declarada descalificada por otros incumplimientos de carácter insubsanable en los requisitos de equipamiento e infraestructura estratégica, el Tribunal determinó que </w:t>
      </w:r>
      <w:r w:rsidRPr="00C43D6E">
        <w:rPr>
          <w:b/>
          <w:bCs/>
        </w:rPr>
        <w:t>carecía de objeto pronunciarse sobre el fondo</w:t>
      </w:r>
      <w:r w:rsidRPr="00C43D6E">
        <w:t xml:space="preserve"> de las discrepancias en los porcentajes de participación y obligaciones del consorcio adjudicatario.</w:t>
      </w:r>
    </w:p>
    <w:p w14:paraId="0BA880F9" w14:textId="77777777" w:rsidR="005440EC" w:rsidRPr="00C43D6E" w:rsidRDefault="005440EC" w:rsidP="00F211D0">
      <w:pPr>
        <w:jc w:val="both"/>
      </w:pPr>
    </w:p>
    <w:sectPr w:rsidR="005440EC" w:rsidRPr="00C43D6E" w:rsidSect="003B6D1D">
      <w:pgSz w:w="11906" w:h="16838"/>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60A8"/>
    <w:multiLevelType w:val="multilevel"/>
    <w:tmpl w:val="9104D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D54F9"/>
    <w:multiLevelType w:val="multilevel"/>
    <w:tmpl w:val="27683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EE0146"/>
    <w:multiLevelType w:val="multilevel"/>
    <w:tmpl w:val="ED2C4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D4490"/>
    <w:multiLevelType w:val="multilevel"/>
    <w:tmpl w:val="28FA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112854"/>
    <w:multiLevelType w:val="multilevel"/>
    <w:tmpl w:val="B4B8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963092"/>
    <w:multiLevelType w:val="multilevel"/>
    <w:tmpl w:val="3DA6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67E40"/>
    <w:multiLevelType w:val="multilevel"/>
    <w:tmpl w:val="5318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D84329"/>
    <w:multiLevelType w:val="multilevel"/>
    <w:tmpl w:val="848A0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43E0C"/>
    <w:multiLevelType w:val="multilevel"/>
    <w:tmpl w:val="1ADCA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071E7"/>
    <w:multiLevelType w:val="multilevel"/>
    <w:tmpl w:val="11B6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826071"/>
    <w:multiLevelType w:val="multilevel"/>
    <w:tmpl w:val="2A52F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33AD2"/>
    <w:multiLevelType w:val="multilevel"/>
    <w:tmpl w:val="8CF8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45311A"/>
    <w:multiLevelType w:val="multilevel"/>
    <w:tmpl w:val="F4564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169CD"/>
    <w:multiLevelType w:val="multilevel"/>
    <w:tmpl w:val="42DA1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C06287"/>
    <w:multiLevelType w:val="multilevel"/>
    <w:tmpl w:val="516C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342FF8"/>
    <w:multiLevelType w:val="multilevel"/>
    <w:tmpl w:val="D104FCD6"/>
    <w:lvl w:ilvl="0">
      <w:start w:val="1"/>
      <w:numFmt w:val="upperRoman"/>
      <w:lvlText w:val="%1."/>
      <w:lvlJc w:val="left"/>
      <w:pPr>
        <w:ind w:left="1080" w:hanging="720"/>
      </w:pPr>
      <w:rPr>
        <w:rFonts w:hint="default"/>
        <w:b/>
        <w:bCs/>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16" w15:restartNumberingAfterBreak="0">
    <w:nsid w:val="0DB45226"/>
    <w:multiLevelType w:val="multilevel"/>
    <w:tmpl w:val="A3CA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DBB7E54"/>
    <w:multiLevelType w:val="multilevel"/>
    <w:tmpl w:val="5742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D71710"/>
    <w:multiLevelType w:val="multilevel"/>
    <w:tmpl w:val="ED94E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0348EB"/>
    <w:multiLevelType w:val="multilevel"/>
    <w:tmpl w:val="63E0E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0263F65"/>
    <w:multiLevelType w:val="multilevel"/>
    <w:tmpl w:val="8DE2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8169B3"/>
    <w:multiLevelType w:val="multilevel"/>
    <w:tmpl w:val="AE0E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84381F"/>
    <w:multiLevelType w:val="multilevel"/>
    <w:tmpl w:val="79844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A41F45"/>
    <w:multiLevelType w:val="multilevel"/>
    <w:tmpl w:val="91D2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8E129C"/>
    <w:multiLevelType w:val="multilevel"/>
    <w:tmpl w:val="4DF4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E25CF2"/>
    <w:multiLevelType w:val="multilevel"/>
    <w:tmpl w:val="EFD2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395166"/>
    <w:multiLevelType w:val="multilevel"/>
    <w:tmpl w:val="D450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465B30"/>
    <w:multiLevelType w:val="multilevel"/>
    <w:tmpl w:val="1626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5476FC0"/>
    <w:multiLevelType w:val="multilevel"/>
    <w:tmpl w:val="E8EC4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55B0BB2"/>
    <w:multiLevelType w:val="multilevel"/>
    <w:tmpl w:val="AB1E1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5A6492F"/>
    <w:multiLevelType w:val="hybridMultilevel"/>
    <w:tmpl w:val="23141462"/>
    <w:lvl w:ilvl="0" w:tplc="71A061E6">
      <w:start w:val="1"/>
      <w:numFmt w:val="decimal"/>
      <w:lvlText w:val="%1."/>
      <w:lvlJc w:val="left"/>
      <w:pPr>
        <w:ind w:left="1778" w:hanging="360"/>
      </w:pPr>
      <w:rPr>
        <w:rFonts w:hint="default"/>
        <w:b/>
      </w:rPr>
    </w:lvl>
    <w:lvl w:ilvl="1" w:tplc="280A0019" w:tentative="1">
      <w:start w:val="1"/>
      <w:numFmt w:val="lowerLetter"/>
      <w:lvlText w:val="%2."/>
      <w:lvlJc w:val="left"/>
      <w:pPr>
        <w:ind w:left="2498" w:hanging="360"/>
      </w:pPr>
    </w:lvl>
    <w:lvl w:ilvl="2" w:tplc="280A001B" w:tentative="1">
      <w:start w:val="1"/>
      <w:numFmt w:val="lowerRoman"/>
      <w:lvlText w:val="%3."/>
      <w:lvlJc w:val="right"/>
      <w:pPr>
        <w:ind w:left="3218" w:hanging="180"/>
      </w:pPr>
    </w:lvl>
    <w:lvl w:ilvl="3" w:tplc="280A000F" w:tentative="1">
      <w:start w:val="1"/>
      <w:numFmt w:val="decimal"/>
      <w:lvlText w:val="%4."/>
      <w:lvlJc w:val="left"/>
      <w:pPr>
        <w:ind w:left="3938" w:hanging="360"/>
      </w:pPr>
    </w:lvl>
    <w:lvl w:ilvl="4" w:tplc="280A0019" w:tentative="1">
      <w:start w:val="1"/>
      <w:numFmt w:val="lowerLetter"/>
      <w:lvlText w:val="%5."/>
      <w:lvlJc w:val="left"/>
      <w:pPr>
        <w:ind w:left="4658" w:hanging="360"/>
      </w:pPr>
    </w:lvl>
    <w:lvl w:ilvl="5" w:tplc="280A001B" w:tentative="1">
      <w:start w:val="1"/>
      <w:numFmt w:val="lowerRoman"/>
      <w:lvlText w:val="%6."/>
      <w:lvlJc w:val="right"/>
      <w:pPr>
        <w:ind w:left="5378" w:hanging="180"/>
      </w:pPr>
    </w:lvl>
    <w:lvl w:ilvl="6" w:tplc="280A000F" w:tentative="1">
      <w:start w:val="1"/>
      <w:numFmt w:val="decimal"/>
      <w:lvlText w:val="%7."/>
      <w:lvlJc w:val="left"/>
      <w:pPr>
        <w:ind w:left="6098" w:hanging="360"/>
      </w:pPr>
    </w:lvl>
    <w:lvl w:ilvl="7" w:tplc="280A0019" w:tentative="1">
      <w:start w:val="1"/>
      <w:numFmt w:val="lowerLetter"/>
      <w:lvlText w:val="%8."/>
      <w:lvlJc w:val="left"/>
      <w:pPr>
        <w:ind w:left="6818" w:hanging="360"/>
      </w:pPr>
    </w:lvl>
    <w:lvl w:ilvl="8" w:tplc="280A001B" w:tentative="1">
      <w:start w:val="1"/>
      <w:numFmt w:val="lowerRoman"/>
      <w:lvlText w:val="%9."/>
      <w:lvlJc w:val="right"/>
      <w:pPr>
        <w:ind w:left="7538" w:hanging="180"/>
      </w:pPr>
    </w:lvl>
  </w:abstractNum>
  <w:abstractNum w:abstractNumId="31" w15:restartNumberingAfterBreak="0">
    <w:nsid w:val="17067655"/>
    <w:multiLevelType w:val="multilevel"/>
    <w:tmpl w:val="DC8A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84B3574"/>
    <w:multiLevelType w:val="multilevel"/>
    <w:tmpl w:val="A162D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D2586D"/>
    <w:multiLevelType w:val="multilevel"/>
    <w:tmpl w:val="1B4CA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8F0632B"/>
    <w:multiLevelType w:val="multilevel"/>
    <w:tmpl w:val="7FF0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0570B2"/>
    <w:multiLevelType w:val="multilevel"/>
    <w:tmpl w:val="7854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2500E3"/>
    <w:multiLevelType w:val="multilevel"/>
    <w:tmpl w:val="4F56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B3A30A2"/>
    <w:multiLevelType w:val="multilevel"/>
    <w:tmpl w:val="02222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CF6650"/>
    <w:multiLevelType w:val="multilevel"/>
    <w:tmpl w:val="961A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806F3E"/>
    <w:multiLevelType w:val="multilevel"/>
    <w:tmpl w:val="C95A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CF30C0"/>
    <w:multiLevelType w:val="multilevel"/>
    <w:tmpl w:val="E1922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E852A6"/>
    <w:multiLevelType w:val="multilevel"/>
    <w:tmpl w:val="E40EA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EF96D88"/>
    <w:multiLevelType w:val="multilevel"/>
    <w:tmpl w:val="B2865B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36105F"/>
    <w:multiLevelType w:val="multilevel"/>
    <w:tmpl w:val="87F8C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FD56184"/>
    <w:multiLevelType w:val="multilevel"/>
    <w:tmpl w:val="C0D0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FFA6BDD"/>
    <w:multiLevelType w:val="multilevel"/>
    <w:tmpl w:val="75967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16E3672"/>
    <w:multiLevelType w:val="multilevel"/>
    <w:tmpl w:val="C55CC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E6032D"/>
    <w:multiLevelType w:val="multilevel"/>
    <w:tmpl w:val="0FAEE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622D77"/>
    <w:multiLevelType w:val="multilevel"/>
    <w:tmpl w:val="F0720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D963E6"/>
    <w:multiLevelType w:val="multilevel"/>
    <w:tmpl w:val="951A8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115010"/>
    <w:multiLevelType w:val="multilevel"/>
    <w:tmpl w:val="6012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2A10BC"/>
    <w:multiLevelType w:val="multilevel"/>
    <w:tmpl w:val="7784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834A66"/>
    <w:multiLevelType w:val="multilevel"/>
    <w:tmpl w:val="D2C8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5ED419E"/>
    <w:multiLevelType w:val="multilevel"/>
    <w:tmpl w:val="F79E1B58"/>
    <w:lvl w:ilvl="0">
      <w:start w:val="1"/>
      <w:numFmt w:val="bullet"/>
      <w:lvlText w:val="-"/>
      <w:lvlJc w:val="left"/>
      <w:pPr>
        <w:tabs>
          <w:tab w:val="num" w:pos="720"/>
        </w:tabs>
        <w:ind w:left="720" w:hanging="360"/>
      </w:pPr>
      <w:rPr>
        <w:rFonts w:ascii="Arial" w:eastAsiaTheme="minorHAnsi" w:hAnsi="Arial" w:cs="Aria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392243"/>
    <w:multiLevelType w:val="multilevel"/>
    <w:tmpl w:val="3D0A0D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645C21"/>
    <w:multiLevelType w:val="multilevel"/>
    <w:tmpl w:val="443E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E3618C"/>
    <w:multiLevelType w:val="hybridMultilevel"/>
    <w:tmpl w:val="07CC74FE"/>
    <w:lvl w:ilvl="0" w:tplc="280A0005">
      <w:start w:val="1"/>
      <w:numFmt w:val="bullet"/>
      <w:lvlText w:val=""/>
      <w:lvlJc w:val="left"/>
      <w:pPr>
        <w:ind w:left="2858" w:hanging="360"/>
      </w:pPr>
      <w:rPr>
        <w:rFonts w:ascii="Wingdings" w:hAnsi="Wingdings" w:hint="default"/>
      </w:rPr>
    </w:lvl>
    <w:lvl w:ilvl="1" w:tplc="280A0003" w:tentative="1">
      <w:start w:val="1"/>
      <w:numFmt w:val="bullet"/>
      <w:lvlText w:val="o"/>
      <w:lvlJc w:val="left"/>
      <w:pPr>
        <w:ind w:left="3578" w:hanging="360"/>
      </w:pPr>
      <w:rPr>
        <w:rFonts w:ascii="Courier New" w:hAnsi="Courier New" w:cs="Courier New" w:hint="default"/>
      </w:rPr>
    </w:lvl>
    <w:lvl w:ilvl="2" w:tplc="280A0005" w:tentative="1">
      <w:start w:val="1"/>
      <w:numFmt w:val="bullet"/>
      <w:lvlText w:val=""/>
      <w:lvlJc w:val="left"/>
      <w:pPr>
        <w:ind w:left="4298" w:hanging="360"/>
      </w:pPr>
      <w:rPr>
        <w:rFonts w:ascii="Wingdings" w:hAnsi="Wingdings" w:hint="default"/>
      </w:rPr>
    </w:lvl>
    <w:lvl w:ilvl="3" w:tplc="280A0001" w:tentative="1">
      <w:start w:val="1"/>
      <w:numFmt w:val="bullet"/>
      <w:lvlText w:val=""/>
      <w:lvlJc w:val="left"/>
      <w:pPr>
        <w:ind w:left="5018" w:hanging="360"/>
      </w:pPr>
      <w:rPr>
        <w:rFonts w:ascii="Symbol" w:hAnsi="Symbol" w:hint="default"/>
      </w:rPr>
    </w:lvl>
    <w:lvl w:ilvl="4" w:tplc="280A0003" w:tentative="1">
      <w:start w:val="1"/>
      <w:numFmt w:val="bullet"/>
      <w:lvlText w:val="o"/>
      <w:lvlJc w:val="left"/>
      <w:pPr>
        <w:ind w:left="5738" w:hanging="360"/>
      </w:pPr>
      <w:rPr>
        <w:rFonts w:ascii="Courier New" w:hAnsi="Courier New" w:cs="Courier New" w:hint="default"/>
      </w:rPr>
    </w:lvl>
    <w:lvl w:ilvl="5" w:tplc="280A0005" w:tentative="1">
      <w:start w:val="1"/>
      <w:numFmt w:val="bullet"/>
      <w:lvlText w:val=""/>
      <w:lvlJc w:val="left"/>
      <w:pPr>
        <w:ind w:left="6458" w:hanging="360"/>
      </w:pPr>
      <w:rPr>
        <w:rFonts w:ascii="Wingdings" w:hAnsi="Wingdings" w:hint="default"/>
      </w:rPr>
    </w:lvl>
    <w:lvl w:ilvl="6" w:tplc="280A0001" w:tentative="1">
      <w:start w:val="1"/>
      <w:numFmt w:val="bullet"/>
      <w:lvlText w:val=""/>
      <w:lvlJc w:val="left"/>
      <w:pPr>
        <w:ind w:left="7178" w:hanging="360"/>
      </w:pPr>
      <w:rPr>
        <w:rFonts w:ascii="Symbol" w:hAnsi="Symbol" w:hint="default"/>
      </w:rPr>
    </w:lvl>
    <w:lvl w:ilvl="7" w:tplc="280A0003" w:tentative="1">
      <w:start w:val="1"/>
      <w:numFmt w:val="bullet"/>
      <w:lvlText w:val="o"/>
      <w:lvlJc w:val="left"/>
      <w:pPr>
        <w:ind w:left="7898" w:hanging="360"/>
      </w:pPr>
      <w:rPr>
        <w:rFonts w:ascii="Courier New" w:hAnsi="Courier New" w:cs="Courier New" w:hint="default"/>
      </w:rPr>
    </w:lvl>
    <w:lvl w:ilvl="8" w:tplc="280A0005" w:tentative="1">
      <w:start w:val="1"/>
      <w:numFmt w:val="bullet"/>
      <w:lvlText w:val=""/>
      <w:lvlJc w:val="left"/>
      <w:pPr>
        <w:ind w:left="8618" w:hanging="360"/>
      </w:pPr>
      <w:rPr>
        <w:rFonts w:ascii="Wingdings" w:hAnsi="Wingdings" w:hint="default"/>
      </w:rPr>
    </w:lvl>
  </w:abstractNum>
  <w:abstractNum w:abstractNumId="57" w15:restartNumberingAfterBreak="0">
    <w:nsid w:val="295F627C"/>
    <w:multiLevelType w:val="multilevel"/>
    <w:tmpl w:val="E7B00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D9B5824"/>
    <w:multiLevelType w:val="multilevel"/>
    <w:tmpl w:val="3D10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DAB322E"/>
    <w:multiLevelType w:val="multilevel"/>
    <w:tmpl w:val="B9B032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DF60262"/>
    <w:multiLevelType w:val="multilevel"/>
    <w:tmpl w:val="4E2EB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EF7680C"/>
    <w:multiLevelType w:val="multilevel"/>
    <w:tmpl w:val="CBE6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F145B73"/>
    <w:multiLevelType w:val="multilevel"/>
    <w:tmpl w:val="11485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10548D0"/>
    <w:multiLevelType w:val="multilevel"/>
    <w:tmpl w:val="1B76C0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11779DD"/>
    <w:multiLevelType w:val="multilevel"/>
    <w:tmpl w:val="C760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1234AD4"/>
    <w:multiLevelType w:val="multilevel"/>
    <w:tmpl w:val="D750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2BF0367"/>
    <w:multiLevelType w:val="multilevel"/>
    <w:tmpl w:val="5016C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3173A81"/>
    <w:multiLevelType w:val="multilevel"/>
    <w:tmpl w:val="673A9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32F401E"/>
    <w:multiLevelType w:val="multilevel"/>
    <w:tmpl w:val="03FE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38A7481"/>
    <w:multiLevelType w:val="multilevel"/>
    <w:tmpl w:val="B3E6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4556A6D"/>
    <w:multiLevelType w:val="multilevel"/>
    <w:tmpl w:val="2808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5250B55"/>
    <w:multiLevelType w:val="multilevel"/>
    <w:tmpl w:val="C5F0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5EE1B3B"/>
    <w:multiLevelType w:val="multilevel"/>
    <w:tmpl w:val="CA0C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6E073EB"/>
    <w:multiLevelType w:val="multilevel"/>
    <w:tmpl w:val="9DD6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7F20756"/>
    <w:multiLevelType w:val="multilevel"/>
    <w:tmpl w:val="433CD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390A76E7"/>
    <w:multiLevelType w:val="multilevel"/>
    <w:tmpl w:val="C070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E36B87"/>
    <w:multiLevelType w:val="multilevel"/>
    <w:tmpl w:val="D450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A5216B9"/>
    <w:multiLevelType w:val="multilevel"/>
    <w:tmpl w:val="C6C4EE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B0A2539"/>
    <w:multiLevelType w:val="multilevel"/>
    <w:tmpl w:val="540CE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B1420A5"/>
    <w:multiLevelType w:val="multilevel"/>
    <w:tmpl w:val="3F3C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B6B3596"/>
    <w:multiLevelType w:val="multilevel"/>
    <w:tmpl w:val="F9F2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960340"/>
    <w:multiLevelType w:val="multilevel"/>
    <w:tmpl w:val="A5485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D46320"/>
    <w:multiLevelType w:val="multilevel"/>
    <w:tmpl w:val="3052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E627F70"/>
    <w:multiLevelType w:val="multilevel"/>
    <w:tmpl w:val="6A5C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E737859"/>
    <w:multiLevelType w:val="multilevel"/>
    <w:tmpl w:val="6962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E882ED3"/>
    <w:multiLevelType w:val="multilevel"/>
    <w:tmpl w:val="1866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F015C2C"/>
    <w:multiLevelType w:val="multilevel"/>
    <w:tmpl w:val="8E66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F765594"/>
    <w:multiLevelType w:val="multilevel"/>
    <w:tmpl w:val="CE366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F817708"/>
    <w:multiLevelType w:val="multilevel"/>
    <w:tmpl w:val="658E7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0827C2D"/>
    <w:multiLevelType w:val="multilevel"/>
    <w:tmpl w:val="200A9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1440BC9"/>
    <w:multiLevelType w:val="multilevel"/>
    <w:tmpl w:val="A6A8E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1663487"/>
    <w:multiLevelType w:val="multilevel"/>
    <w:tmpl w:val="9E9E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1F92172"/>
    <w:multiLevelType w:val="multilevel"/>
    <w:tmpl w:val="A1C6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65D27C0"/>
    <w:multiLevelType w:val="multilevel"/>
    <w:tmpl w:val="5574B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66E30AB"/>
    <w:multiLevelType w:val="multilevel"/>
    <w:tmpl w:val="7BFAB5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6FE3F09"/>
    <w:multiLevelType w:val="multilevel"/>
    <w:tmpl w:val="FAD2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8C86EDD"/>
    <w:multiLevelType w:val="multilevel"/>
    <w:tmpl w:val="AE44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A23708E"/>
    <w:multiLevelType w:val="multilevel"/>
    <w:tmpl w:val="7E12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AAC5D35"/>
    <w:multiLevelType w:val="multilevel"/>
    <w:tmpl w:val="2C18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AB54D0A"/>
    <w:multiLevelType w:val="multilevel"/>
    <w:tmpl w:val="9102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C2D2524"/>
    <w:multiLevelType w:val="multilevel"/>
    <w:tmpl w:val="2728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C854DD8"/>
    <w:multiLevelType w:val="multilevel"/>
    <w:tmpl w:val="385E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DD24911"/>
    <w:multiLevelType w:val="multilevel"/>
    <w:tmpl w:val="B9BE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DE059B5"/>
    <w:multiLevelType w:val="hybridMultilevel"/>
    <w:tmpl w:val="886636FC"/>
    <w:lvl w:ilvl="0" w:tplc="C7825AD8">
      <w:start w:val="4"/>
      <w:numFmt w:val="bullet"/>
      <w:lvlText w:val="-"/>
      <w:lvlJc w:val="left"/>
      <w:pPr>
        <w:ind w:left="1778" w:hanging="360"/>
      </w:pPr>
      <w:rPr>
        <w:rFonts w:ascii="Arial" w:eastAsiaTheme="minorHAnsi" w:hAnsi="Arial" w:cs="Arial" w:hint="default"/>
      </w:rPr>
    </w:lvl>
    <w:lvl w:ilvl="1" w:tplc="280A0003" w:tentative="1">
      <w:start w:val="1"/>
      <w:numFmt w:val="bullet"/>
      <w:lvlText w:val="o"/>
      <w:lvlJc w:val="left"/>
      <w:pPr>
        <w:ind w:left="2498" w:hanging="360"/>
      </w:pPr>
      <w:rPr>
        <w:rFonts w:ascii="Courier New" w:hAnsi="Courier New" w:cs="Courier New" w:hint="default"/>
      </w:rPr>
    </w:lvl>
    <w:lvl w:ilvl="2" w:tplc="280A0005" w:tentative="1">
      <w:start w:val="1"/>
      <w:numFmt w:val="bullet"/>
      <w:lvlText w:val=""/>
      <w:lvlJc w:val="left"/>
      <w:pPr>
        <w:ind w:left="3218" w:hanging="360"/>
      </w:pPr>
      <w:rPr>
        <w:rFonts w:ascii="Wingdings" w:hAnsi="Wingdings" w:hint="default"/>
      </w:rPr>
    </w:lvl>
    <w:lvl w:ilvl="3" w:tplc="280A0001" w:tentative="1">
      <w:start w:val="1"/>
      <w:numFmt w:val="bullet"/>
      <w:lvlText w:val=""/>
      <w:lvlJc w:val="left"/>
      <w:pPr>
        <w:ind w:left="3938" w:hanging="360"/>
      </w:pPr>
      <w:rPr>
        <w:rFonts w:ascii="Symbol" w:hAnsi="Symbol" w:hint="default"/>
      </w:rPr>
    </w:lvl>
    <w:lvl w:ilvl="4" w:tplc="280A0003" w:tentative="1">
      <w:start w:val="1"/>
      <w:numFmt w:val="bullet"/>
      <w:lvlText w:val="o"/>
      <w:lvlJc w:val="left"/>
      <w:pPr>
        <w:ind w:left="4658" w:hanging="360"/>
      </w:pPr>
      <w:rPr>
        <w:rFonts w:ascii="Courier New" w:hAnsi="Courier New" w:cs="Courier New" w:hint="default"/>
      </w:rPr>
    </w:lvl>
    <w:lvl w:ilvl="5" w:tplc="280A0005" w:tentative="1">
      <w:start w:val="1"/>
      <w:numFmt w:val="bullet"/>
      <w:lvlText w:val=""/>
      <w:lvlJc w:val="left"/>
      <w:pPr>
        <w:ind w:left="5378" w:hanging="360"/>
      </w:pPr>
      <w:rPr>
        <w:rFonts w:ascii="Wingdings" w:hAnsi="Wingdings" w:hint="default"/>
      </w:rPr>
    </w:lvl>
    <w:lvl w:ilvl="6" w:tplc="280A0001" w:tentative="1">
      <w:start w:val="1"/>
      <w:numFmt w:val="bullet"/>
      <w:lvlText w:val=""/>
      <w:lvlJc w:val="left"/>
      <w:pPr>
        <w:ind w:left="6098" w:hanging="360"/>
      </w:pPr>
      <w:rPr>
        <w:rFonts w:ascii="Symbol" w:hAnsi="Symbol" w:hint="default"/>
      </w:rPr>
    </w:lvl>
    <w:lvl w:ilvl="7" w:tplc="280A0003" w:tentative="1">
      <w:start w:val="1"/>
      <w:numFmt w:val="bullet"/>
      <w:lvlText w:val="o"/>
      <w:lvlJc w:val="left"/>
      <w:pPr>
        <w:ind w:left="6818" w:hanging="360"/>
      </w:pPr>
      <w:rPr>
        <w:rFonts w:ascii="Courier New" w:hAnsi="Courier New" w:cs="Courier New" w:hint="default"/>
      </w:rPr>
    </w:lvl>
    <w:lvl w:ilvl="8" w:tplc="280A0005" w:tentative="1">
      <w:start w:val="1"/>
      <w:numFmt w:val="bullet"/>
      <w:lvlText w:val=""/>
      <w:lvlJc w:val="left"/>
      <w:pPr>
        <w:ind w:left="7538" w:hanging="360"/>
      </w:pPr>
      <w:rPr>
        <w:rFonts w:ascii="Wingdings" w:hAnsi="Wingdings" w:hint="default"/>
      </w:rPr>
    </w:lvl>
  </w:abstractNum>
  <w:abstractNum w:abstractNumId="104" w15:restartNumberingAfterBreak="0">
    <w:nsid w:val="50D422C2"/>
    <w:multiLevelType w:val="multilevel"/>
    <w:tmpl w:val="38300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11D06C4"/>
    <w:multiLevelType w:val="multilevel"/>
    <w:tmpl w:val="74DA7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5609C4"/>
    <w:multiLevelType w:val="multilevel"/>
    <w:tmpl w:val="CC40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2BA68EF"/>
    <w:multiLevelType w:val="multilevel"/>
    <w:tmpl w:val="CD32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5334A7C"/>
    <w:multiLevelType w:val="multilevel"/>
    <w:tmpl w:val="71AA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5932C91"/>
    <w:multiLevelType w:val="multilevel"/>
    <w:tmpl w:val="D8AA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62D35F5"/>
    <w:multiLevelType w:val="multilevel"/>
    <w:tmpl w:val="4F189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7A758C0"/>
    <w:multiLevelType w:val="multilevel"/>
    <w:tmpl w:val="EB409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91B2B4B"/>
    <w:multiLevelType w:val="multilevel"/>
    <w:tmpl w:val="527E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5B7C0E"/>
    <w:multiLevelType w:val="multilevel"/>
    <w:tmpl w:val="DC9A8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BDC4012"/>
    <w:multiLevelType w:val="multilevel"/>
    <w:tmpl w:val="60D6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BE7092B"/>
    <w:multiLevelType w:val="multilevel"/>
    <w:tmpl w:val="E2A09E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C627774"/>
    <w:multiLevelType w:val="multilevel"/>
    <w:tmpl w:val="F6CA3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CF57087"/>
    <w:multiLevelType w:val="multilevel"/>
    <w:tmpl w:val="81BC7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E522FD0"/>
    <w:multiLevelType w:val="multilevel"/>
    <w:tmpl w:val="15862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E646A81"/>
    <w:multiLevelType w:val="multilevel"/>
    <w:tmpl w:val="63F2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F48263A"/>
    <w:multiLevelType w:val="multilevel"/>
    <w:tmpl w:val="64349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F837DAB"/>
    <w:multiLevelType w:val="multilevel"/>
    <w:tmpl w:val="A7F4B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0501501"/>
    <w:multiLevelType w:val="multilevel"/>
    <w:tmpl w:val="E6D4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1344399"/>
    <w:multiLevelType w:val="multilevel"/>
    <w:tmpl w:val="2C32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14E47F9"/>
    <w:multiLevelType w:val="multilevel"/>
    <w:tmpl w:val="B148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1CA5BB8"/>
    <w:multiLevelType w:val="multilevel"/>
    <w:tmpl w:val="F56E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218075F"/>
    <w:multiLevelType w:val="multilevel"/>
    <w:tmpl w:val="CEC6F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3417706"/>
    <w:multiLevelType w:val="multilevel"/>
    <w:tmpl w:val="0028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3712264"/>
    <w:multiLevelType w:val="multilevel"/>
    <w:tmpl w:val="285C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3B02545"/>
    <w:multiLevelType w:val="multilevel"/>
    <w:tmpl w:val="0876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3FE5DB5"/>
    <w:multiLevelType w:val="multilevel"/>
    <w:tmpl w:val="6260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65173D1"/>
    <w:multiLevelType w:val="multilevel"/>
    <w:tmpl w:val="E4C0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68F5743"/>
    <w:multiLevelType w:val="multilevel"/>
    <w:tmpl w:val="CB40CC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394751"/>
    <w:multiLevelType w:val="multilevel"/>
    <w:tmpl w:val="4ACA9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DC1FDA"/>
    <w:multiLevelType w:val="multilevel"/>
    <w:tmpl w:val="6114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909543A"/>
    <w:multiLevelType w:val="multilevel"/>
    <w:tmpl w:val="D982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A807F3D"/>
    <w:multiLevelType w:val="multilevel"/>
    <w:tmpl w:val="461A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B376EEC"/>
    <w:multiLevelType w:val="multilevel"/>
    <w:tmpl w:val="41ACB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BDE6FEC"/>
    <w:multiLevelType w:val="multilevel"/>
    <w:tmpl w:val="0CBE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C4E4397"/>
    <w:multiLevelType w:val="multilevel"/>
    <w:tmpl w:val="86EE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CAA74B8"/>
    <w:multiLevelType w:val="multilevel"/>
    <w:tmpl w:val="2BE4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DB747D8"/>
    <w:multiLevelType w:val="multilevel"/>
    <w:tmpl w:val="F8F2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F49262C"/>
    <w:multiLevelType w:val="multilevel"/>
    <w:tmpl w:val="63DA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FC40100"/>
    <w:multiLevelType w:val="multilevel"/>
    <w:tmpl w:val="0906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09A0666"/>
    <w:multiLevelType w:val="multilevel"/>
    <w:tmpl w:val="54F6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13A02D2"/>
    <w:multiLevelType w:val="multilevel"/>
    <w:tmpl w:val="B138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1994684"/>
    <w:multiLevelType w:val="hybridMultilevel"/>
    <w:tmpl w:val="AEEE8112"/>
    <w:lvl w:ilvl="0" w:tplc="0AA010E4">
      <w:start w:val="1"/>
      <w:numFmt w:val="decimal"/>
      <w:lvlText w:val="%1."/>
      <w:lvlJc w:val="left"/>
      <w:pPr>
        <w:ind w:left="1440" w:hanging="360"/>
      </w:pPr>
      <w:rPr>
        <w:rFonts w:hint="default"/>
        <w:b/>
        <w:bCs w:val="0"/>
      </w:r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7" w15:restartNumberingAfterBreak="0">
    <w:nsid w:val="72306C27"/>
    <w:multiLevelType w:val="multilevel"/>
    <w:tmpl w:val="A5705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254540E"/>
    <w:multiLevelType w:val="multilevel"/>
    <w:tmpl w:val="EEAC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5022D6B"/>
    <w:multiLevelType w:val="multilevel"/>
    <w:tmpl w:val="470E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5092D83"/>
    <w:multiLevelType w:val="multilevel"/>
    <w:tmpl w:val="7A18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686355D"/>
    <w:multiLevelType w:val="multilevel"/>
    <w:tmpl w:val="E3443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6FB485C"/>
    <w:multiLevelType w:val="multilevel"/>
    <w:tmpl w:val="470CE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7AE1344"/>
    <w:multiLevelType w:val="multilevel"/>
    <w:tmpl w:val="99E46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91F7A54"/>
    <w:multiLevelType w:val="multilevel"/>
    <w:tmpl w:val="92D22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A1715BA"/>
    <w:multiLevelType w:val="multilevel"/>
    <w:tmpl w:val="643E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B565516"/>
    <w:multiLevelType w:val="multilevel"/>
    <w:tmpl w:val="CA32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C6D3528"/>
    <w:multiLevelType w:val="multilevel"/>
    <w:tmpl w:val="D510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C720558"/>
    <w:multiLevelType w:val="multilevel"/>
    <w:tmpl w:val="6BC0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CDC4583"/>
    <w:multiLevelType w:val="multilevel"/>
    <w:tmpl w:val="F7285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D672BEC"/>
    <w:multiLevelType w:val="multilevel"/>
    <w:tmpl w:val="7A32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DC3014C"/>
    <w:multiLevelType w:val="multilevel"/>
    <w:tmpl w:val="F8D8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DDE0F0F"/>
    <w:multiLevelType w:val="multilevel"/>
    <w:tmpl w:val="AAA62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2C31D6"/>
    <w:multiLevelType w:val="multilevel"/>
    <w:tmpl w:val="38AEE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1891205">
    <w:abstractNumId w:val="64"/>
  </w:num>
  <w:num w:numId="2" w16cid:durableId="494107993">
    <w:abstractNumId w:val="66"/>
  </w:num>
  <w:num w:numId="3" w16cid:durableId="1959868040">
    <w:abstractNumId w:val="11"/>
  </w:num>
  <w:num w:numId="4" w16cid:durableId="771359496">
    <w:abstractNumId w:val="102"/>
  </w:num>
  <w:num w:numId="5" w16cid:durableId="963121141">
    <w:abstractNumId w:val="158"/>
  </w:num>
  <w:num w:numId="6" w16cid:durableId="1439520666">
    <w:abstractNumId w:val="141"/>
  </w:num>
  <w:num w:numId="7" w16cid:durableId="1735201938">
    <w:abstractNumId w:val="131"/>
  </w:num>
  <w:num w:numId="8" w16cid:durableId="212696640">
    <w:abstractNumId w:val="114"/>
  </w:num>
  <w:num w:numId="9" w16cid:durableId="1316884599">
    <w:abstractNumId w:val="80"/>
  </w:num>
  <w:num w:numId="10" w16cid:durableId="106505263">
    <w:abstractNumId w:val="110"/>
  </w:num>
  <w:num w:numId="11" w16cid:durableId="2080707846">
    <w:abstractNumId w:val="74"/>
  </w:num>
  <w:num w:numId="12" w16cid:durableId="500779493">
    <w:abstractNumId w:val="16"/>
  </w:num>
  <w:num w:numId="13" w16cid:durableId="846289910">
    <w:abstractNumId w:val="10"/>
  </w:num>
  <w:num w:numId="14" w16cid:durableId="1636836454">
    <w:abstractNumId w:val="89"/>
  </w:num>
  <w:num w:numId="15" w16cid:durableId="1836411075">
    <w:abstractNumId w:val="35"/>
  </w:num>
  <w:num w:numId="16" w16cid:durableId="265038181">
    <w:abstractNumId w:val="98"/>
  </w:num>
  <w:num w:numId="17" w16cid:durableId="565189000">
    <w:abstractNumId w:val="68"/>
  </w:num>
  <w:num w:numId="18" w16cid:durableId="1023626521">
    <w:abstractNumId w:val="83"/>
  </w:num>
  <w:num w:numId="19" w16cid:durableId="136998305">
    <w:abstractNumId w:val="4"/>
  </w:num>
  <w:num w:numId="20" w16cid:durableId="1786119479">
    <w:abstractNumId w:val="20"/>
  </w:num>
  <w:num w:numId="21" w16cid:durableId="344983326">
    <w:abstractNumId w:val="81"/>
  </w:num>
  <w:num w:numId="22" w16cid:durableId="1507132201">
    <w:abstractNumId w:val="67"/>
  </w:num>
  <w:num w:numId="23" w16cid:durableId="543175576">
    <w:abstractNumId w:val="0"/>
  </w:num>
  <w:num w:numId="24" w16cid:durableId="1572889859">
    <w:abstractNumId w:val="40"/>
  </w:num>
  <w:num w:numId="25" w16cid:durableId="2039548921">
    <w:abstractNumId w:val="161"/>
  </w:num>
  <w:num w:numId="26" w16cid:durableId="631593032">
    <w:abstractNumId w:val="150"/>
  </w:num>
  <w:num w:numId="27" w16cid:durableId="1558737523">
    <w:abstractNumId w:val="157"/>
  </w:num>
  <w:num w:numId="28" w16cid:durableId="1077674389">
    <w:abstractNumId w:val="7"/>
  </w:num>
  <w:num w:numId="29" w16cid:durableId="1519392906">
    <w:abstractNumId w:val="121"/>
  </w:num>
  <w:num w:numId="30" w16cid:durableId="855535190">
    <w:abstractNumId w:val="26"/>
  </w:num>
  <w:num w:numId="31" w16cid:durableId="1529098456">
    <w:abstractNumId w:val="45"/>
  </w:num>
  <w:num w:numId="32" w16cid:durableId="1980840678">
    <w:abstractNumId w:val="37"/>
  </w:num>
  <w:num w:numId="33" w16cid:durableId="1425877461">
    <w:abstractNumId w:val="146"/>
  </w:num>
  <w:num w:numId="34" w16cid:durableId="712845608">
    <w:abstractNumId w:val="56"/>
  </w:num>
  <w:num w:numId="35" w16cid:durableId="169760543">
    <w:abstractNumId w:val="53"/>
  </w:num>
  <w:num w:numId="36" w16cid:durableId="617564482">
    <w:abstractNumId w:val="133"/>
  </w:num>
  <w:num w:numId="37" w16cid:durableId="1087770171">
    <w:abstractNumId w:val="79"/>
  </w:num>
  <w:num w:numId="38" w16cid:durableId="1111238875">
    <w:abstractNumId w:val="23"/>
  </w:num>
  <w:num w:numId="39" w16cid:durableId="919219878">
    <w:abstractNumId w:val="12"/>
  </w:num>
  <w:num w:numId="40" w16cid:durableId="1270510146">
    <w:abstractNumId w:val="117"/>
  </w:num>
  <w:num w:numId="41" w16cid:durableId="1068334983">
    <w:abstractNumId w:val="29"/>
  </w:num>
  <w:num w:numId="42" w16cid:durableId="950472674">
    <w:abstractNumId w:val="62"/>
  </w:num>
  <w:num w:numId="43" w16cid:durableId="1863933959">
    <w:abstractNumId w:val="145"/>
  </w:num>
  <w:num w:numId="44" w16cid:durableId="1610578244">
    <w:abstractNumId w:val="97"/>
  </w:num>
  <w:num w:numId="45" w16cid:durableId="758865412">
    <w:abstractNumId w:val="134"/>
  </w:num>
  <w:num w:numId="46" w16cid:durableId="1110662872">
    <w:abstractNumId w:val="148"/>
  </w:num>
  <w:num w:numId="47" w16cid:durableId="344794178">
    <w:abstractNumId w:val="124"/>
  </w:num>
  <w:num w:numId="48" w16cid:durableId="46417886">
    <w:abstractNumId w:val="57"/>
  </w:num>
  <w:num w:numId="49" w16cid:durableId="1471897006">
    <w:abstractNumId w:val="30"/>
  </w:num>
  <w:num w:numId="50" w16cid:durableId="677196008">
    <w:abstractNumId w:val="103"/>
  </w:num>
  <w:num w:numId="51" w16cid:durableId="1727070884">
    <w:abstractNumId w:val="51"/>
  </w:num>
  <w:num w:numId="52" w16cid:durableId="463274747">
    <w:abstractNumId w:val="88"/>
  </w:num>
  <w:num w:numId="53" w16cid:durableId="758213935">
    <w:abstractNumId w:val="8"/>
  </w:num>
  <w:num w:numId="54" w16cid:durableId="1750732346">
    <w:abstractNumId w:val="152"/>
  </w:num>
  <w:num w:numId="55" w16cid:durableId="268051513">
    <w:abstractNumId w:val="155"/>
  </w:num>
  <w:num w:numId="56" w16cid:durableId="1482162603">
    <w:abstractNumId w:val="101"/>
  </w:num>
  <w:num w:numId="57" w16cid:durableId="1719432505">
    <w:abstractNumId w:val="52"/>
  </w:num>
  <w:num w:numId="58" w16cid:durableId="1181579331">
    <w:abstractNumId w:val="71"/>
  </w:num>
  <w:num w:numId="59" w16cid:durableId="260914569">
    <w:abstractNumId w:val="125"/>
  </w:num>
  <w:num w:numId="60" w16cid:durableId="1256868346">
    <w:abstractNumId w:val="1"/>
  </w:num>
  <w:num w:numId="61" w16cid:durableId="2112629172">
    <w:abstractNumId w:val="90"/>
  </w:num>
  <w:num w:numId="62" w16cid:durableId="1418748532">
    <w:abstractNumId w:val="36"/>
  </w:num>
  <w:num w:numId="63" w16cid:durableId="833112108">
    <w:abstractNumId w:val="85"/>
  </w:num>
  <w:num w:numId="64" w16cid:durableId="147020458">
    <w:abstractNumId w:val="18"/>
  </w:num>
  <w:num w:numId="65" w16cid:durableId="1267421859">
    <w:abstractNumId w:val="163"/>
  </w:num>
  <w:num w:numId="66" w16cid:durableId="1031765774">
    <w:abstractNumId w:val="144"/>
  </w:num>
  <w:num w:numId="67" w16cid:durableId="469522060">
    <w:abstractNumId w:val="162"/>
  </w:num>
  <w:num w:numId="68" w16cid:durableId="1500315804">
    <w:abstractNumId w:val="151"/>
  </w:num>
  <w:num w:numId="69" w16cid:durableId="55666270">
    <w:abstractNumId w:val="28"/>
  </w:num>
  <w:num w:numId="70" w16cid:durableId="794374591">
    <w:abstractNumId w:val="143"/>
  </w:num>
  <w:num w:numId="71" w16cid:durableId="1318534257">
    <w:abstractNumId w:val="75"/>
  </w:num>
  <w:num w:numId="72" w16cid:durableId="831680534">
    <w:abstractNumId w:val="142"/>
  </w:num>
  <w:num w:numId="73" w16cid:durableId="2012441557">
    <w:abstractNumId w:val="86"/>
  </w:num>
  <w:num w:numId="74" w16cid:durableId="266625491">
    <w:abstractNumId w:val="9"/>
  </w:num>
  <w:num w:numId="75" w16cid:durableId="290598240">
    <w:abstractNumId w:val="32"/>
  </w:num>
  <w:num w:numId="76" w16cid:durableId="658964773">
    <w:abstractNumId w:val="5"/>
  </w:num>
  <w:num w:numId="77" w16cid:durableId="27147327">
    <w:abstractNumId w:val="33"/>
  </w:num>
  <w:num w:numId="78" w16cid:durableId="2008558626">
    <w:abstractNumId w:val="15"/>
  </w:num>
  <w:num w:numId="79" w16cid:durableId="684209693">
    <w:abstractNumId w:val="160"/>
  </w:num>
  <w:num w:numId="80" w16cid:durableId="935792934">
    <w:abstractNumId w:val="73"/>
  </w:num>
  <w:num w:numId="81" w16cid:durableId="203904819">
    <w:abstractNumId w:val="19"/>
  </w:num>
  <w:num w:numId="82" w16cid:durableId="1305506845">
    <w:abstractNumId w:val="153"/>
  </w:num>
  <w:num w:numId="83" w16cid:durableId="1393112960">
    <w:abstractNumId w:val="109"/>
  </w:num>
  <w:num w:numId="84" w16cid:durableId="1281186938">
    <w:abstractNumId w:val="127"/>
  </w:num>
  <w:num w:numId="85" w16cid:durableId="1684747870">
    <w:abstractNumId w:val="14"/>
  </w:num>
  <w:num w:numId="86" w16cid:durableId="1182089184">
    <w:abstractNumId w:val="137"/>
  </w:num>
  <w:num w:numId="87" w16cid:durableId="800882594">
    <w:abstractNumId w:val="76"/>
  </w:num>
  <w:num w:numId="88" w16cid:durableId="932663139">
    <w:abstractNumId w:val="104"/>
  </w:num>
  <w:num w:numId="89" w16cid:durableId="154997504">
    <w:abstractNumId w:val="34"/>
  </w:num>
  <w:num w:numId="90" w16cid:durableId="291248882">
    <w:abstractNumId w:val="95"/>
  </w:num>
  <w:num w:numId="91" w16cid:durableId="1432362076">
    <w:abstractNumId w:val="128"/>
  </w:num>
  <w:num w:numId="92" w16cid:durableId="1121260729">
    <w:abstractNumId w:val="24"/>
  </w:num>
  <w:num w:numId="93" w16cid:durableId="1056708260">
    <w:abstractNumId w:val="47"/>
  </w:num>
  <w:num w:numId="94" w16cid:durableId="1962227557">
    <w:abstractNumId w:val="105"/>
  </w:num>
  <w:num w:numId="95" w16cid:durableId="2056732893">
    <w:abstractNumId w:val="139"/>
  </w:num>
  <w:num w:numId="96" w16cid:durableId="899557648">
    <w:abstractNumId w:val="42"/>
  </w:num>
  <w:num w:numId="97" w16cid:durableId="145897676">
    <w:abstractNumId w:val="48"/>
  </w:num>
  <w:num w:numId="98" w16cid:durableId="1679695016">
    <w:abstractNumId w:val="59"/>
  </w:num>
  <w:num w:numId="99" w16cid:durableId="2041935985">
    <w:abstractNumId w:val="38"/>
  </w:num>
  <w:num w:numId="100" w16cid:durableId="1911690557">
    <w:abstractNumId w:val="136"/>
  </w:num>
  <w:num w:numId="101" w16cid:durableId="766996361">
    <w:abstractNumId w:val="140"/>
  </w:num>
  <w:num w:numId="102" w16cid:durableId="1920559334">
    <w:abstractNumId w:val="60"/>
  </w:num>
  <w:num w:numId="103" w16cid:durableId="1335184219">
    <w:abstractNumId w:val="31"/>
  </w:num>
  <w:num w:numId="104" w16cid:durableId="1317223920">
    <w:abstractNumId w:val="58"/>
  </w:num>
  <w:num w:numId="105" w16cid:durableId="1116217813">
    <w:abstractNumId w:val="116"/>
  </w:num>
  <w:num w:numId="106" w16cid:durableId="304819626">
    <w:abstractNumId w:val="138"/>
  </w:num>
  <w:num w:numId="107" w16cid:durableId="764612237">
    <w:abstractNumId w:val="27"/>
  </w:num>
  <w:num w:numId="108" w16cid:durableId="1182625270">
    <w:abstractNumId w:val="119"/>
  </w:num>
  <w:num w:numId="109" w16cid:durableId="466973502">
    <w:abstractNumId w:val="82"/>
  </w:num>
  <w:num w:numId="110" w16cid:durableId="225410083">
    <w:abstractNumId w:val="129"/>
  </w:num>
  <w:num w:numId="111" w16cid:durableId="2036224783">
    <w:abstractNumId w:val="84"/>
  </w:num>
  <w:num w:numId="112" w16cid:durableId="1512598573">
    <w:abstractNumId w:val="43"/>
  </w:num>
  <w:num w:numId="113" w16cid:durableId="1250772524">
    <w:abstractNumId w:val="112"/>
  </w:num>
  <w:num w:numId="114" w16cid:durableId="1016468891">
    <w:abstractNumId w:val="91"/>
  </w:num>
  <w:num w:numId="115" w16cid:durableId="1490976673">
    <w:abstractNumId w:val="159"/>
  </w:num>
  <w:num w:numId="116" w16cid:durableId="2078167431">
    <w:abstractNumId w:val="39"/>
  </w:num>
  <w:num w:numId="117" w16cid:durableId="1628659314">
    <w:abstractNumId w:val="149"/>
  </w:num>
  <w:num w:numId="118" w16cid:durableId="341860901">
    <w:abstractNumId w:val="2"/>
  </w:num>
  <w:num w:numId="119" w16cid:durableId="1044405726">
    <w:abstractNumId w:val="3"/>
  </w:num>
  <w:num w:numId="120" w16cid:durableId="2074574283">
    <w:abstractNumId w:val="130"/>
  </w:num>
  <w:num w:numId="121" w16cid:durableId="1909461544">
    <w:abstractNumId w:val="78"/>
  </w:num>
  <w:num w:numId="122" w16cid:durableId="134109962">
    <w:abstractNumId w:val="17"/>
  </w:num>
  <w:num w:numId="123" w16cid:durableId="1610232466">
    <w:abstractNumId w:val="96"/>
  </w:num>
  <w:num w:numId="124" w16cid:durableId="1909606116">
    <w:abstractNumId w:val="113"/>
  </w:num>
  <w:num w:numId="125" w16cid:durableId="1344555129">
    <w:abstractNumId w:val="123"/>
  </w:num>
  <w:num w:numId="126" w16cid:durableId="738793687">
    <w:abstractNumId w:val="6"/>
  </w:num>
  <w:num w:numId="127" w16cid:durableId="1974948097">
    <w:abstractNumId w:val="61"/>
  </w:num>
  <w:num w:numId="128" w16cid:durableId="657735106">
    <w:abstractNumId w:val="92"/>
  </w:num>
  <w:num w:numId="129" w16cid:durableId="879823126">
    <w:abstractNumId w:val="147"/>
  </w:num>
  <w:num w:numId="130" w16cid:durableId="1237277401">
    <w:abstractNumId w:val="107"/>
  </w:num>
  <w:num w:numId="131" w16cid:durableId="1013649963">
    <w:abstractNumId w:val="93"/>
  </w:num>
  <w:num w:numId="132" w16cid:durableId="2142729359">
    <w:abstractNumId w:val="41"/>
  </w:num>
  <w:num w:numId="133" w16cid:durableId="889000364">
    <w:abstractNumId w:val="108"/>
  </w:num>
  <w:num w:numId="134" w16cid:durableId="2056998398">
    <w:abstractNumId w:val="55"/>
  </w:num>
  <w:num w:numId="135" w16cid:durableId="651446970">
    <w:abstractNumId w:val="120"/>
  </w:num>
  <w:num w:numId="136" w16cid:durableId="1703701738">
    <w:abstractNumId w:val="25"/>
  </w:num>
  <w:num w:numId="137" w16cid:durableId="2001613679">
    <w:abstractNumId w:val="49"/>
  </w:num>
  <w:num w:numId="138" w16cid:durableId="1138182189">
    <w:abstractNumId w:val="135"/>
  </w:num>
  <w:num w:numId="139" w16cid:durableId="1739355187">
    <w:abstractNumId w:val="46"/>
  </w:num>
  <w:num w:numId="140" w16cid:durableId="1041786964">
    <w:abstractNumId w:val="54"/>
  </w:num>
  <w:num w:numId="141" w16cid:durableId="1703894140">
    <w:abstractNumId w:val="44"/>
  </w:num>
  <w:num w:numId="142" w16cid:durableId="1944148795">
    <w:abstractNumId w:val="87"/>
  </w:num>
  <w:num w:numId="143" w16cid:durableId="2088651956">
    <w:abstractNumId w:val="77"/>
  </w:num>
  <w:num w:numId="144" w16cid:durableId="67387949">
    <w:abstractNumId w:val="100"/>
  </w:num>
  <w:num w:numId="145" w16cid:durableId="1538278806">
    <w:abstractNumId w:val="154"/>
  </w:num>
  <w:num w:numId="146" w16cid:durableId="997459431">
    <w:abstractNumId w:val="122"/>
  </w:num>
  <w:num w:numId="147" w16cid:durableId="971133484">
    <w:abstractNumId w:val="99"/>
  </w:num>
  <w:num w:numId="148" w16cid:durableId="140584685">
    <w:abstractNumId w:val="94"/>
  </w:num>
  <w:num w:numId="149" w16cid:durableId="1114862614">
    <w:abstractNumId w:val="156"/>
  </w:num>
  <w:num w:numId="150" w16cid:durableId="250626127">
    <w:abstractNumId w:val="65"/>
  </w:num>
  <w:num w:numId="151" w16cid:durableId="1214346123">
    <w:abstractNumId w:val="115"/>
  </w:num>
  <w:num w:numId="152" w16cid:durableId="959070038">
    <w:abstractNumId w:val="126"/>
  </w:num>
  <w:num w:numId="153" w16cid:durableId="1874659238">
    <w:abstractNumId w:val="22"/>
  </w:num>
  <w:num w:numId="154" w16cid:durableId="1178156629">
    <w:abstractNumId w:val="13"/>
  </w:num>
  <w:num w:numId="155" w16cid:durableId="19942590">
    <w:abstractNumId w:val="21"/>
  </w:num>
  <w:num w:numId="156" w16cid:durableId="2042512707">
    <w:abstractNumId w:val="132"/>
  </w:num>
  <w:num w:numId="157" w16cid:durableId="215094377">
    <w:abstractNumId w:val="111"/>
  </w:num>
  <w:num w:numId="158" w16cid:durableId="875896171">
    <w:abstractNumId w:val="69"/>
  </w:num>
  <w:num w:numId="159" w16cid:durableId="1261764739">
    <w:abstractNumId w:val="106"/>
  </w:num>
  <w:num w:numId="160" w16cid:durableId="1931156162">
    <w:abstractNumId w:val="72"/>
  </w:num>
  <w:num w:numId="161" w16cid:durableId="257836083">
    <w:abstractNumId w:val="70"/>
  </w:num>
  <w:num w:numId="162" w16cid:durableId="1842814014">
    <w:abstractNumId w:val="118"/>
  </w:num>
  <w:num w:numId="163" w16cid:durableId="62946589">
    <w:abstractNumId w:val="63"/>
  </w:num>
  <w:num w:numId="164" w16cid:durableId="1883245784">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40EC"/>
    <w:rsid w:val="00041FAA"/>
    <w:rsid w:val="00056ECA"/>
    <w:rsid w:val="00097F2D"/>
    <w:rsid w:val="000C6A32"/>
    <w:rsid w:val="000E7D3C"/>
    <w:rsid w:val="00164C22"/>
    <w:rsid w:val="001F3581"/>
    <w:rsid w:val="002629F4"/>
    <w:rsid w:val="002A6229"/>
    <w:rsid w:val="002E4B7B"/>
    <w:rsid w:val="003B6D1D"/>
    <w:rsid w:val="004275B0"/>
    <w:rsid w:val="0046239D"/>
    <w:rsid w:val="004B4AED"/>
    <w:rsid w:val="005326D5"/>
    <w:rsid w:val="005440EC"/>
    <w:rsid w:val="00571F7A"/>
    <w:rsid w:val="005C416C"/>
    <w:rsid w:val="005E4D55"/>
    <w:rsid w:val="00604AE3"/>
    <w:rsid w:val="006436F9"/>
    <w:rsid w:val="00663984"/>
    <w:rsid w:val="00693847"/>
    <w:rsid w:val="006A5FBB"/>
    <w:rsid w:val="006E02F3"/>
    <w:rsid w:val="00723374"/>
    <w:rsid w:val="00755AB7"/>
    <w:rsid w:val="00780214"/>
    <w:rsid w:val="007B2A7A"/>
    <w:rsid w:val="00807281"/>
    <w:rsid w:val="008125B5"/>
    <w:rsid w:val="008659BC"/>
    <w:rsid w:val="00883A18"/>
    <w:rsid w:val="009221D4"/>
    <w:rsid w:val="009A474A"/>
    <w:rsid w:val="00A22417"/>
    <w:rsid w:val="00A53218"/>
    <w:rsid w:val="00AE093E"/>
    <w:rsid w:val="00B03AA2"/>
    <w:rsid w:val="00B117B6"/>
    <w:rsid w:val="00B220FB"/>
    <w:rsid w:val="00B24B92"/>
    <w:rsid w:val="00BC0A64"/>
    <w:rsid w:val="00BD4686"/>
    <w:rsid w:val="00C43D6E"/>
    <w:rsid w:val="00C4598A"/>
    <w:rsid w:val="00CE5961"/>
    <w:rsid w:val="00CF4E36"/>
    <w:rsid w:val="00D134F3"/>
    <w:rsid w:val="00D34088"/>
    <w:rsid w:val="00D45B47"/>
    <w:rsid w:val="00D8248F"/>
    <w:rsid w:val="00DF47D7"/>
    <w:rsid w:val="00E5572D"/>
    <w:rsid w:val="00E75CFA"/>
    <w:rsid w:val="00EC1709"/>
    <w:rsid w:val="00EC627B"/>
    <w:rsid w:val="00EF5CE9"/>
    <w:rsid w:val="00F02DF7"/>
    <w:rsid w:val="00F211D0"/>
    <w:rsid w:val="00FA7F34"/>
    <w:rsid w:val="00FB0A98"/>
    <w:rsid w:val="00FB399E"/>
    <w:rsid w:val="00FC1E75"/>
    <w:rsid w:val="00FF32C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95507"/>
  <w15:chartTrackingRefBased/>
  <w15:docId w15:val="{56B6B869-A091-44D5-BD42-46C19BAA3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581"/>
  </w:style>
  <w:style w:type="paragraph" w:styleId="Ttulo1">
    <w:name w:val="heading 1"/>
    <w:basedOn w:val="Normal"/>
    <w:next w:val="Normal"/>
    <w:link w:val="Ttulo1Car"/>
    <w:uiPriority w:val="9"/>
    <w:qFormat/>
    <w:rsid w:val="005440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440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440E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440E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440E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440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440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440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440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440E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440E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440E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440E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440E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440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440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440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440EC"/>
    <w:rPr>
      <w:rFonts w:eastAsiaTheme="majorEastAsia" w:cstheme="majorBidi"/>
      <w:color w:val="272727" w:themeColor="text1" w:themeTint="D8"/>
    </w:rPr>
  </w:style>
  <w:style w:type="paragraph" w:styleId="Ttulo">
    <w:name w:val="Title"/>
    <w:basedOn w:val="Normal"/>
    <w:next w:val="Normal"/>
    <w:link w:val="TtuloCar"/>
    <w:uiPriority w:val="10"/>
    <w:qFormat/>
    <w:rsid w:val="00544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440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440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440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440EC"/>
    <w:pPr>
      <w:spacing w:before="160"/>
      <w:jc w:val="center"/>
    </w:pPr>
    <w:rPr>
      <w:i/>
      <w:iCs/>
      <w:color w:val="404040" w:themeColor="text1" w:themeTint="BF"/>
    </w:rPr>
  </w:style>
  <w:style w:type="character" w:customStyle="1" w:styleId="CitaCar">
    <w:name w:val="Cita Car"/>
    <w:basedOn w:val="Fuentedeprrafopredeter"/>
    <w:link w:val="Cita"/>
    <w:uiPriority w:val="29"/>
    <w:rsid w:val="005440EC"/>
    <w:rPr>
      <w:i/>
      <w:iCs/>
      <w:color w:val="404040" w:themeColor="text1" w:themeTint="BF"/>
    </w:rPr>
  </w:style>
  <w:style w:type="paragraph" w:styleId="Prrafodelista">
    <w:name w:val="List Paragraph"/>
    <w:basedOn w:val="Normal"/>
    <w:uiPriority w:val="34"/>
    <w:qFormat/>
    <w:rsid w:val="005440EC"/>
    <w:pPr>
      <w:ind w:left="720"/>
      <w:contextualSpacing/>
    </w:pPr>
  </w:style>
  <w:style w:type="character" w:styleId="nfasisintenso">
    <w:name w:val="Intense Emphasis"/>
    <w:basedOn w:val="Fuentedeprrafopredeter"/>
    <w:uiPriority w:val="21"/>
    <w:qFormat/>
    <w:rsid w:val="005440EC"/>
    <w:rPr>
      <w:i/>
      <w:iCs/>
      <w:color w:val="2F5496" w:themeColor="accent1" w:themeShade="BF"/>
    </w:rPr>
  </w:style>
  <w:style w:type="paragraph" w:styleId="Citadestacada">
    <w:name w:val="Intense Quote"/>
    <w:basedOn w:val="Normal"/>
    <w:next w:val="Normal"/>
    <w:link w:val="CitadestacadaCar"/>
    <w:uiPriority w:val="30"/>
    <w:qFormat/>
    <w:rsid w:val="005440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440EC"/>
    <w:rPr>
      <w:i/>
      <w:iCs/>
      <w:color w:val="2F5496" w:themeColor="accent1" w:themeShade="BF"/>
    </w:rPr>
  </w:style>
  <w:style w:type="character" w:styleId="Referenciaintensa">
    <w:name w:val="Intense Reference"/>
    <w:basedOn w:val="Fuentedeprrafopredeter"/>
    <w:uiPriority w:val="32"/>
    <w:qFormat/>
    <w:rsid w:val="005440EC"/>
    <w:rPr>
      <w:b/>
      <w:bCs/>
      <w:smallCaps/>
      <w:color w:val="2F5496" w:themeColor="accent1" w:themeShade="BF"/>
      <w:spacing w:val="5"/>
    </w:rPr>
  </w:style>
  <w:style w:type="character" w:styleId="Hipervnculo">
    <w:name w:val="Hyperlink"/>
    <w:basedOn w:val="Fuentedeprrafopredeter"/>
    <w:uiPriority w:val="99"/>
    <w:unhideWhenUsed/>
    <w:rsid w:val="00FB399E"/>
    <w:rPr>
      <w:color w:val="0563C1" w:themeColor="hyperlink"/>
      <w:u w:val="single"/>
    </w:rPr>
  </w:style>
  <w:style w:type="character" w:styleId="Mencinsinresolver">
    <w:name w:val="Unresolved Mention"/>
    <w:basedOn w:val="Fuentedeprrafopredeter"/>
    <w:uiPriority w:val="99"/>
    <w:semiHidden/>
    <w:unhideWhenUsed/>
    <w:rsid w:val="00FB39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s%3A%2F%2Ftitulosinstitutos.minedu.gob.pe%2F" TargetMode="External"/><Relationship Id="rId5" Type="http://schemas.openxmlformats.org/officeDocument/2006/relationships/hyperlink" Target="https://www.google.com/url?sa=E&amp;q=https%3A%2F%2Fenlinea.sunedu.gob.pe%2F"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453</TotalTime>
  <Pages>46</Pages>
  <Words>18599</Words>
  <Characters>102297</Characters>
  <Application>Microsoft Office Word</Application>
  <DocSecurity>0</DocSecurity>
  <Lines>852</Lines>
  <Paragraphs>241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HUAMAN ORE</dc:creator>
  <cp:keywords/>
  <dc:description/>
  <cp:lastModifiedBy>CESAR HUAMAN ORE</cp:lastModifiedBy>
  <cp:revision>11</cp:revision>
  <dcterms:created xsi:type="dcterms:W3CDTF">2026-08-16T22:21:00Z</dcterms:created>
  <dcterms:modified xsi:type="dcterms:W3CDTF">2026-08-22T22:22:00Z</dcterms:modified>
</cp:coreProperties>
</file>