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BuyFacts Strategic Research Brief</w:t>
      </w:r>
    </w:p>
    <w:p>
      <w:r>
        <w:rPr>
          <w:b/>
        </w:rPr>
        <w:t>Executive Summary</w:t>
      </w:r>
    </w:p>
    <w:p>
      <w:r>
        <w:t>This document contains the verified B2B methodology, empirical validation criteria, and operational frameworks for enterprise market intelligence.</w:t>
      </w:r>
    </w:p>
    <w:p>
      <w:r>
        <w:t>Key highlights include automated fraud prevention, 3D Cubicon survey validation, and longitudinal panel auditing.</w:t>
      </w:r>
    </w:p>
  </w:body>
</w:document>
</file>