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Context </w:t>
      </w:r>
    </w:p>
    <w:p w:rsidR="00000000" w:rsidDel="00000000" w:rsidP="00000000" w:rsidRDefault="00000000" w:rsidRPr="00000000" w14:paraId="00000002">
      <w:pPr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10" w:firstLine="0"/>
        <w:rPr/>
      </w:pPr>
      <w:r w:rsidDel="00000000" w:rsidR="00000000" w:rsidRPr="00000000">
        <w:rPr>
          <w:rtl w:val="0"/>
        </w:rPr>
        <w:t xml:space="preserve">Big Mountain Resort is a ski resort located in Montana with views of Glacier and Flathead National Forest. Each year averages over 350,000 visitors. There are 11 lifts, and 1 magic carpet for beginners. The resort has recently installed a new lift that increases operating costs by $1.54M this season. </w:t>
      </w:r>
      <w:r w:rsidDel="00000000" w:rsidR="00000000" w:rsidRPr="00000000">
        <w:rPr>
          <w:rtl w:val="0"/>
        </w:rPr>
        <w:t xml:space="preserve">The resort's pricing strategy has been to charge a premium above the average price of resorts in its market segment.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Criteria for success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Recommendations for cutting costs without undermining the ticket price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Recommendations to support higher ticket prices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Scope of solution space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a more data-driven business strategy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 datasets for pricing trends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Constraints within solution space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Pricing based on market average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Facilities utilization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Investment strategy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Stakeholders to provide key insight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Jimmy Blackburn, director of operations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Alesha Eisen, database manager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key data sources are required ?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CSV dataset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