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83FC7" w14:textId="77777777" w:rsidR="008E5DE7" w:rsidRDefault="00000000">
      <w:pPr>
        <w:jc w:val="center"/>
        <w:rPr>
          <w:rFonts w:ascii="Arial" w:eastAsia="Arial" w:hAnsi="Arial" w:cs="Arial"/>
        </w:rPr>
      </w:pPr>
      <w:r>
        <w:rPr>
          <w:rFonts w:ascii="Arial" w:eastAsia="Arial" w:hAnsi="Arial" w:cs="Arial"/>
        </w:rPr>
        <w:t>Hochschule Furtwangen</w:t>
      </w:r>
    </w:p>
    <w:p w14:paraId="13939714" w14:textId="77777777" w:rsidR="008E5DE7" w:rsidRDefault="00000000">
      <w:pPr>
        <w:jc w:val="center"/>
        <w:rPr>
          <w:rFonts w:ascii="Arial" w:eastAsia="Arial" w:hAnsi="Arial" w:cs="Arial"/>
        </w:rPr>
      </w:pPr>
      <w:r>
        <w:rPr>
          <w:rFonts w:ascii="Arial" w:eastAsia="Arial" w:hAnsi="Arial" w:cs="Arial"/>
        </w:rPr>
        <w:t>Fakultät Gesundheit, Sicherheit, Gesellschaft</w:t>
      </w:r>
    </w:p>
    <w:p w14:paraId="20178F51" w14:textId="77777777" w:rsidR="008E5DE7" w:rsidRDefault="00000000">
      <w:pPr>
        <w:jc w:val="center"/>
        <w:rPr>
          <w:rFonts w:ascii="Arial" w:eastAsia="Arial" w:hAnsi="Arial" w:cs="Arial"/>
        </w:rPr>
      </w:pPr>
      <w:r>
        <w:rPr>
          <w:rFonts w:ascii="Arial" w:eastAsia="Arial" w:hAnsi="Arial" w:cs="Arial"/>
        </w:rPr>
        <w:t>Studiengang Angewandte Gesundheitswissenschaften</w:t>
      </w:r>
    </w:p>
    <w:p w14:paraId="42E1E0FB" w14:textId="77777777" w:rsidR="008E5DE7" w:rsidRDefault="008E5DE7">
      <w:pPr>
        <w:jc w:val="center"/>
        <w:rPr>
          <w:rFonts w:ascii="Arial" w:eastAsia="Arial" w:hAnsi="Arial" w:cs="Arial"/>
          <w:sz w:val="10"/>
          <w:szCs w:val="10"/>
        </w:rPr>
      </w:pPr>
    </w:p>
    <w:p w14:paraId="6E80CCC1" w14:textId="77777777" w:rsidR="008E5DE7" w:rsidRDefault="00000000">
      <w:pPr>
        <w:spacing w:line="276" w:lineRule="auto"/>
        <w:jc w:val="center"/>
        <w:rPr>
          <w:rFonts w:ascii="Arial" w:eastAsia="Arial" w:hAnsi="Arial" w:cs="Arial"/>
          <w:sz w:val="36"/>
          <w:szCs w:val="36"/>
        </w:rPr>
      </w:pPr>
      <w:r>
        <w:rPr>
          <w:rFonts w:ascii="Arial" w:eastAsia="Arial" w:hAnsi="Arial" w:cs="Arial"/>
          <w:sz w:val="36"/>
          <w:szCs w:val="36"/>
        </w:rPr>
        <w:t>Ausarbeitung im Modul:</w:t>
      </w:r>
    </w:p>
    <w:p w14:paraId="5E3C0491" w14:textId="2F729227" w:rsidR="008E5DE7" w:rsidRPr="00213F51" w:rsidRDefault="00213F51">
      <w:pPr>
        <w:spacing w:line="276" w:lineRule="auto"/>
        <w:jc w:val="center"/>
        <w:rPr>
          <w:rFonts w:ascii="Arial" w:eastAsia="Arial" w:hAnsi="Arial" w:cs="Arial"/>
          <w:sz w:val="36"/>
          <w:szCs w:val="36"/>
          <w:lang w:val="en-US"/>
        </w:rPr>
      </w:pPr>
      <w:r w:rsidRPr="00213F51">
        <w:rPr>
          <w:rFonts w:ascii="Arial" w:eastAsia="Arial" w:hAnsi="Arial" w:cs="Arial"/>
          <w:sz w:val="36"/>
          <w:szCs w:val="36"/>
          <w:lang w:val="en-US"/>
        </w:rPr>
        <w:t>Global He</w:t>
      </w:r>
      <w:r>
        <w:rPr>
          <w:rFonts w:ascii="Arial" w:eastAsia="Arial" w:hAnsi="Arial" w:cs="Arial"/>
          <w:sz w:val="36"/>
          <w:szCs w:val="36"/>
          <w:lang w:val="en-US"/>
        </w:rPr>
        <w:t>alth</w:t>
      </w:r>
    </w:p>
    <w:p w14:paraId="3F8823A4" w14:textId="0F5C84D7" w:rsidR="008E5DE7" w:rsidRPr="00213F51" w:rsidRDefault="00000000">
      <w:pPr>
        <w:spacing w:line="240" w:lineRule="auto"/>
        <w:jc w:val="center"/>
        <w:rPr>
          <w:rFonts w:ascii="Arial" w:eastAsia="Arial" w:hAnsi="Arial" w:cs="Arial"/>
          <w:sz w:val="28"/>
          <w:szCs w:val="28"/>
          <w:lang w:val="en-US"/>
        </w:rPr>
      </w:pPr>
      <w:r w:rsidRPr="00213F51">
        <w:rPr>
          <w:rFonts w:ascii="Arial" w:eastAsia="Arial" w:hAnsi="Arial" w:cs="Arial"/>
          <w:sz w:val="28"/>
          <w:szCs w:val="28"/>
          <w:lang w:val="en-US"/>
        </w:rPr>
        <w:t xml:space="preserve">Prof. Dr. </w:t>
      </w:r>
      <w:r w:rsidR="00213F51" w:rsidRPr="00213F51">
        <w:rPr>
          <w:rFonts w:ascii="Arial" w:eastAsia="Arial" w:hAnsi="Arial" w:cs="Arial"/>
          <w:sz w:val="28"/>
          <w:szCs w:val="28"/>
          <w:lang w:val="en-US"/>
        </w:rPr>
        <w:t>N</w:t>
      </w:r>
      <w:r w:rsidR="00213F51">
        <w:rPr>
          <w:rFonts w:ascii="Arial" w:eastAsia="Arial" w:hAnsi="Arial" w:cs="Arial"/>
          <w:sz w:val="28"/>
          <w:szCs w:val="28"/>
          <w:lang w:val="en-US"/>
        </w:rPr>
        <w:t>icole Weydmann</w:t>
      </w:r>
    </w:p>
    <w:p w14:paraId="64CC12CF" w14:textId="77777777" w:rsidR="008E5DE7" w:rsidRPr="00213F51" w:rsidRDefault="008E5DE7">
      <w:pPr>
        <w:spacing w:line="240" w:lineRule="auto"/>
        <w:jc w:val="center"/>
        <w:rPr>
          <w:rFonts w:ascii="Arial" w:eastAsia="Arial" w:hAnsi="Arial" w:cs="Arial"/>
          <w:sz w:val="28"/>
          <w:szCs w:val="28"/>
          <w:lang w:val="en-US"/>
        </w:rPr>
      </w:pPr>
    </w:p>
    <w:p w14:paraId="03FA6CF0" w14:textId="0D7D12BC" w:rsidR="008E5DE7" w:rsidRPr="00314803" w:rsidRDefault="00000000">
      <w:pPr>
        <w:jc w:val="center"/>
        <w:rPr>
          <w:rFonts w:ascii="Arial" w:eastAsia="Arial" w:hAnsi="Arial" w:cs="Arial"/>
          <w:sz w:val="8"/>
          <w:szCs w:val="8"/>
          <w:lang w:val="de-DE"/>
        </w:rPr>
      </w:pPr>
      <w:r w:rsidRPr="00314803">
        <w:rPr>
          <w:rFonts w:ascii="Arial" w:eastAsia="Arial" w:hAnsi="Arial" w:cs="Arial"/>
          <w:sz w:val="36"/>
          <w:szCs w:val="36"/>
          <w:lang w:val="de-DE"/>
        </w:rPr>
        <w:t>Wintersemester 202</w:t>
      </w:r>
      <w:r w:rsidR="00213F51" w:rsidRPr="00314803">
        <w:rPr>
          <w:rFonts w:ascii="Arial" w:eastAsia="Arial" w:hAnsi="Arial" w:cs="Arial"/>
          <w:sz w:val="36"/>
          <w:szCs w:val="36"/>
          <w:lang w:val="de-DE"/>
        </w:rPr>
        <w:t>5/2026</w:t>
      </w:r>
    </w:p>
    <w:p w14:paraId="3931EF95" w14:textId="77777777" w:rsidR="008E5DE7" w:rsidRPr="00314803" w:rsidRDefault="00000000">
      <w:pPr>
        <w:jc w:val="center"/>
        <w:rPr>
          <w:rFonts w:ascii="Arial" w:eastAsia="Arial" w:hAnsi="Arial" w:cs="Arial"/>
          <w:b/>
          <w:bCs/>
          <w:sz w:val="52"/>
          <w:szCs w:val="52"/>
          <w:lang w:val="de-DE"/>
        </w:rPr>
      </w:pPr>
      <w:r w:rsidRPr="00314803">
        <w:rPr>
          <w:rFonts w:ascii="Arial" w:eastAsia="Arial" w:hAnsi="Arial" w:cs="Arial"/>
          <w:b/>
          <w:bCs/>
          <w:sz w:val="52"/>
          <w:szCs w:val="52"/>
          <w:lang w:val="de-DE"/>
        </w:rPr>
        <w:t xml:space="preserve">Thema: </w:t>
      </w:r>
    </w:p>
    <w:p w14:paraId="051BE18F" w14:textId="77777777" w:rsidR="00213F51" w:rsidRPr="009E4F1B" w:rsidRDefault="00213F51" w:rsidP="009E4F1B">
      <w:pPr>
        <w:spacing w:line="276" w:lineRule="auto"/>
        <w:jc w:val="center"/>
        <w:rPr>
          <w:rFonts w:ascii="Arial" w:eastAsia="Arial" w:hAnsi="Arial" w:cs="Arial"/>
          <w:sz w:val="36"/>
          <w:szCs w:val="36"/>
        </w:rPr>
      </w:pPr>
      <w:r w:rsidRPr="009E4F1B">
        <w:rPr>
          <w:rFonts w:ascii="Arial" w:eastAsia="Arial" w:hAnsi="Arial" w:cs="Arial"/>
          <w:sz w:val="36"/>
          <w:szCs w:val="36"/>
        </w:rPr>
        <w:t>Widerstand als diagnostisches Instrument in Community Health Systems</w:t>
      </w:r>
    </w:p>
    <w:p w14:paraId="19A8CB79" w14:textId="77777777" w:rsidR="00213F51" w:rsidRPr="009E4F1B" w:rsidRDefault="00213F51" w:rsidP="009E4F1B">
      <w:pPr>
        <w:spacing w:line="276" w:lineRule="auto"/>
        <w:jc w:val="center"/>
        <w:rPr>
          <w:rFonts w:ascii="Arial" w:eastAsia="Arial" w:hAnsi="Arial" w:cs="Arial"/>
          <w:sz w:val="36"/>
          <w:szCs w:val="36"/>
        </w:rPr>
      </w:pPr>
      <w:r w:rsidRPr="009E4F1B">
        <w:rPr>
          <w:rFonts w:ascii="Arial" w:eastAsia="Arial" w:hAnsi="Arial" w:cs="Arial"/>
          <w:sz w:val="36"/>
          <w:szCs w:val="36"/>
        </w:rPr>
        <w:t xml:space="preserve">Eine Analyse des „Lack </w:t>
      </w:r>
      <w:proofErr w:type="spellStart"/>
      <w:r w:rsidRPr="009E4F1B">
        <w:rPr>
          <w:rFonts w:ascii="Arial" w:eastAsia="Arial" w:hAnsi="Arial" w:cs="Arial"/>
          <w:sz w:val="36"/>
          <w:szCs w:val="36"/>
        </w:rPr>
        <w:t>of</w:t>
      </w:r>
      <w:proofErr w:type="spellEnd"/>
      <w:r w:rsidRPr="009E4F1B">
        <w:rPr>
          <w:rFonts w:ascii="Arial" w:eastAsia="Arial" w:hAnsi="Arial" w:cs="Arial"/>
          <w:sz w:val="36"/>
          <w:szCs w:val="36"/>
        </w:rPr>
        <w:t xml:space="preserve"> Fit“ zwischen Systemlogik und Lebenswelt am Beispiel der Moskitonetz-Intervention in Uganda</w:t>
      </w:r>
    </w:p>
    <w:p w14:paraId="42DF6357" w14:textId="77777777" w:rsidR="008E5DE7" w:rsidRDefault="008E5DE7">
      <w:pPr>
        <w:jc w:val="center"/>
        <w:rPr>
          <w:rFonts w:ascii="Arial" w:eastAsia="Arial" w:hAnsi="Arial" w:cs="Arial"/>
          <w:b/>
          <w:bCs/>
          <w:sz w:val="52"/>
          <w:szCs w:val="52"/>
        </w:rPr>
      </w:pPr>
    </w:p>
    <w:p w14:paraId="0EF2D50E" w14:textId="77777777" w:rsidR="008E5DE7" w:rsidRDefault="00000000">
      <w:pPr>
        <w:jc w:val="center"/>
        <w:rPr>
          <w:rFonts w:ascii="Arial" w:eastAsia="Arial" w:hAnsi="Arial" w:cs="Arial"/>
          <w:sz w:val="32"/>
          <w:szCs w:val="32"/>
        </w:rPr>
      </w:pPr>
      <w:r>
        <w:rPr>
          <w:rFonts w:ascii="Arial" w:eastAsia="Arial" w:hAnsi="Arial" w:cs="Arial"/>
          <w:sz w:val="32"/>
          <w:szCs w:val="32"/>
        </w:rPr>
        <w:t>Verfasst von:</w:t>
      </w:r>
    </w:p>
    <w:p w14:paraId="14E42266" w14:textId="77777777" w:rsidR="008E5DE7" w:rsidRDefault="00000000">
      <w:pPr>
        <w:spacing w:line="240" w:lineRule="auto"/>
        <w:jc w:val="center"/>
        <w:rPr>
          <w:rFonts w:ascii="Arial" w:eastAsia="Arial" w:hAnsi="Arial" w:cs="Arial"/>
          <w:sz w:val="28"/>
          <w:szCs w:val="28"/>
        </w:rPr>
      </w:pPr>
      <w:r>
        <w:rPr>
          <w:rFonts w:ascii="Arial" w:eastAsia="Arial" w:hAnsi="Arial" w:cs="Arial"/>
          <w:sz w:val="28"/>
          <w:szCs w:val="28"/>
        </w:rPr>
        <w:t>Andreas Braxmeier (268250)</w:t>
      </w:r>
    </w:p>
    <w:p w14:paraId="0F087242" w14:textId="77777777" w:rsidR="008E5DE7" w:rsidRDefault="008E5DE7">
      <w:pPr>
        <w:jc w:val="center"/>
        <w:rPr>
          <w:rFonts w:ascii="Arial" w:eastAsia="Arial" w:hAnsi="Arial" w:cs="Arial"/>
          <w:sz w:val="8"/>
          <w:szCs w:val="8"/>
        </w:rPr>
      </w:pPr>
    </w:p>
    <w:p w14:paraId="5214013A" w14:textId="77777777" w:rsidR="008E5DE7" w:rsidRDefault="008E5DE7">
      <w:pPr>
        <w:jc w:val="center"/>
        <w:rPr>
          <w:rFonts w:ascii="Arial" w:eastAsia="Arial" w:hAnsi="Arial" w:cs="Arial"/>
          <w:sz w:val="36"/>
          <w:szCs w:val="36"/>
        </w:rPr>
      </w:pPr>
    </w:p>
    <w:p w14:paraId="647FF133" w14:textId="1BF109B1" w:rsidR="008E5DE7" w:rsidRDefault="00000000">
      <w:pPr>
        <w:jc w:val="center"/>
        <w:rPr>
          <w:rFonts w:ascii="Arial" w:eastAsia="Arial" w:hAnsi="Arial" w:cs="Arial"/>
          <w:sz w:val="32"/>
          <w:szCs w:val="32"/>
        </w:rPr>
        <w:sectPr w:rsidR="008E5DE7">
          <w:headerReference w:type="default" r:id="rId9"/>
          <w:pgSz w:w="11906" w:h="16838"/>
          <w:pgMar w:top="1417" w:right="1701" w:bottom="1418" w:left="1701" w:header="709" w:footer="709" w:gutter="0"/>
          <w:pgNumType w:start="1"/>
          <w:cols w:space="720"/>
        </w:sectPr>
      </w:pPr>
      <w:r>
        <w:rPr>
          <w:rFonts w:ascii="Arial" w:eastAsia="Arial" w:hAnsi="Arial" w:cs="Arial"/>
          <w:sz w:val="32"/>
          <w:szCs w:val="32"/>
        </w:rPr>
        <w:t xml:space="preserve">Tag der Einreichung: </w:t>
      </w:r>
      <w:r w:rsidR="00213F51">
        <w:rPr>
          <w:rFonts w:ascii="Arial" w:eastAsia="Arial" w:hAnsi="Arial" w:cs="Arial"/>
          <w:sz w:val="32"/>
          <w:szCs w:val="32"/>
        </w:rPr>
        <w:t>05</w:t>
      </w:r>
      <w:r>
        <w:rPr>
          <w:rFonts w:ascii="Arial" w:eastAsia="Arial" w:hAnsi="Arial" w:cs="Arial"/>
          <w:sz w:val="32"/>
          <w:szCs w:val="32"/>
        </w:rPr>
        <w:t>.</w:t>
      </w:r>
      <w:r w:rsidR="00213F51">
        <w:rPr>
          <w:rFonts w:ascii="Arial" w:eastAsia="Arial" w:hAnsi="Arial" w:cs="Arial"/>
          <w:sz w:val="32"/>
          <w:szCs w:val="32"/>
        </w:rPr>
        <w:t>0</w:t>
      </w:r>
      <w:r>
        <w:rPr>
          <w:rFonts w:ascii="Arial" w:eastAsia="Arial" w:hAnsi="Arial" w:cs="Arial"/>
          <w:sz w:val="32"/>
          <w:szCs w:val="32"/>
        </w:rPr>
        <w:t>2.202</w:t>
      </w:r>
      <w:r w:rsidR="00213F51">
        <w:rPr>
          <w:rFonts w:ascii="Arial" w:eastAsia="Arial" w:hAnsi="Arial" w:cs="Arial"/>
          <w:sz w:val="32"/>
          <w:szCs w:val="32"/>
        </w:rPr>
        <w:t>6</w:t>
      </w:r>
    </w:p>
    <w:sdt>
      <w:sdtPr>
        <w:rPr>
          <w:lang w:val="de-DE"/>
        </w:rPr>
        <w:id w:val="-307784236"/>
        <w:docPartObj>
          <w:docPartGallery w:val="Table of Contents"/>
          <w:docPartUnique/>
        </w:docPartObj>
      </w:sdtPr>
      <w:sdtEndPr>
        <w:rPr>
          <w:b/>
          <w:bCs/>
          <w:lang w:val="de"/>
        </w:rPr>
      </w:sdtEndPr>
      <w:sdtContent>
        <w:p w14:paraId="450169D4" w14:textId="4E643F11" w:rsidR="009E4F1B" w:rsidRDefault="009E4F1B">
          <w:pPr>
            <w:pStyle w:val="Inhaltsverzeichnisberschrift"/>
          </w:pPr>
          <w:r>
            <w:rPr>
              <w:lang w:val="de-DE"/>
            </w:rPr>
            <w:t>Inhalt</w:t>
          </w:r>
        </w:p>
        <w:p w14:paraId="2D6E78BD" w14:textId="7B18EB47" w:rsidR="007472DD" w:rsidRDefault="009E4F1B">
          <w:pPr>
            <w:pStyle w:val="Verzeichnis1"/>
            <w:tabs>
              <w:tab w:val="right" w:leader="dot" w:pos="8494"/>
            </w:tabs>
            <w:rPr>
              <w:rFonts w:asciiTheme="minorHAnsi" w:eastAsiaTheme="minorEastAsia" w:hAnsiTheme="minorHAnsi" w:cstheme="minorBidi"/>
              <w:noProof/>
              <w:color w:val="auto"/>
              <w:kern w:val="2"/>
              <w:lang w:val="de-DE"/>
              <w14:ligatures w14:val="standardContextual"/>
            </w:rPr>
          </w:pPr>
          <w:r>
            <w:fldChar w:fldCharType="begin"/>
          </w:r>
          <w:r>
            <w:instrText xml:space="preserve"> TOC \o "1-3" \h \z \u </w:instrText>
          </w:r>
          <w:r>
            <w:fldChar w:fldCharType="separate"/>
          </w:r>
          <w:hyperlink w:anchor="_Toc221120187" w:history="1">
            <w:r w:rsidR="007472DD" w:rsidRPr="009A4D2D">
              <w:rPr>
                <w:rStyle w:val="Hyperlink"/>
                <w:noProof/>
              </w:rPr>
              <w:t>1. Einleitung</w:t>
            </w:r>
            <w:r w:rsidR="007472DD">
              <w:rPr>
                <w:noProof/>
                <w:webHidden/>
              </w:rPr>
              <w:tab/>
            </w:r>
            <w:r w:rsidR="007472DD">
              <w:rPr>
                <w:noProof/>
                <w:webHidden/>
              </w:rPr>
              <w:fldChar w:fldCharType="begin"/>
            </w:r>
            <w:r w:rsidR="007472DD">
              <w:rPr>
                <w:noProof/>
                <w:webHidden/>
              </w:rPr>
              <w:instrText xml:space="preserve"> PAGEREF _Toc221120187 \h </w:instrText>
            </w:r>
            <w:r w:rsidR="007472DD">
              <w:rPr>
                <w:noProof/>
                <w:webHidden/>
              </w:rPr>
            </w:r>
            <w:r w:rsidR="007472DD">
              <w:rPr>
                <w:noProof/>
                <w:webHidden/>
              </w:rPr>
              <w:fldChar w:fldCharType="separate"/>
            </w:r>
            <w:r w:rsidR="007472DD">
              <w:rPr>
                <w:noProof/>
                <w:webHidden/>
              </w:rPr>
              <w:t>3</w:t>
            </w:r>
            <w:r w:rsidR="007472DD">
              <w:rPr>
                <w:noProof/>
                <w:webHidden/>
              </w:rPr>
              <w:fldChar w:fldCharType="end"/>
            </w:r>
          </w:hyperlink>
        </w:p>
        <w:p w14:paraId="021AC507" w14:textId="5361811C"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188" w:history="1">
            <w:r w:rsidRPr="009A4D2D">
              <w:rPr>
                <w:rStyle w:val="Hyperlink"/>
                <w:noProof/>
              </w:rPr>
              <w:t>1.1 Problemstellung und Relevanz im Global Health Diskurs</w:t>
            </w:r>
            <w:r>
              <w:rPr>
                <w:noProof/>
                <w:webHidden/>
              </w:rPr>
              <w:tab/>
            </w:r>
            <w:r>
              <w:rPr>
                <w:noProof/>
                <w:webHidden/>
              </w:rPr>
              <w:fldChar w:fldCharType="begin"/>
            </w:r>
            <w:r>
              <w:rPr>
                <w:noProof/>
                <w:webHidden/>
              </w:rPr>
              <w:instrText xml:space="preserve"> PAGEREF _Toc221120188 \h </w:instrText>
            </w:r>
            <w:r>
              <w:rPr>
                <w:noProof/>
                <w:webHidden/>
              </w:rPr>
            </w:r>
            <w:r>
              <w:rPr>
                <w:noProof/>
                <w:webHidden/>
              </w:rPr>
              <w:fldChar w:fldCharType="separate"/>
            </w:r>
            <w:r>
              <w:rPr>
                <w:noProof/>
                <w:webHidden/>
              </w:rPr>
              <w:t>3</w:t>
            </w:r>
            <w:r>
              <w:rPr>
                <w:noProof/>
                <w:webHidden/>
              </w:rPr>
              <w:fldChar w:fldCharType="end"/>
            </w:r>
          </w:hyperlink>
        </w:p>
        <w:p w14:paraId="58055344" w14:textId="29BB164F"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189" w:history="1">
            <w:r w:rsidRPr="009A4D2D">
              <w:rPr>
                <w:rStyle w:val="Hyperlink"/>
                <w:noProof/>
              </w:rPr>
              <w:t>1.2 Forschungsfrage und Zielsetzung der Arbeit</w:t>
            </w:r>
            <w:r>
              <w:rPr>
                <w:noProof/>
                <w:webHidden/>
              </w:rPr>
              <w:tab/>
            </w:r>
            <w:r>
              <w:rPr>
                <w:noProof/>
                <w:webHidden/>
              </w:rPr>
              <w:fldChar w:fldCharType="begin"/>
            </w:r>
            <w:r>
              <w:rPr>
                <w:noProof/>
                <w:webHidden/>
              </w:rPr>
              <w:instrText xml:space="preserve"> PAGEREF _Toc221120189 \h </w:instrText>
            </w:r>
            <w:r>
              <w:rPr>
                <w:noProof/>
                <w:webHidden/>
              </w:rPr>
            </w:r>
            <w:r>
              <w:rPr>
                <w:noProof/>
                <w:webHidden/>
              </w:rPr>
              <w:fldChar w:fldCharType="separate"/>
            </w:r>
            <w:r>
              <w:rPr>
                <w:noProof/>
                <w:webHidden/>
              </w:rPr>
              <w:t>3</w:t>
            </w:r>
            <w:r>
              <w:rPr>
                <w:noProof/>
                <w:webHidden/>
              </w:rPr>
              <w:fldChar w:fldCharType="end"/>
            </w:r>
          </w:hyperlink>
        </w:p>
        <w:p w14:paraId="5F583A9C" w14:textId="66F4BCFD"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190" w:history="1">
            <w:r w:rsidRPr="009A4D2D">
              <w:rPr>
                <w:rStyle w:val="Hyperlink"/>
                <w:noProof/>
              </w:rPr>
              <w:t>1.3 Methodisches Vorgehen</w:t>
            </w:r>
            <w:r>
              <w:rPr>
                <w:noProof/>
                <w:webHidden/>
              </w:rPr>
              <w:tab/>
            </w:r>
            <w:r>
              <w:rPr>
                <w:noProof/>
                <w:webHidden/>
              </w:rPr>
              <w:fldChar w:fldCharType="begin"/>
            </w:r>
            <w:r>
              <w:rPr>
                <w:noProof/>
                <w:webHidden/>
              </w:rPr>
              <w:instrText xml:space="preserve"> PAGEREF _Toc221120190 \h </w:instrText>
            </w:r>
            <w:r>
              <w:rPr>
                <w:noProof/>
                <w:webHidden/>
              </w:rPr>
            </w:r>
            <w:r>
              <w:rPr>
                <w:noProof/>
                <w:webHidden/>
              </w:rPr>
              <w:fldChar w:fldCharType="separate"/>
            </w:r>
            <w:r>
              <w:rPr>
                <w:noProof/>
                <w:webHidden/>
              </w:rPr>
              <w:t>4</w:t>
            </w:r>
            <w:r>
              <w:rPr>
                <w:noProof/>
                <w:webHidden/>
              </w:rPr>
              <w:fldChar w:fldCharType="end"/>
            </w:r>
          </w:hyperlink>
        </w:p>
        <w:p w14:paraId="56CD5A85" w14:textId="519686DB" w:rsidR="007472DD" w:rsidRDefault="007472DD">
          <w:pPr>
            <w:pStyle w:val="Verzeichnis1"/>
            <w:tabs>
              <w:tab w:val="right" w:leader="dot" w:pos="8494"/>
            </w:tabs>
            <w:rPr>
              <w:rFonts w:asciiTheme="minorHAnsi" w:eastAsiaTheme="minorEastAsia" w:hAnsiTheme="minorHAnsi" w:cstheme="minorBidi"/>
              <w:noProof/>
              <w:color w:val="auto"/>
              <w:kern w:val="2"/>
              <w:lang w:val="de-DE"/>
              <w14:ligatures w14:val="standardContextual"/>
            </w:rPr>
          </w:pPr>
          <w:hyperlink w:anchor="_Toc221120191" w:history="1">
            <w:r w:rsidRPr="009A4D2D">
              <w:rPr>
                <w:rStyle w:val="Hyperlink"/>
                <w:noProof/>
              </w:rPr>
              <w:t>2. Theoretischer Rahmen</w:t>
            </w:r>
            <w:r>
              <w:rPr>
                <w:noProof/>
                <w:webHidden/>
              </w:rPr>
              <w:tab/>
            </w:r>
            <w:r>
              <w:rPr>
                <w:noProof/>
                <w:webHidden/>
              </w:rPr>
              <w:fldChar w:fldCharType="begin"/>
            </w:r>
            <w:r>
              <w:rPr>
                <w:noProof/>
                <w:webHidden/>
              </w:rPr>
              <w:instrText xml:space="preserve"> PAGEREF _Toc221120191 \h </w:instrText>
            </w:r>
            <w:r>
              <w:rPr>
                <w:noProof/>
                <w:webHidden/>
              </w:rPr>
            </w:r>
            <w:r>
              <w:rPr>
                <w:noProof/>
                <w:webHidden/>
              </w:rPr>
              <w:fldChar w:fldCharType="separate"/>
            </w:r>
            <w:r>
              <w:rPr>
                <w:noProof/>
                <w:webHidden/>
              </w:rPr>
              <w:t>4</w:t>
            </w:r>
            <w:r>
              <w:rPr>
                <w:noProof/>
                <w:webHidden/>
              </w:rPr>
              <w:fldChar w:fldCharType="end"/>
            </w:r>
          </w:hyperlink>
        </w:p>
        <w:p w14:paraId="1F169715" w14:textId="6EC4B21C"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192" w:history="1">
            <w:r w:rsidRPr="009A4D2D">
              <w:rPr>
                <w:rStyle w:val="Hyperlink"/>
                <w:noProof/>
              </w:rPr>
              <w:t>2.1 Community Health Systems (CHS) im Global Health Kontext</w:t>
            </w:r>
            <w:r>
              <w:rPr>
                <w:noProof/>
                <w:webHidden/>
              </w:rPr>
              <w:tab/>
            </w:r>
            <w:r>
              <w:rPr>
                <w:noProof/>
                <w:webHidden/>
              </w:rPr>
              <w:fldChar w:fldCharType="begin"/>
            </w:r>
            <w:r>
              <w:rPr>
                <w:noProof/>
                <w:webHidden/>
              </w:rPr>
              <w:instrText xml:space="preserve"> PAGEREF _Toc221120192 \h </w:instrText>
            </w:r>
            <w:r>
              <w:rPr>
                <w:noProof/>
                <w:webHidden/>
              </w:rPr>
            </w:r>
            <w:r>
              <w:rPr>
                <w:noProof/>
                <w:webHidden/>
              </w:rPr>
              <w:fldChar w:fldCharType="separate"/>
            </w:r>
            <w:r>
              <w:rPr>
                <w:noProof/>
                <w:webHidden/>
              </w:rPr>
              <w:t>4</w:t>
            </w:r>
            <w:r>
              <w:rPr>
                <w:noProof/>
                <w:webHidden/>
              </w:rPr>
              <w:fldChar w:fldCharType="end"/>
            </w:r>
          </w:hyperlink>
        </w:p>
        <w:p w14:paraId="40AEB049" w14:textId="781C692C"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193" w:history="1">
            <w:r w:rsidRPr="009A4D2D">
              <w:rPr>
                <w:rStyle w:val="Hyperlink"/>
                <w:noProof/>
              </w:rPr>
              <w:t>2.2 Biopolitik und Machttechnologien nach Foucault</w:t>
            </w:r>
            <w:r>
              <w:rPr>
                <w:noProof/>
                <w:webHidden/>
              </w:rPr>
              <w:tab/>
            </w:r>
            <w:r>
              <w:rPr>
                <w:noProof/>
                <w:webHidden/>
              </w:rPr>
              <w:fldChar w:fldCharType="begin"/>
            </w:r>
            <w:r>
              <w:rPr>
                <w:noProof/>
                <w:webHidden/>
              </w:rPr>
              <w:instrText xml:space="preserve"> PAGEREF _Toc221120193 \h </w:instrText>
            </w:r>
            <w:r>
              <w:rPr>
                <w:noProof/>
                <w:webHidden/>
              </w:rPr>
            </w:r>
            <w:r>
              <w:rPr>
                <w:noProof/>
                <w:webHidden/>
              </w:rPr>
              <w:fldChar w:fldCharType="separate"/>
            </w:r>
            <w:r>
              <w:rPr>
                <w:noProof/>
                <w:webHidden/>
              </w:rPr>
              <w:t>5</w:t>
            </w:r>
            <w:r>
              <w:rPr>
                <w:noProof/>
                <w:webHidden/>
              </w:rPr>
              <w:fldChar w:fldCharType="end"/>
            </w:r>
          </w:hyperlink>
        </w:p>
        <w:p w14:paraId="08ADA814" w14:textId="78704DF0"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194" w:history="1">
            <w:r w:rsidRPr="009A4D2D">
              <w:rPr>
                <w:rStyle w:val="Hyperlink"/>
                <w:noProof/>
              </w:rPr>
              <w:t>2.3 Das Konzept der Lebensweltlogik und Reaktanz</w:t>
            </w:r>
            <w:r>
              <w:rPr>
                <w:noProof/>
                <w:webHidden/>
              </w:rPr>
              <w:tab/>
            </w:r>
            <w:r>
              <w:rPr>
                <w:noProof/>
                <w:webHidden/>
              </w:rPr>
              <w:fldChar w:fldCharType="begin"/>
            </w:r>
            <w:r>
              <w:rPr>
                <w:noProof/>
                <w:webHidden/>
              </w:rPr>
              <w:instrText xml:space="preserve"> PAGEREF _Toc221120194 \h </w:instrText>
            </w:r>
            <w:r>
              <w:rPr>
                <w:noProof/>
                <w:webHidden/>
              </w:rPr>
            </w:r>
            <w:r>
              <w:rPr>
                <w:noProof/>
                <w:webHidden/>
              </w:rPr>
              <w:fldChar w:fldCharType="separate"/>
            </w:r>
            <w:r>
              <w:rPr>
                <w:noProof/>
                <w:webHidden/>
              </w:rPr>
              <w:t>5</w:t>
            </w:r>
            <w:r>
              <w:rPr>
                <w:noProof/>
                <w:webHidden/>
              </w:rPr>
              <w:fldChar w:fldCharType="end"/>
            </w:r>
          </w:hyperlink>
        </w:p>
        <w:p w14:paraId="0915CCA7" w14:textId="2B250EA1" w:rsidR="007472DD" w:rsidRDefault="007472DD">
          <w:pPr>
            <w:pStyle w:val="Verzeichnis1"/>
            <w:tabs>
              <w:tab w:val="right" w:leader="dot" w:pos="8494"/>
            </w:tabs>
            <w:rPr>
              <w:rFonts w:asciiTheme="minorHAnsi" w:eastAsiaTheme="minorEastAsia" w:hAnsiTheme="minorHAnsi" w:cstheme="minorBidi"/>
              <w:noProof/>
              <w:color w:val="auto"/>
              <w:kern w:val="2"/>
              <w:lang w:val="de-DE"/>
              <w14:ligatures w14:val="standardContextual"/>
            </w:rPr>
          </w:pPr>
          <w:hyperlink w:anchor="_Toc221120195" w:history="1">
            <w:r w:rsidRPr="009A4D2D">
              <w:rPr>
                <w:rStyle w:val="Hyperlink"/>
                <w:noProof/>
                <w:lang w:val="en-US"/>
              </w:rPr>
              <w:t>3. Machtasymmetrien in CHS</w:t>
            </w:r>
            <w:r>
              <w:rPr>
                <w:noProof/>
                <w:webHidden/>
              </w:rPr>
              <w:tab/>
            </w:r>
            <w:r>
              <w:rPr>
                <w:noProof/>
                <w:webHidden/>
              </w:rPr>
              <w:fldChar w:fldCharType="begin"/>
            </w:r>
            <w:r>
              <w:rPr>
                <w:noProof/>
                <w:webHidden/>
              </w:rPr>
              <w:instrText xml:space="preserve"> PAGEREF _Toc221120195 \h </w:instrText>
            </w:r>
            <w:r>
              <w:rPr>
                <w:noProof/>
                <w:webHidden/>
              </w:rPr>
            </w:r>
            <w:r>
              <w:rPr>
                <w:noProof/>
                <w:webHidden/>
              </w:rPr>
              <w:fldChar w:fldCharType="separate"/>
            </w:r>
            <w:r>
              <w:rPr>
                <w:noProof/>
                <w:webHidden/>
              </w:rPr>
              <w:t>6</w:t>
            </w:r>
            <w:r>
              <w:rPr>
                <w:noProof/>
                <w:webHidden/>
              </w:rPr>
              <w:fldChar w:fldCharType="end"/>
            </w:r>
          </w:hyperlink>
        </w:p>
        <w:p w14:paraId="2458DDCA" w14:textId="219C5D7E"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196" w:history="1">
            <w:r w:rsidRPr="009A4D2D">
              <w:rPr>
                <w:rStyle w:val="Hyperlink"/>
                <w:noProof/>
                <w:lang w:val="en-US"/>
              </w:rPr>
              <w:t>3.1 Agents of Care vs. Agents of the State</w:t>
            </w:r>
            <w:r>
              <w:rPr>
                <w:noProof/>
                <w:webHidden/>
              </w:rPr>
              <w:tab/>
            </w:r>
            <w:r>
              <w:rPr>
                <w:noProof/>
                <w:webHidden/>
              </w:rPr>
              <w:fldChar w:fldCharType="begin"/>
            </w:r>
            <w:r>
              <w:rPr>
                <w:noProof/>
                <w:webHidden/>
              </w:rPr>
              <w:instrText xml:space="preserve"> PAGEREF _Toc221120196 \h </w:instrText>
            </w:r>
            <w:r>
              <w:rPr>
                <w:noProof/>
                <w:webHidden/>
              </w:rPr>
            </w:r>
            <w:r>
              <w:rPr>
                <w:noProof/>
                <w:webHidden/>
              </w:rPr>
              <w:fldChar w:fldCharType="separate"/>
            </w:r>
            <w:r>
              <w:rPr>
                <w:noProof/>
                <w:webHidden/>
              </w:rPr>
              <w:t>6</w:t>
            </w:r>
            <w:r>
              <w:rPr>
                <w:noProof/>
                <w:webHidden/>
              </w:rPr>
              <w:fldChar w:fldCharType="end"/>
            </w:r>
          </w:hyperlink>
        </w:p>
        <w:p w14:paraId="00414DED" w14:textId="5F5D54ED"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197" w:history="1">
            <w:r w:rsidRPr="009A4D2D">
              <w:rPr>
                <w:rStyle w:val="Hyperlink"/>
                <w:noProof/>
              </w:rPr>
              <w:t>3.2 Epistemische Ungerechtigkeit</w:t>
            </w:r>
            <w:r>
              <w:rPr>
                <w:noProof/>
                <w:webHidden/>
              </w:rPr>
              <w:tab/>
            </w:r>
            <w:r>
              <w:rPr>
                <w:noProof/>
                <w:webHidden/>
              </w:rPr>
              <w:fldChar w:fldCharType="begin"/>
            </w:r>
            <w:r>
              <w:rPr>
                <w:noProof/>
                <w:webHidden/>
              </w:rPr>
              <w:instrText xml:space="preserve"> PAGEREF _Toc221120197 \h </w:instrText>
            </w:r>
            <w:r>
              <w:rPr>
                <w:noProof/>
                <w:webHidden/>
              </w:rPr>
            </w:r>
            <w:r>
              <w:rPr>
                <w:noProof/>
                <w:webHidden/>
              </w:rPr>
              <w:fldChar w:fldCharType="separate"/>
            </w:r>
            <w:r>
              <w:rPr>
                <w:noProof/>
                <w:webHidden/>
              </w:rPr>
              <w:t>7</w:t>
            </w:r>
            <w:r>
              <w:rPr>
                <w:noProof/>
                <w:webHidden/>
              </w:rPr>
              <w:fldChar w:fldCharType="end"/>
            </w:r>
          </w:hyperlink>
        </w:p>
        <w:p w14:paraId="645731C5" w14:textId="1F230B9C"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198" w:history="1">
            <w:r w:rsidRPr="009A4D2D">
              <w:rPr>
                <w:rStyle w:val="Hyperlink"/>
                <w:noProof/>
              </w:rPr>
              <w:t>3.3 Digitale Überwachung und Mortifikation</w:t>
            </w:r>
            <w:r>
              <w:rPr>
                <w:noProof/>
                <w:webHidden/>
              </w:rPr>
              <w:tab/>
            </w:r>
            <w:r>
              <w:rPr>
                <w:noProof/>
                <w:webHidden/>
              </w:rPr>
              <w:fldChar w:fldCharType="begin"/>
            </w:r>
            <w:r>
              <w:rPr>
                <w:noProof/>
                <w:webHidden/>
              </w:rPr>
              <w:instrText xml:space="preserve"> PAGEREF _Toc221120198 \h </w:instrText>
            </w:r>
            <w:r>
              <w:rPr>
                <w:noProof/>
                <w:webHidden/>
              </w:rPr>
            </w:r>
            <w:r>
              <w:rPr>
                <w:noProof/>
                <w:webHidden/>
              </w:rPr>
              <w:fldChar w:fldCharType="separate"/>
            </w:r>
            <w:r>
              <w:rPr>
                <w:noProof/>
                <w:webHidden/>
              </w:rPr>
              <w:t>7</w:t>
            </w:r>
            <w:r>
              <w:rPr>
                <w:noProof/>
                <w:webHidden/>
              </w:rPr>
              <w:fldChar w:fldCharType="end"/>
            </w:r>
          </w:hyperlink>
        </w:p>
        <w:p w14:paraId="001D4703" w14:textId="59D3BE73" w:rsidR="007472DD" w:rsidRDefault="007472DD">
          <w:pPr>
            <w:pStyle w:val="Verzeichnis1"/>
            <w:tabs>
              <w:tab w:val="right" w:leader="dot" w:pos="8494"/>
            </w:tabs>
            <w:rPr>
              <w:rFonts w:asciiTheme="minorHAnsi" w:eastAsiaTheme="minorEastAsia" w:hAnsiTheme="minorHAnsi" w:cstheme="minorBidi"/>
              <w:noProof/>
              <w:color w:val="auto"/>
              <w:kern w:val="2"/>
              <w:lang w:val="de-DE"/>
              <w14:ligatures w14:val="standardContextual"/>
            </w:rPr>
          </w:pPr>
          <w:hyperlink w:anchor="_Toc221120199" w:history="1">
            <w:r w:rsidRPr="009A4D2D">
              <w:rPr>
                <w:rStyle w:val="Hyperlink"/>
                <w:noProof/>
              </w:rPr>
              <w:t>4. Widerstand als diagnostisches Feedback-Instrument</w:t>
            </w:r>
            <w:r>
              <w:rPr>
                <w:noProof/>
                <w:webHidden/>
              </w:rPr>
              <w:tab/>
            </w:r>
            <w:r>
              <w:rPr>
                <w:noProof/>
                <w:webHidden/>
              </w:rPr>
              <w:fldChar w:fldCharType="begin"/>
            </w:r>
            <w:r>
              <w:rPr>
                <w:noProof/>
                <w:webHidden/>
              </w:rPr>
              <w:instrText xml:space="preserve"> PAGEREF _Toc221120199 \h </w:instrText>
            </w:r>
            <w:r>
              <w:rPr>
                <w:noProof/>
                <w:webHidden/>
              </w:rPr>
            </w:r>
            <w:r>
              <w:rPr>
                <w:noProof/>
                <w:webHidden/>
              </w:rPr>
              <w:fldChar w:fldCharType="separate"/>
            </w:r>
            <w:r>
              <w:rPr>
                <w:noProof/>
                <w:webHidden/>
              </w:rPr>
              <w:t>8</w:t>
            </w:r>
            <w:r>
              <w:rPr>
                <w:noProof/>
                <w:webHidden/>
              </w:rPr>
              <w:fldChar w:fldCharType="end"/>
            </w:r>
          </w:hyperlink>
        </w:p>
        <w:p w14:paraId="7E39E3ED" w14:textId="08B36E34"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200" w:history="1">
            <w:r w:rsidRPr="009A4D2D">
              <w:rPr>
                <w:rStyle w:val="Hyperlink"/>
                <w:noProof/>
              </w:rPr>
              <w:t>4.1 Dekonstruktion der „Non-Compliance“</w:t>
            </w:r>
            <w:r>
              <w:rPr>
                <w:noProof/>
                <w:webHidden/>
              </w:rPr>
              <w:tab/>
            </w:r>
            <w:r>
              <w:rPr>
                <w:noProof/>
                <w:webHidden/>
              </w:rPr>
              <w:fldChar w:fldCharType="begin"/>
            </w:r>
            <w:r>
              <w:rPr>
                <w:noProof/>
                <w:webHidden/>
              </w:rPr>
              <w:instrText xml:space="preserve"> PAGEREF _Toc221120200 \h </w:instrText>
            </w:r>
            <w:r>
              <w:rPr>
                <w:noProof/>
                <w:webHidden/>
              </w:rPr>
            </w:r>
            <w:r>
              <w:rPr>
                <w:noProof/>
                <w:webHidden/>
              </w:rPr>
              <w:fldChar w:fldCharType="separate"/>
            </w:r>
            <w:r>
              <w:rPr>
                <w:noProof/>
                <w:webHidden/>
              </w:rPr>
              <w:t>8</w:t>
            </w:r>
            <w:r>
              <w:rPr>
                <w:noProof/>
                <w:webHidden/>
              </w:rPr>
              <w:fldChar w:fldCharType="end"/>
            </w:r>
          </w:hyperlink>
        </w:p>
        <w:p w14:paraId="0DE9F0E4" w14:textId="5BE4E57B"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201" w:history="1">
            <w:r w:rsidRPr="009A4D2D">
              <w:rPr>
                <w:rStyle w:val="Hyperlink"/>
                <w:noProof/>
              </w:rPr>
              <w:t>4.2 Widerstand als Indikator für den „Lack of Fit“</w:t>
            </w:r>
            <w:r>
              <w:rPr>
                <w:noProof/>
                <w:webHidden/>
              </w:rPr>
              <w:tab/>
            </w:r>
            <w:r>
              <w:rPr>
                <w:noProof/>
                <w:webHidden/>
              </w:rPr>
              <w:fldChar w:fldCharType="begin"/>
            </w:r>
            <w:r>
              <w:rPr>
                <w:noProof/>
                <w:webHidden/>
              </w:rPr>
              <w:instrText xml:space="preserve"> PAGEREF _Toc221120201 \h </w:instrText>
            </w:r>
            <w:r>
              <w:rPr>
                <w:noProof/>
                <w:webHidden/>
              </w:rPr>
            </w:r>
            <w:r>
              <w:rPr>
                <w:noProof/>
                <w:webHidden/>
              </w:rPr>
              <w:fldChar w:fldCharType="separate"/>
            </w:r>
            <w:r>
              <w:rPr>
                <w:noProof/>
                <w:webHidden/>
              </w:rPr>
              <w:t>8</w:t>
            </w:r>
            <w:r>
              <w:rPr>
                <w:noProof/>
                <w:webHidden/>
              </w:rPr>
              <w:fldChar w:fldCharType="end"/>
            </w:r>
          </w:hyperlink>
        </w:p>
        <w:p w14:paraId="62CB0B01" w14:textId="1D214B60"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202" w:history="1">
            <w:r w:rsidRPr="009A4D2D">
              <w:rPr>
                <w:rStyle w:val="Hyperlink"/>
                <w:noProof/>
              </w:rPr>
              <w:t>4.3 Statistische Evidenz (Mahmoodi et al. 2023)</w:t>
            </w:r>
            <w:r>
              <w:rPr>
                <w:noProof/>
                <w:webHidden/>
              </w:rPr>
              <w:tab/>
            </w:r>
            <w:r>
              <w:rPr>
                <w:noProof/>
                <w:webHidden/>
              </w:rPr>
              <w:fldChar w:fldCharType="begin"/>
            </w:r>
            <w:r>
              <w:rPr>
                <w:noProof/>
                <w:webHidden/>
              </w:rPr>
              <w:instrText xml:space="preserve"> PAGEREF _Toc221120202 \h </w:instrText>
            </w:r>
            <w:r>
              <w:rPr>
                <w:noProof/>
                <w:webHidden/>
              </w:rPr>
            </w:r>
            <w:r>
              <w:rPr>
                <w:noProof/>
                <w:webHidden/>
              </w:rPr>
              <w:fldChar w:fldCharType="separate"/>
            </w:r>
            <w:r>
              <w:rPr>
                <w:noProof/>
                <w:webHidden/>
              </w:rPr>
              <w:t>8</w:t>
            </w:r>
            <w:r>
              <w:rPr>
                <w:noProof/>
                <w:webHidden/>
              </w:rPr>
              <w:fldChar w:fldCharType="end"/>
            </w:r>
          </w:hyperlink>
        </w:p>
        <w:p w14:paraId="22721DB3" w14:textId="62816650" w:rsidR="007472DD" w:rsidRDefault="007472DD">
          <w:pPr>
            <w:pStyle w:val="Verzeichnis1"/>
            <w:tabs>
              <w:tab w:val="right" w:leader="dot" w:pos="8494"/>
            </w:tabs>
            <w:rPr>
              <w:rFonts w:asciiTheme="minorHAnsi" w:eastAsiaTheme="minorEastAsia" w:hAnsiTheme="minorHAnsi" w:cstheme="minorBidi"/>
              <w:noProof/>
              <w:color w:val="auto"/>
              <w:kern w:val="2"/>
              <w:lang w:val="de-DE"/>
              <w14:ligatures w14:val="standardContextual"/>
            </w:rPr>
          </w:pPr>
          <w:hyperlink w:anchor="_Toc221120203" w:history="1">
            <w:r w:rsidRPr="009A4D2D">
              <w:rPr>
                <w:rStyle w:val="Hyperlink"/>
                <w:noProof/>
              </w:rPr>
              <w:t>5. Fallstudie: ITN-Distribution in Uganda</w:t>
            </w:r>
            <w:r>
              <w:rPr>
                <w:noProof/>
                <w:webHidden/>
              </w:rPr>
              <w:tab/>
            </w:r>
            <w:r>
              <w:rPr>
                <w:noProof/>
                <w:webHidden/>
              </w:rPr>
              <w:fldChar w:fldCharType="begin"/>
            </w:r>
            <w:r>
              <w:rPr>
                <w:noProof/>
                <w:webHidden/>
              </w:rPr>
              <w:instrText xml:space="preserve"> PAGEREF _Toc221120203 \h </w:instrText>
            </w:r>
            <w:r>
              <w:rPr>
                <w:noProof/>
                <w:webHidden/>
              </w:rPr>
            </w:r>
            <w:r>
              <w:rPr>
                <w:noProof/>
                <w:webHidden/>
              </w:rPr>
              <w:fldChar w:fldCharType="separate"/>
            </w:r>
            <w:r>
              <w:rPr>
                <w:noProof/>
                <w:webHidden/>
              </w:rPr>
              <w:t>10</w:t>
            </w:r>
            <w:r>
              <w:rPr>
                <w:noProof/>
                <w:webHidden/>
              </w:rPr>
              <w:fldChar w:fldCharType="end"/>
            </w:r>
          </w:hyperlink>
        </w:p>
        <w:p w14:paraId="0EEA2AEE" w14:textId="1F92248E"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204" w:history="1">
            <w:r w:rsidRPr="009A4D2D">
              <w:rPr>
                <w:rStyle w:val="Hyperlink"/>
                <w:noProof/>
              </w:rPr>
              <w:t>5.1 Die ökonomische Realität am Victoriasee</w:t>
            </w:r>
            <w:r>
              <w:rPr>
                <w:noProof/>
                <w:webHidden/>
              </w:rPr>
              <w:tab/>
            </w:r>
            <w:r>
              <w:rPr>
                <w:noProof/>
                <w:webHidden/>
              </w:rPr>
              <w:fldChar w:fldCharType="begin"/>
            </w:r>
            <w:r>
              <w:rPr>
                <w:noProof/>
                <w:webHidden/>
              </w:rPr>
              <w:instrText xml:space="preserve"> PAGEREF _Toc221120204 \h </w:instrText>
            </w:r>
            <w:r>
              <w:rPr>
                <w:noProof/>
                <w:webHidden/>
              </w:rPr>
            </w:r>
            <w:r>
              <w:rPr>
                <w:noProof/>
                <w:webHidden/>
              </w:rPr>
              <w:fldChar w:fldCharType="separate"/>
            </w:r>
            <w:r>
              <w:rPr>
                <w:noProof/>
                <w:webHidden/>
              </w:rPr>
              <w:t>10</w:t>
            </w:r>
            <w:r>
              <w:rPr>
                <w:noProof/>
                <w:webHidden/>
              </w:rPr>
              <w:fldChar w:fldCharType="end"/>
            </w:r>
          </w:hyperlink>
        </w:p>
        <w:p w14:paraId="487DAA34" w14:textId="0D2C5CC7"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205" w:history="1">
            <w:r w:rsidRPr="009A4D2D">
              <w:rPr>
                <w:rStyle w:val="Hyperlink"/>
                <w:noProof/>
              </w:rPr>
              <w:t>5.2 Der „Lack of Fit“: Taktische Repolitisierung von Ressourcen</w:t>
            </w:r>
            <w:r>
              <w:rPr>
                <w:noProof/>
                <w:webHidden/>
              </w:rPr>
              <w:tab/>
            </w:r>
            <w:r>
              <w:rPr>
                <w:noProof/>
                <w:webHidden/>
              </w:rPr>
              <w:fldChar w:fldCharType="begin"/>
            </w:r>
            <w:r>
              <w:rPr>
                <w:noProof/>
                <w:webHidden/>
              </w:rPr>
              <w:instrText xml:space="preserve"> PAGEREF _Toc221120205 \h </w:instrText>
            </w:r>
            <w:r>
              <w:rPr>
                <w:noProof/>
                <w:webHidden/>
              </w:rPr>
            </w:r>
            <w:r>
              <w:rPr>
                <w:noProof/>
                <w:webHidden/>
              </w:rPr>
              <w:fldChar w:fldCharType="separate"/>
            </w:r>
            <w:r>
              <w:rPr>
                <w:noProof/>
                <w:webHidden/>
              </w:rPr>
              <w:t>10</w:t>
            </w:r>
            <w:r>
              <w:rPr>
                <w:noProof/>
                <w:webHidden/>
              </w:rPr>
              <w:fldChar w:fldCharType="end"/>
            </w:r>
          </w:hyperlink>
        </w:p>
        <w:p w14:paraId="17F75A25" w14:textId="08903C69" w:rsidR="007472DD" w:rsidRDefault="007472DD">
          <w:pPr>
            <w:pStyle w:val="Verzeichnis1"/>
            <w:tabs>
              <w:tab w:val="right" w:leader="dot" w:pos="8494"/>
            </w:tabs>
            <w:rPr>
              <w:rFonts w:asciiTheme="minorHAnsi" w:eastAsiaTheme="minorEastAsia" w:hAnsiTheme="minorHAnsi" w:cstheme="minorBidi"/>
              <w:noProof/>
              <w:color w:val="auto"/>
              <w:kern w:val="2"/>
              <w:lang w:val="de-DE"/>
              <w14:ligatures w14:val="standardContextual"/>
            </w:rPr>
          </w:pPr>
          <w:hyperlink w:anchor="_Toc221120206" w:history="1">
            <w:r w:rsidRPr="009A4D2D">
              <w:rPr>
                <w:rStyle w:val="Hyperlink"/>
                <w:noProof/>
              </w:rPr>
              <w:t>6. Diskussion und Handlungsempfehlungen</w:t>
            </w:r>
            <w:r>
              <w:rPr>
                <w:noProof/>
                <w:webHidden/>
              </w:rPr>
              <w:tab/>
            </w:r>
            <w:r>
              <w:rPr>
                <w:noProof/>
                <w:webHidden/>
              </w:rPr>
              <w:fldChar w:fldCharType="begin"/>
            </w:r>
            <w:r>
              <w:rPr>
                <w:noProof/>
                <w:webHidden/>
              </w:rPr>
              <w:instrText xml:space="preserve"> PAGEREF _Toc221120206 \h </w:instrText>
            </w:r>
            <w:r>
              <w:rPr>
                <w:noProof/>
                <w:webHidden/>
              </w:rPr>
            </w:r>
            <w:r>
              <w:rPr>
                <w:noProof/>
                <w:webHidden/>
              </w:rPr>
              <w:fldChar w:fldCharType="separate"/>
            </w:r>
            <w:r>
              <w:rPr>
                <w:noProof/>
                <w:webHidden/>
              </w:rPr>
              <w:t>11</w:t>
            </w:r>
            <w:r>
              <w:rPr>
                <w:noProof/>
                <w:webHidden/>
              </w:rPr>
              <w:fldChar w:fldCharType="end"/>
            </w:r>
          </w:hyperlink>
        </w:p>
        <w:p w14:paraId="0749FB56" w14:textId="25F41AA5"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207" w:history="1">
            <w:r w:rsidRPr="009A4D2D">
              <w:rPr>
                <w:rStyle w:val="Hyperlink"/>
                <w:noProof/>
              </w:rPr>
              <w:t>6.1 Von der Edukation zur systemischen Adaptation</w:t>
            </w:r>
            <w:r>
              <w:rPr>
                <w:noProof/>
                <w:webHidden/>
              </w:rPr>
              <w:tab/>
            </w:r>
            <w:r>
              <w:rPr>
                <w:noProof/>
                <w:webHidden/>
              </w:rPr>
              <w:fldChar w:fldCharType="begin"/>
            </w:r>
            <w:r>
              <w:rPr>
                <w:noProof/>
                <w:webHidden/>
              </w:rPr>
              <w:instrText xml:space="preserve"> PAGEREF _Toc221120207 \h </w:instrText>
            </w:r>
            <w:r>
              <w:rPr>
                <w:noProof/>
                <w:webHidden/>
              </w:rPr>
            </w:r>
            <w:r>
              <w:rPr>
                <w:noProof/>
                <w:webHidden/>
              </w:rPr>
              <w:fldChar w:fldCharType="separate"/>
            </w:r>
            <w:r>
              <w:rPr>
                <w:noProof/>
                <w:webHidden/>
              </w:rPr>
              <w:t>11</w:t>
            </w:r>
            <w:r>
              <w:rPr>
                <w:noProof/>
                <w:webHidden/>
              </w:rPr>
              <w:fldChar w:fldCharType="end"/>
            </w:r>
          </w:hyperlink>
        </w:p>
        <w:p w14:paraId="3C3BC711" w14:textId="709293F8"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208" w:history="1">
            <w:r w:rsidRPr="009A4D2D">
              <w:rPr>
                <w:rStyle w:val="Hyperlink"/>
                <w:noProof/>
              </w:rPr>
              <w:t>6.2 Messbarkeit von Co-Creation jenseits quantitativer KPIs</w:t>
            </w:r>
            <w:r>
              <w:rPr>
                <w:noProof/>
                <w:webHidden/>
              </w:rPr>
              <w:tab/>
            </w:r>
            <w:r>
              <w:rPr>
                <w:noProof/>
                <w:webHidden/>
              </w:rPr>
              <w:fldChar w:fldCharType="begin"/>
            </w:r>
            <w:r>
              <w:rPr>
                <w:noProof/>
                <w:webHidden/>
              </w:rPr>
              <w:instrText xml:space="preserve"> PAGEREF _Toc221120208 \h </w:instrText>
            </w:r>
            <w:r>
              <w:rPr>
                <w:noProof/>
                <w:webHidden/>
              </w:rPr>
            </w:r>
            <w:r>
              <w:rPr>
                <w:noProof/>
                <w:webHidden/>
              </w:rPr>
              <w:fldChar w:fldCharType="separate"/>
            </w:r>
            <w:r>
              <w:rPr>
                <w:noProof/>
                <w:webHidden/>
              </w:rPr>
              <w:t>11</w:t>
            </w:r>
            <w:r>
              <w:rPr>
                <w:noProof/>
                <w:webHidden/>
              </w:rPr>
              <w:fldChar w:fldCharType="end"/>
            </w:r>
          </w:hyperlink>
        </w:p>
        <w:p w14:paraId="5C50B330" w14:textId="35635FC5" w:rsidR="007472DD" w:rsidRDefault="007472DD">
          <w:pPr>
            <w:pStyle w:val="Verzeichnis1"/>
            <w:tabs>
              <w:tab w:val="right" w:leader="dot" w:pos="8494"/>
            </w:tabs>
            <w:rPr>
              <w:rFonts w:asciiTheme="minorHAnsi" w:eastAsiaTheme="minorEastAsia" w:hAnsiTheme="minorHAnsi" w:cstheme="minorBidi"/>
              <w:noProof/>
              <w:color w:val="auto"/>
              <w:kern w:val="2"/>
              <w:lang w:val="de-DE"/>
              <w14:ligatures w14:val="standardContextual"/>
            </w:rPr>
          </w:pPr>
          <w:hyperlink w:anchor="_Toc221120209" w:history="1">
            <w:r w:rsidRPr="009A4D2D">
              <w:rPr>
                <w:rStyle w:val="Hyperlink"/>
                <w:noProof/>
              </w:rPr>
              <w:t>7. Fazit</w:t>
            </w:r>
            <w:r>
              <w:rPr>
                <w:noProof/>
                <w:webHidden/>
              </w:rPr>
              <w:tab/>
            </w:r>
            <w:r>
              <w:rPr>
                <w:noProof/>
                <w:webHidden/>
              </w:rPr>
              <w:fldChar w:fldCharType="begin"/>
            </w:r>
            <w:r>
              <w:rPr>
                <w:noProof/>
                <w:webHidden/>
              </w:rPr>
              <w:instrText xml:space="preserve"> PAGEREF _Toc221120209 \h </w:instrText>
            </w:r>
            <w:r>
              <w:rPr>
                <w:noProof/>
                <w:webHidden/>
              </w:rPr>
            </w:r>
            <w:r>
              <w:rPr>
                <w:noProof/>
                <w:webHidden/>
              </w:rPr>
              <w:fldChar w:fldCharType="separate"/>
            </w:r>
            <w:r>
              <w:rPr>
                <w:noProof/>
                <w:webHidden/>
              </w:rPr>
              <w:t>12</w:t>
            </w:r>
            <w:r>
              <w:rPr>
                <w:noProof/>
                <w:webHidden/>
              </w:rPr>
              <w:fldChar w:fldCharType="end"/>
            </w:r>
          </w:hyperlink>
        </w:p>
        <w:p w14:paraId="1EF71460" w14:textId="6CE32007" w:rsidR="007472DD" w:rsidRDefault="007472DD">
          <w:pPr>
            <w:pStyle w:val="Verzeichnis1"/>
            <w:tabs>
              <w:tab w:val="right" w:leader="dot" w:pos="8494"/>
            </w:tabs>
            <w:rPr>
              <w:rFonts w:asciiTheme="minorHAnsi" w:eastAsiaTheme="minorEastAsia" w:hAnsiTheme="minorHAnsi" w:cstheme="minorBidi"/>
              <w:noProof/>
              <w:color w:val="auto"/>
              <w:kern w:val="2"/>
              <w:lang w:val="de-DE"/>
              <w14:ligatures w14:val="standardContextual"/>
            </w:rPr>
          </w:pPr>
          <w:hyperlink w:anchor="_Toc221120210" w:history="1">
            <w:r w:rsidRPr="009A4D2D">
              <w:rPr>
                <w:rStyle w:val="Hyperlink"/>
                <w:noProof/>
              </w:rPr>
              <w:t>Literaturverzeichnis</w:t>
            </w:r>
            <w:r>
              <w:rPr>
                <w:noProof/>
                <w:webHidden/>
              </w:rPr>
              <w:tab/>
            </w:r>
            <w:r>
              <w:rPr>
                <w:noProof/>
                <w:webHidden/>
              </w:rPr>
              <w:fldChar w:fldCharType="begin"/>
            </w:r>
            <w:r>
              <w:rPr>
                <w:noProof/>
                <w:webHidden/>
              </w:rPr>
              <w:instrText xml:space="preserve"> PAGEREF _Toc221120210 \h </w:instrText>
            </w:r>
            <w:r>
              <w:rPr>
                <w:noProof/>
                <w:webHidden/>
              </w:rPr>
            </w:r>
            <w:r>
              <w:rPr>
                <w:noProof/>
                <w:webHidden/>
              </w:rPr>
              <w:fldChar w:fldCharType="separate"/>
            </w:r>
            <w:r>
              <w:rPr>
                <w:noProof/>
                <w:webHidden/>
              </w:rPr>
              <w:t>13</w:t>
            </w:r>
            <w:r>
              <w:rPr>
                <w:noProof/>
                <w:webHidden/>
              </w:rPr>
              <w:fldChar w:fldCharType="end"/>
            </w:r>
          </w:hyperlink>
        </w:p>
        <w:p w14:paraId="07D57BD9" w14:textId="10E359DD"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211" w:history="1">
            <w:r w:rsidRPr="009A4D2D">
              <w:rPr>
                <w:rStyle w:val="Hyperlink"/>
                <w:noProof/>
              </w:rPr>
              <w:t>A1. Hilfsmittelverzeichnis</w:t>
            </w:r>
            <w:r>
              <w:rPr>
                <w:noProof/>
                <w:webHidden/>
              </w:rPr>
              <w:tab/>
            </w:r>
            <w:r>
              <w:rPr>
                <w:noProof/>
                <w:webHidden/>
              </w:rPr>
              <w:fldChar w:fldCharType="begin"/>
            </w:r>
            <w:r>
              <w:rPr>
                <w:noProof/>
                <w:webHidden/>
              </w:rPr>
              <w:instrText xml:space="preserve"> PAGEREF _Toc221120211 \h </w:instrText>
            </w:r>
            <w:r>
              <w:rPr>
                <w:noProof/>
                <w:webHidden/>
              </w:rPr>
            </w:r>
            <w:r>
              <w:rPr>
                <w:noProof/>
                <w:webHidden/>
              </w:rPr>
              <w:fldChar w:fldCharType="separate"/>
            </w:r>
            <w:r>
              <w:rPr>
                <w:noProof/>
                <w:webHidden/>
              </w:rPr>
              <w:t>14</w:t>
            </w:r>
            <w:r>
              <w:rPr>
                <w:noProof/>
                <w:webHidden/>
              </w:rPr>
              <w:fldChar w:fldCharType="end"/>
            </w:r>
          </w:hyperlink>
        </w:p>
        <w:p w14:paraId="23FCE68F" w14:textId="4D9FCF42" w:rsidR="007472DD" w:rsidRDefault="007472DD">
          <w:pPr>
            <w:pStyle w:val="Verzeichnis2"/>
            <w:tabs>
              <w:tab w:val="right" w:leader="dot" w:pos="8494"/>
            </w:tabs>
            <w:rPr>
              <w:rFonts w:asciiTheme="minorHAnsi" w:eastAsiaTheme="minorEastAsia" w:hAnsiTheme="minorHAnsi" w:cstheme="minorBidi"/>
              <w:noProof/>
              <w:kern w:val="2"/>
              <w:lang w:val="de-DE"/>
              <w14:ligatures w14:val="standardContextual"/>
            </w:rPr>
          </w:pPr>
          <w:hyperlink w:anchor="_Toc221120212" w:history="1">
            <w:r w:rsidRPr="009A4D2D">
              <w:rPr>
                <w:rStyle w:val="Hyperlink"/>
                <w:noProof/>
              </w:rPr>
              <w:t>A2. Eidesstattliche Erklärung</w:t>
            </w:r>
            <w:r>
              <w:rPr>
                <w:noProof/>
                <w:webHidden/>
              </w:rPr>
              <w:tab/>
            </w:r>
            <w:r>
              <w:rPr>
                <w:noProof/>
                <w:webHidden/>
              </w:rPr>
              <w:fldChar w:fldCharType="begin"/>
            </w:r>
            <w:r>
              <w:rPr>
                <w:noProof/>
                <w:webHidden/>
              </w:rPr>
              <w:instrText xml:space="preserve"> PAGEREF _Toc221120212 \h </w:instrText>
            </w:r>
            <w:r>
              <w:rPr>
                <w:noProof/>
                <w:webHidden/>
              </w:rPr>
            </w:r>
            <w:r>
              <w:rPr>
                <w:noProof/>
                <w:webHidden/>
              </w:rPr>
              <w:fldChar w:fldCharType="separate"/>
            </w:r>
            <w:r>
              <w:rPr>
                <w:noProof/>
                <w:webHidden/>
              </w:rPr>
              <w:t>16</w:t>
            </w:r>
            <w:r>
              <w:rPr>
                <w:noProof/>
                <w:webHidden/>
              </w:rPr>
              <w:fldChar w:fldCharType="end"/>
            </w:r>
          </w:hyperlink>
        </w:p>
        <w:p w14:paraId="3825D4AA" w14:textId="303125F7" w:rsidR="007472DD" w:rsidRDefault="007472DD">
          <w:pPr>
            <w:pStyle w:val="Verzeichnis1"/>
            <w:tabs>
              <w:tab w:val="right" w:leader="dot" w:pos="8494"/>
            </w:tabs>
            <w:rPr>
              <w:rFonts w:asciiTheme="minorHAnsi" w:eastAsiaTheme="minorEastAsia" w:hAnsiTheme="minorHAnsi" w:cstheme="minorBidi"/>
              <w:noProof/>
              <w:color w:val="auto"/>
              <w:kern w:val="2"/>
              <w:lang w:val="de-DE"/>
              <w14:ligatures w14:val="standardContextual"/>
            </w:rPr>
          </w:pPr>
          <w:hyperlink w:anchor="_Toc221120213" w:history="1">
            <w:r w:rsidRPr="009A4D2D">
              <w:rPr>
                <w:rStyle w:val="Hyperlink"/>
                <w:noProof/>
              </w:rPr>
              <w:t>Anhang</w:t>
            </w:r>
            <w:r>
              <w:rPr>
                <w:noProof/>
                <w:webHidden/>
              </w:rPr>
              <w:tab/>
            </w:r>
            <w:r>
              <w:rPr>
                <w:noProof/>
                <w:webHidden/>
              </w:rPr>
              <w:fldChar w:fldCharType="begin"/>
            </w:r>
            <w:r>
              <w:rPr>
                <w:noProof/>
                <w:webHidden/>
              </w:rPr>
              <w:instrText xml:space="preserve"> PAGEREF _Toc221120213 \h </w:instrText>
            </w:r>
            <w:r>
              <w:rPr>
                <w:noProof/>
                <w:webHidden/>
              </w:rPr>
            </w:r>
            <w:r>
              <w:rPr>
                <w:noProof/>
                <w:webHidden/>
              </w:rPr>
              <w:fldChar w:fldCharType="separate"/>
            </w:r>
            <w:r>
              <w:rPr>
                <w:noProof/>
                <w:webHidden/>
              </w:rPr>
              <w:t>1</w:t>
            </w:r>
            <w:r>
              <w:rPr>
                <w:noProof/>
                <w:webHidden/>
              </w:rPr>
              <w:fldChar w:fldCharType="end"/>
            </w:r>
          </w:hyperlink>
        </w:p>
        <w:p w14:paraId="6245CE1E" w14:textId="1E5C59FF" w:rsidR="009E4F1B" w:rsidRDefault="009E4F1B">
          <w:r>
            <w:rPr>
              <w:b/>
              <w:bCs/>
            </w:rPr>
            <w:fldChar w:fldCharType="end"/>
          </w:r>
        </w:p>
      </w:sdtContent>
    </w:sdt>
    <w:p w14:paraId="6E8237E1" w14:textId="77777777" w:rsidR="008E5DE7" w:rsidRDefault="008E5DE7"/>
    <w:p w14:paraId="0E3BBF94" w14:textId="77777777" w:rsidR="009E4F1B" w:rsidRDefault="009E4F1B">
      <w:pPr>
        <w:rPr>
          <w:b/>
          <w:bCs/>
          <w:color w:val="000000"/>
          <w:sz w:val="32"/>
          <w:szCs w:val="32"/>
        </w:rPr>
      </w:pPr>
      <w:bookmarkStart w:id="0" w:name="einleitung"/>
      <w:r>
        <w:br w:type="page"/>
      </w:r>
    </w:p>
    <w:p w14:paraId="005E4042" w14:textId="6811CEE9" w:rsidR="0012436B" w:rsidRDefault="0012436B" w:rsidP="009E4F1B">
      <w:pPr>
        <w:pStyle w:val="berschrift1"/>
      </w:pPr>
      <w:bookmarkStart w:id="1" w:name="_Toc221120187"/>
      <w:r>
        <w:lastRenderedPageBreak/>
        <w:t xml:space="preserve">1. </w:t>
      </w:r>
      <w:r w:rsidRPr="009E4F1B">
        <w:t>Einleitung</w:t>
      </w:r>
      <w:bookmarkEnd w:id="1"/>
    </w:p>
    <w:p w14:paraId="3AD3C83E" w14:textId="77777777" w:rsidR="0012436B" w:rsidRDefault="0012436B" w:rsidP="00314803">
      <w:pPr>
        <w:pStyle w:val="berschrift2"/>
        <w:spacing w:line="480" w:lineRule="auto"/>
      </w:pPr>
      <w:bookmarkStart w:id="2" w:name="X318c07f075fb1c24cd28df8f396b664d1c04bfa"/>
      <w:bookmarkStart w:id="3" w:name="_Toc221120188"/>
      <w:r>
        <w:t>1.1 Problemstellung und Relevanz im Global Health Diskurs</w:t>
      </w:r>
      <w:bookmarkEnd w:id="3"/>
    </w:p>
    <w:p w14:paraId="4C036DDD" w14:textId="398FFA27" w:rsidR="007472DD" w:rsidRPr="00314803" w:rsidRDefault="0012436B" w:rsidP="007472DD">
      <w:pPr>
        <w:pStyle w:val="FirstParagraph"/>
        <w:spacing w:line="480" w:lineRule="auto"/>
        <w:jc w:val="both"/>
        <w:rPr>
          <w:rFonts w:ascii="Arial" w:hAnsi="Arial" w:cs="Arial"/>
          <w:lang w:val="de-DE"/>
        </w:rPr>
      </w:pPr>
      <w:r w:rsidRPr="00314803">
        <w:rPr>
          <w:rFonts w:ascii="Arial" w:hAnsi="Arial" w:cs="Arial"/>
          <w:lang w:val="de-DE"/>
        </w:rPr>
        <w:t>Die</w:t>
      </w:r>
      <w:r w:rsidR="007472DD">
        <w:rPr>
          <w:rFonts w:ascii="Arial" w:hAnsi="Arial" w:cs="Arial"/>
          <w:lang w:val="de-DE"/>
        </w:rPr>
        <w:t xml:space="preserve"> </w:t>
      </w:r>
      <w:r w:rsidR="007472DD" w:rsidRPr="007472DD">
        <w:rPr>
          <w:rFonts w:ascii="Arial" w:hAnsi="Arial" w:cs="Arial"/>
          <w:lang w:val="de-DE"/>
        </w:rPr>
        <w:t>globale Gesundheitsarchitektur des 21. Jahrhunderts steht vor einem Paradoxon: Während die biomedizinische Forschung hocheffiziente Technologien wie Vakzine oder insektizid-imprägnierte Netze (ITNs) bereitstellt, scheitern diese Interventionen signifikant oft auf der „letzten Meile“. Dieses „Implementation Gap“ wird im dominanten Diskurs häufig als Defizit der Zielpopulation gerahmt. Unter dem Label der „Non-Compliance“ wird Gemeinschaften Irrationalität oder mangelnde Aufklärung attestiert – eine paternalistische Perspektive, die strukturelle Machtasymmetrien verschleiert. Wenn Gesundheitsprogramme lediglich als logistische Operationen begriffen werden, bleiben die soziopolitischen Ursachen von Ablehnung unsichtbar. Angesichts der massiven Investitionen globaler Gesundheitsfonds ist die Analyse dieser Widerstandsphänomene keine akademische Fingerübung, sondern eine ethische und ökonomische Notwendigkeit für die Legitimation von Community Health Systems (CHS).</w:t>
      </w:r>
    </w:p>
    <w:p w14:paraId="65E35EDF" w14:textId="77777777" w:rsidR="0012436B" w:rsidRPr="007472DD" w:rsidRDefault="0012436B" w:rsidP="007472DD">
      <w:pPr>
        <w:pStyle w:val="berschrift2"/>
      </w:pPr>
      <w:bookmarkStart w:id="4" w:name="X7e20ed232028829b4d2349899891127431a23e5"/>
      <w:bookmarkStart w:id="5" w:name="_Toc221120189"/>
      <w:bookmarkEnd w:id="2"/>
      <w:r w:rsidRPr="007472DD">
        <w:t>1.2 Forschungsfrage und Zielsetzung der Arbeit</w:t>
      </w:r>
      <w:bookmarkEnd w:id="5"/>
    </w:p>
    <w:p w14:paraId="33235F31" w14:textId="3C98BCF7" w:rsidR="007472DD" w:rsidRPr="007472DD" w:rsidRDefault="007472DD" w:rsidP="007472DD">
      <w:pPr>
        <w:pStyle w:val="FirstParagraph"/>
        <w:spacing w:line="480" w:lineRule="auto"/>
        <w:rPr>
          <w:rFonts w:ascii="Arial" w:hAnsi="Arial" w:cs="Arial"/>
          <w:lang w:val="de-DE"/>
        </w:rPr>
      </w:pPr>
      <w:r w:rsidRPr="007472DD">
        <w:rPr>
          <w:rFonts w:ascii="Arial" w:hAnsi="Arial" w:cs="Arial"/>
          <w:lang w:val="de-DE"/>
        </w:rPr>
        <w:t xml:space="preserve">Diese Arbeit bricht mit der defizitorientierten Lesart und postuliert Widerstand als rationales Feedback-Signal. Er verweist auf einen fundamentalen „Lack </w:t>
      </w:r>
      <w:proofErr w:type="spellStart"/>
      <w:r w:rsidRPr="007472DD">
        <w:rPr>
          <w:rFonts w:ascii="Arial" w:hAnsi="Arial" w:cs="Arial"/>
          <w:lang w:val="de-DE"/>
        </w:rPr>
        <w:t>of</w:t>
      </w:r>
      <w:proofErr w:type="spellEnd"/>
      <w:r w:rsidRPr="007472DD">
        <w:rPr>
          <w:rFonts w:ascii="Arial" w:hAnsi="Arial" w:cs="Arial"/>
          <w:lang w:val="de-DE"/>
        </w:rPr>
        <w:t xml:space="preserve"> Fit“ zwischen der technokratischen Systemlogik internationaler Geber und der ökonomischen Lebensweltlogik der Empfänger.</w:t>
      </w:r>
    </w:p>
    <w:p w14:paraId="6F079817" w14:textId="77777777" w:rsidR="007472DD" w:rsidRPr="007472DD" w:rsidRDefault="007472DD" w:rsidP="007472DD">
      <w:pPr>
        <w:pStyle w:val="FirstParagraph"/>
        <w:spacing w:line="480" w:lineRule="auto"/>
        <w:rPr>
          <w:rFonts w:ascii="Arial" w:hAnsi="Arial" w:cs="Arial"/>
          <w:lang w:val="de-DE"/>
        </w:rPr>
      </w:pPr>
      <w:r w:rsidRPr="007472DD">
        <w:rPr>
          <w:rFonts w:ascii="Arial" w:hAnsi="Arial" w:cs="Arial"/>
          <w:lang w:val="de-DE"/>
        </w:rPr>
        <w:t>Leitend ist die Forschungsfrage:</w:t>
      </w:r>
    </w:p>
    <w:p w14:paraId="11629A87" w14:textId="7EB95DAE" w:rsidR="007472DD" w:rsidRPr="007472DD" w:rsidRDefault="007472DD" w:rsidP="007472DD">
      <w:pPr>
        <w:pStyle w:val="FirstParagraph"/>
        <w:spacing w:line="480" w:lineRule="auto"/>
        <w:rPr>
          <w:rFonts w:ascii="Arial" w:hAnsi="Arial" w:cs="Arial"/>
          <w:b/>
          <w:lang w:val="de-DE"/>
        </w:rPr>
      </w:pPr>
      <w:r w:rsidRPr="007472DD">
        <w:rPr>
          <w:rFonts w:ascii="Arial" w:hAnsi="Arial" w:cs="Arial"/>
          <w:b/>
          <w:lang w:val="de-DE"/>
        </w:rPr>
        <w:lastRenderedPageBreak/>
        <w:t xml:space="preserve">Inwiefern lässt sich der Widerstand gegen ITN-Distributionen in Uganda mittels Foucaults Theorie der </w:t>
      </w:r>
      <w:proofErr w:type="spellStart"/>
      <w:r w:rsidRPr="007472DD">
        <w:rPr>
          <w:rFonts w:ascii="Arial" w:hAnsi="Arial" w:cs="Arial"/>
          <w:b/>
          <w:lang w:val="de-DE"/>
        </w:rPr>
        <w:t>Biomacht</w:t>
      </w:r>
      <w:proofErr w:type="spellEnd"/>
      <w:r w:rsidRPr="007472DD">
        <w:rPr>
          <w:rFonts w:ascii="Arial" w:hAnsi="Arial" w:cs="Arial"/>
          <w:b/>
          <w:lang w:val="de-DE"/>
        </w:rPr>
        <w:t xml:space="preserve"> als rationale Handlung dekonstruieren, und welche diagnostischen Signale liefert dieser für die Neugestaltung partizipativer Systeme?</w:t>
      </w:r>
    </w:p>
    <w:p w14:paraId="3648E3F5" w14:textId="310F656C" w:rsidR="0012436B" w:rsidRPr="00314803" w:rsidRDefault="007472DD" w:rsidP="007472DD">
      <w:pPr>
        <w:pStyle w:val="FirstParagraph"/>
        <w:spacing w:line="480" w:lineRule="auto"/>
        <w:jc w:val="both"/>
        <w:rPr>
          <w:rFonts w:ascii="Arial" w:hAnsi="Arial" w:cs="Arial"/>
          <w:lang w:val="de-DE"/>
        </w:rPr>
      </w:pPr>
      <w:r w:rsidRPr="007472DD">
        <w:rPr>
          <w:rFonts w:ascii="Arial" w:hAnsi="Arial" w:cs="Arial"/>
          <w:lang w:val="de-DE"/>
        </w:rPr>
        <w:t xml:space="preserve">Ziel ist die </w:t>
      </w:r>
      <w:proofErr w:type="spellStart"/>
      <w:r w:rsidRPr="007472DD">
        <w:rPr>
          <w:rFonts w:ascii="Arial" w:hAnsi="Arial" w:cs="Arial"/>
          <w:lang w:val="de-DE"/>
        </w:rPr>
        <w:t>Entpathologisierung</w:t>
      </w:r>
      <w:proofErr w:type="spellEnd"/>
      <w:r w:rsidRPr="007472DD">
        <w:rPr>
          <w:rFonts w:ascii="Arial" w:hAnsi="Arial" w:cs="Arial"/>
          <w:lang w:val="de-DE"/>
        </w:rPr>
        <w:t xml:space="preserve"> von Widerstand: Die Zweckentfremdung von Moskitonetzen wird hier nicht als Fehler, sondern als Ausdruck kalkulierter Agency unter prekären Bedingungen lesbar gemacht. Partizipation wandelt sich damit vom Buzzword zur epistemischen Voraussetzung für Interventionen</w:t>
      </w:r>
      <w:r w:rsidR="0012436B" w:rsidRPr="00314803">
        <w:rPr>
          <w:rFonts w:ascii="Arial" w:hAnsi="Arial" w:cs="Arial"/>
          <w:lang w:val="de-DE"/>
        </w:rPr>
        <w:t>.</w:t>
      </w:r>
    </w:p>
    <w:p w14:paraId="255E04C6" w14:textId="77777777" w:rsidR="0012436B" w:rsidRPr="007472DD" w:rsidRDefault="0012436B" w:rsidP="007472DD">
      <w:pPr>
        <w:pStyle w:val="berschrift2"/>
      </w:pPr>
      <w:bookmarkStart w:id="6" w:name="methodisches-vorgehen"/>
      <w:bookmarkStart w:id="7" w:name="_Toc221120190"/>
      <w:bookmarkEnd w:id="4"/>
      <w:r w:rsidRPr="007472DD">
        <w:t>1.3 Methodisches Vorgehen</w:t>
      </w:r>
      <w:bookmarkEnd w:id="7"/>
    </w:p>
    <w:p w14:paraId="5C457CE0" w14:textId="4A962779" w:rsidR="007472DD" w:rsidRPr="007472DD" w:rsidRDefault="0012436B" w:rsidP="007472DD">
      <w:pPr>
        <w:pStyle w:val="FirstParagraph"/>
        <w:spacing w:line="480" w:lineRule="auto"/>
        <w:rPr>
          <w:rFonts w:ascii="Arial" w:hAnsi="Arial" w:cs="Arial"/>
          <w:lang w:val="de-DE"/>
        </w:rPr>
      </w:pPr>
      <w:r w:rsidRPr="00314803">
        <w:rPr>
          <w:rFonts w:ascii="Arial" w:hAnsi="Arial" w:cs="Arial"/>
          <w:lang w:val="de-DE"/>
        </w:rPr>
        <w:t xml:space="preserve">Die </w:t>
      </w:r>
      <w:r w:rsidR="007472DD" w:rsidRPr="007472DD">
        <w:rPr>
          <w:rFonts w:ascii="Arial" w:hAnsi="Arial" w:cs="Arial"/>
          <w:lang w:val="de-DE"/>
        </w:rPr>
        <w:t>Untersuchung folgt dem Ansatz einer systematischen qualitativen Literaturanalyse. Der Forschungsprozess trianguliert soziologische Basistheorien (Foucaults Machtanalytik, Habermas’ System/Lebenswelt, Goffmans Institutionentheorie) mit aktueller empirischer Evidenz der Global Health Forschung (2015–2025).</w:t>
      </w:r>
    </w:p>
    <w:p w14:paraId="70D48F0A" w14:textId="77777777" w:rsidR="007472DD" w:rsidRPr="007472DD" w:rsidRDefault="007472DD" w:rsidP="007472DD">
      <w:pPr>
        <w:pStyle w:val="FirstParagraph"/>
        <w:spacing w:line="480" w:lineRule="auto"/>
        <w:rPr>
          <w:rFonts w:ascii="Arial" w:hAnsi="Arial" w:cs="Arial"/>
          <w:lang w:val="de-DE"/>
        </w:rPr>
      </w:pPr>
      <w:r w:rsidRPr="007472DD">
        <w:rPr>
          <w:rFonts w:ascii="Arial" w:hAnsi="Arial" w:cs="Arial"/>
          <w:lang w:val="de-DE"/>
        </w:rPr>
        <w:t>Die Selektion der Quellen erfolgte nach drei Kriterien:</w:t>
      </w:r>
    </w:p>
    <w:p w14:paraId="5BF75F91" w14:textId="77777777" w:rsidR="007472DD" w:rsidRDefault="007472DD" w:rsidP="007472DD">
      <w:pPr>
        <w:pStyle w:val="FirstParagraph"/>
        <w:numPr>
          <w:ilvl w:val="0"/>
          <w:numId w:val="4"/>
        </w:numPr>
        <w:spacing w:line="480" w:lineRule="auto"/>
        <w:rPr>
          <w:rFonts w:ascii="Arial" w:hAnsi="Arial" w:cs="Arial"/>
          <w:lang w:val="de-DE"/>
        </w:rPr>
      </w:pPr>
      <w:r w:rsidRPr="007472DD">
        <w:rPr>
          <w:rFonts w:ascii="Arial" w:hAnsi="Arial" w:cs="Arial"/>
          <w:lang w:val="de-DE"/>
        </w:rPr>
        <w:t>T</w:t>
      </w:r>
      <w:r w:rsidRPr="007472DD">
        <w:rPr>
          <w:rFonts w:ascii="Arial" w:hAnsi="Arial" w:cs="Arial"/>
          <w:lang w:val="de-DE"/>
        </w:rPr>
        <w:t>heoretische Passung: Eignung zur Analyse von Machtasymmetrien in Gesundheitsinterventionen.</w:t>
      </w:r>
    </w:p>
    <w:p w14:paraId="56B1FFA3" w14:textId="10EB70B6" w:rsidR="007472DD" w:rsidRDefault="007472DD" w:rsidP="007472DD">
      <w:pPr>
        <w:pStyle w:val="FirstParagraph"/>
        <w:numPr>
          <w:ilvl w:val="0"/>
          <w:numId w:val="4"/>
        </w:numPr>
        <w:spacing w:line="480" w:lineRule="auto"/>
        <w:rPr>
          <w:rFonts w:ascii="Arial" w:hAnsi="Arial" w:cs="Arial"/>
          <w:lang w:val="de-DE"/>
        </w:rPr>
      </w:pPr>
      <w:r w:rsidRPr="007472DD">
        <w:rPr>
          <w:rFonts w:ascii="Arial" w:hAnsi="Arial" w:cs="Arial"/>
          <w:lang w:val="de-DE"/>
        </w:rPr>
        <w:t>Empirische Relevanz: Fokus auf Subsahara-Afrika und Vektorkontrollprogramme (ITN).</w:t>
      </w:r>
    </w:p>
    <w:p w14:paraId="76972827" w14:textId="1DE5C04A" w:rsidR="007472DD" w:rsidRPr="007472DD" w:rsidRDefault="007472DD" w:rsidP="007472DD">
      <w:pPr>
        <w:pStyle w:val="FirstParagraph"/>
        <w:numPr>
          <w:ilvl w:val="0"/>
          <w:numId w:val="4"/>
        </w:numPr>
        <w:spacing w:line="480" w:lineRule="auto"/>
        <w:rPr>
          <w:rFonts w:ascii="Arial" w:hAnsi="Arial" w:cs="Arial"/>
          <w:lang w:val="de-DE"/>
        </w:rPr>
      </w:pPr>
      <w:r w:rsidRPr="007472DD">
        <w:rPr>
          <w:rFonts w:ascii="Arial" w:hAnsi="Arial" w:cs="Arial"/>
          <w:lang w:val="de-DE"/>
        </w:rPr>
        <w:t xml:space="preserve">Diagnostische Validität: Studien, die quantitative </w:t>
      </w:r>
      <w:proofErr w:type="spellStart"/>
      <w:r w:rsidRPr="007472DD">
        <w:rPr>
          <w:rFonts w:ascii="Arial" w:hAnsi="Arial" w:cs="Arial"/>
          <w:lang w:val="de-DE"/>
        </w:rPr>
        <w:t>Barrierenmodelle</w:t>
      </w:r>
      <w:proofErr w:type="spellEnd"/>
      <w:r w:rsidRPr="007472DD">
        <w:rPr>
          <w:rFonts w:ascii="Arial" w:hAnsi="Arial" w:cs="Arial"/>
          <w:lang w:val="de-DE"/>
        </w:rPr>
        <w:t xml:space="preserve"> mit qualitativen Erklärungsansätzen verknüpfen.</w:t>
      </w:r>
    </w:p>
    <w:p w14:paraId="015437F4" w14:textId="014B83E1" w:rsidR="007472DD" w:rsidRPr="007472DD" w:rsidRDefault="007472DD" w:rsidP="007472DD">
      <w:pPr>
        <w:pStyle w:val="FirstParagraph"/>
        <w:spacing w:line="480" w:lineRule="auto"/>
        <w:jc w:val="both"/>
        <w:rPr>
          <w:rFonts w:ascii="Arial" w:hAnsi="Arial" w:cs="Arial"/>
          <w:lang w:val="de-DE"/>
        </w:rPr>
      </w:pPr>
      <w:r w:rsidRPr="007472DD">
        <w:rPr>
          <w:rFonts w:ascii="Arial" w:hAnsi="Arial" w:cs="Arial"/>
          <w:lang w:val="de-DE"/>
        </w:rPr>
        <w:lastRenderedPageBreak/>
        <w:t>Das Vorgehen verbindet dabei deduktive Theoriearbeit mit einer induktiven Validierung am Fallbeispiel Uganda, um abstrakte Machtkritik in konkrete Handlungsempfehlungen zu übersetzen</w:t>
      </w:r>
      <w:r w:rsidR="0012436B" w:rsidRPr="00314803">
        <w:rPr>
          <w:rFonts w:ascii="Arial" w:hAnsi="Arial" w:cs="Arial"/>
          <w:lang w:val="de-DE"/>
        </w:rPr>
        <w:t>.</w:t>
      </w:r>
      <w:r w:rsidRPr="007472DD">
        <w:rPr>
          <w:rFonts w:ascii="Arial" w:hAnsi="Arial" w:cs="Arial"/>
          <w:lang w:val="de-DE"/>
        </w:rPr>
        <w:br w:type="page"/>
      </w:r>
    </w:p>
    <w:p w14:paraId="16F34A82" w14:textId="77777777" w:rsidR="0012436B" w:rsidRPr="009E4F1B" w:rsidRDefault="0012436B" w:rsidP="009E4F1B">
      <w:pPr>
        <w:pStyle w:val="berschrift1"/>
      </w:pPr>
      <w:bookmarkStart w:id="8" w:name="theoretischer-rahmen"/>
      <w:bookmarkStart w:id="9" w:name="_Toc221120191"/>
      <w:bookmarkEnd w:id="0"/>
      <w:bookmarkEnd w:id="6"/>
      <w:r w:rsidRPr="009E4F1B">
        <w:lastRenderedPageBreak/>
        <w:t>2. Theoretischer Rahmen</w:t>
      </w:r>
      <w:bookmarkEnd w:id="9"/>
    </w:p>
    <w:p w14:paraId="0E7E1FEB" w14:textId="77777777" w:rsidR="0012436B" w:rsidRPr="009E4F1B" w:rsidRDefault="0012436B" w:rsidP="009E4F1B">
      <w:pPr>
        <w:pStyle w:val="berschrift2"/>
      </w:pPr>
      <w:bookmarkStart w:id="10" w:name="Xfbf96715365a2758d9c897d09bdcb396309ca18"/>
      <w:bookmarkStart w:id="11" w:name="_Toc221120192"/>
      <w:r w:rsidRPr="009E4F1B">
        <w:t>2.1 Community Health Systems (CHS) im Global Health Kontext</w:t>
      </w:r>
      <w:bookmarkEnd w:id="11"/>
    </w:p>
    <w:p w14:paraId="179B2C50" w14:textId="72CFDE57" w:rsidR="0012436B" w:rsidRPr="00314803" w:rsidRDefault="007472DD" w:rsidP="00314803">
      <w:pPr>
        <w:pStyle w:val="FirstParagraph"/>
        <w:spacing w:line="480" w:lineRule="auto"/>
        <w:jc w:val="both"/>
        <w:rPr>
          <w:rFonts w:ascii="Arial" w:hAnsi="Arial" w:cs="Arial"/>
          <w:lang w:val="de-DE"/>
        </w:rPr>
      </w:pPr>
      <w:r w:rsidRPr="007472DD">
        <w:rPr>
          <w:rFonts w:ascii="Arial" w:hAnsi="Arial" w:cs="Arial"/>
          <w:lang w:val="de-DE"/>
        </w:rPr>
        <w:t xml:space="preserve">CHS operieren als hybride Schnittstellen zwischen formalen Gesundheitssystemen und lokalen Gemeinschaften. Während politische Rhetorik das „Empowerment“ betont, folgt die Praxis oft einer instrumentellen Logik: Community Health Workers (CHWs) werden als kostengünstige Verlängerung des staatlichen Arms eingesetzt, um globale Indikatoren (z.B. Malaria-Inzidenz) zu optimieren (Kane et al. 2016). Dieses funktionale Ungleichgewicht bildet den strukturellen Nährboden für </w:t>
      </w:r>
      <w:r>
        <w:rPr>
          <w:rFonts w:ascii="Arial" w:hAnsi="Arial" w:cs="Arial"/>
          <w:lang w:val="de-DE"/>
        </w:rPr>
        <w:t>Konflikte</w:t>
      </w:r>
      <w:r w:rsidR="0012436B" w:rsidRPr="00314803">
        <w:rPr>
          <w:rFonts w:ascii="Arial" w:hAnsi="Arial" w:cs="Arial"/>
          <w:lang w:val="de-DE"/>
        </w:rPr>
        <w:t>.</w:t>
      </w:r>
    </w:p>
    <w:p w14:paraId="36FFC228" w14:textId="77777777" w:rsidR="0012436B" w:rsidRPr="009E4F1B" w:rsidRDefault="0012436B" w:rsidP="009E4F1B">
      <w:pPr>
        <w:pStyle w:val="berschrift2"/>
      </w:pPr>
      <w:bookmarkStart w:id="12" w:name="Xbca904e7d562fd3ac162bf6194d606793e35247"/>
      <w:bookmarkStart w:id="13" w:name="_Toc221120193"/>
      <w:bookmarkEnd w:id="10"/>
      <w:r w:rsidRPr="009E4F1B">
        <w:t>2.2 Biopolitik und Machttechnologien nach Foucault</w:t>
      </w:r>
      <w:bookmarkEnd w:id="13"/>
    </w:p>
    <w:p w14:paraId="0CC8467F" w14:textId="77777777" w:rsidR="0012436B" w:rsidRPr="00314803" w:rsidRDefault="0012436B" w:rsidP="00314803">
      <w:pPr>
        <w:pStyle w:val="FirstParagraph"/>
        <w:spacing w:line="480" w:lineRule="auto"/>
        <w:jc w:val="both"/>
        <w:rPr>
          <w:rFonts w:ascii="Arial" w:hAnsi="Arial" w:cs="Arial"/>
        </w:rPr>
      </w:pPr>
      <w:r w:rsidRPr="00314803">
        <w:rPr>
          <w:rFonts w:ascii="Arial" w:hAnsi="Arial" w:cs="Arial"/>
          <w:lang w:val="de-DE"/>
        </w:rPr>
        <w:t>Nach Michel Foucault ist Gesundheit ein Feld der „</w:t>
      </w:r>
      <w:proofErr w:type="spellStart"/>
      <w:r w:rsidRPr="00314803">
        <w:rPr>
          <w:rFonts w:ascii="Arial" w:hAnsi="Arial" w:cs="Arial"/>
          <w:lang w:val="de-DE"/>
        </w:rPr>
        <w:t>Biomacht</w:t>
      </w:r>
      <w:proofErr w:type="spellEnd"/>
      <w:r w:rsidRPr="00314803">
        <w:rPr>
          <w:rFonts w:ascii="Arial" w:hAnsi="Arial" w:cs="Arial"/>
          <w:lang w:val="de-DE"/>
        </w:rPr>
        <w:t xml:space="preserve">“ (Bio-power), die Leben verwaltet und optimiert. </w:t>
      </w:r>
      <w:r w:rsidRPr="00314803">
        <w:rPr>
          <w:rFonts w:ascii="Arial" w:hAnsi="Arial" w:cs="Arial"/>
        </w:rPr>
        <w:t xml:space="preserve">Perron et al. (2005) </w:t>
      </w:r>
      <w:proofErr w:type="spellStart"/>
      <w:r w:rsidRPr="00314803">
        <w:rPr>
          <w:rFonts w:ascii="Arial" w:hAnsi="Arial" w:cs="Arial"/>
        </w:rPr>
        <w:t>differenzieren</w:t>
      </w:r>
      <w:proofErr w:type="spellEnd"/>
      <w:r w:rsidRPr="00314803">
        <w:rPr>
          <w:rFonts w:ascii="Arial" w:hAnsi="Arial" w:cs="Arial"/>
        </w:rPr>
        <w:t xml:space="preserve"> </w:t>
      </w:r>
      <w:proofErr w:type="spellStart"/>
      <w:r w:rsidRPr="00314803">
        <w:rPr>
          <w:rFonts w:ascii="Arial" w:hAnsi="Arial" w:cs="Arial"/>
        </w:rPr>
        <w:t>zwei</w:t>
      </w:r>
      <w:proofErr w:type="spellEnd"/>
      <w:r w:rsidRPr="00314803">
        <w:rPr>
          <w:rFonts w:ascii="Arial" w:hAnsi="Arial" w:cs="Arial"/>
        </w:rPr>
        <w:t xml:space="preserve"> </w:t>
      </w:r>
      <w:proofErr w:type="spellStart"/>
      <w:r w:rsidRPr="00314803">
        <w:rPr>
          <w:rFonts w:ascii="Arial" w:hAnsi="Arial" w:cs="Arial"/>
        </w:rPr>
        <w:t>Achsen</w:t>
      </w:r>
      <w:proofErr w:type="spellEnd"/>
      <w:r w:rsidRPr="00314803">
        <w:rPr>
          <w:rFonts w:ascii="Arial" w:hAnsi="Arial" w:cs="Arial"/>
        </w:rPr>
        <w:t>:</w:t>
      </w:r>
    </w:p>
    <w:p w14:paraId="7A453CB7" w14:textId="77777777" w:rsidR="0012436B" w:rsidRPr="00314803" w:rsidRDefault="0012436B" w:rsidP="00314803">
      <w:pPr>
        <w:pStyle w:val="Compact"/>
        <w:numPr>
          <w:ilvl w:val="0"/>
          <w:numId w:val="2"/>
        </w:numPr>
        <w:spacing w:line="480" w:lineRule="auto"/>
        <w:jc w:val="both"/>
        <w:rPr>
          <w:rFonts w:ascii="Arial" w:hAnsi="Arial" w:cs="Arial"/>
          <w:lang w:val="de-DE"/>
        </w:rPr>
      </w:pPr>
      <w:proofErr w:type="spellStart"/>
      <w:r w:rsidRPr="00314803">
        <w:rPr>
          <w:rFonts w:ascii="Arial" w:hAnsi="Arial" w:cs="Arial"/>
          <w:b/>
          <w:bCs/>
          <w:lang w:val="de-DE"/>
        </w:rPr>
        <w:t>Anatomo</w:t>
      </w:r>
      <w:proofErr w:type="spellEnd"/>
      <w:r w:rsidRPr="00314803">
        <w:rPr>
          <w:rFonts w:ascii="Arial" w:hAnsi="Arial" w:cs="Arial"/>
          <w:b/>
          <w:bCs/>
          <w:lang w:val="de-DE"/>
        </w:rPr>
        <w:t>-Politik:</w:t>
      </w:r>
      <w:r w:rsidRPr="00314803">
        <w:rPr>
          <w:rFonts w:ascii="Arial" w:hAnsi="Arial" w:cs="Arial"/>
          <w:lang w:val="de-DE"/>
        </w:rPr>
        <w:t xml:space="preserve"> Die Disziplinierung des individuellen Körpers (</w:t>
      </w:r>
      <w:proofErr w:type="spellStart"/>
      <w:r w:rsidRPr="00314803">
        <w:rPr>
          <w:rFonts w:ascii="Arial" w:hAnsi="Arial" w:cs="Arial"/>
          <w:lang w:val="de-DE"/>
        </w:rPr>
        <w:t>docile</w:t>
      </w:r>
      <w:proofErr w:type="spellEnd"/>
      <w:r w:rsidRPr="00314803">
        <w:rPr>
          <w:rFonts w:ascii="Arial" w:hAnsi="Arial" w:cs="Arial"/>
          <w:lang w:val="de-DE"/>
        </w:rPr>
        <w:t xml:space="preserve"> </w:t>
      </w:r>
      <w:proofErr w:type="spellStart"/>
      <w:r w:rsidRPr="00314803">
        <w:rPr>
          <w:rFonts w:ascii="Arial" w:hAnsi="Arial" w:cs="Arial"/>
          <w:lang w:val="de-DE"/>
        </w:rPr>
        <w:t>bodies</w:t>
      </w:r>
      <w:proofErr w:type="spellEnd"/>
      <w:r w:rsidRPr="00314803">
        <w:rPr>
          <w:rFonts w:ascii="Arial" w:hAnsi="Arial" w:cs="Arial"/>
          <w:lang w:val="de-DE"/>
        </w:rPr>
        <w:t>) durch Überwachung und Normierung.</w:t>
      </w:r>
    </w:p>
    <w:p w14:paraId="4D373CBA" w14:textId="77777777" w:rsidR="0012436B" w:rsidRPr="00314803" w:rsidRDefault="0012436B" w:rsidP="00314803">
      <w:pPr>
        <w:pStyle w:val="Compact"/>
        <w:numPr>
          <w:ilvl w:val="0"/>
          <w:numId w:val="2"/>
        </w:numPr>
        <w:spacing w:line="480" w:lineRule="auto"/>
        <w:jc w:val="both"/>
        <w:rPr>
          <w:rFonts w:ascii="Arial" w:hAnsi="Arial" w:cs="Arial"/>
          <w:lang w:val="de-DE"/>
        </w:rPr>
      </w:pPr>
      <w:r w:rsidRPr="00314803">
        <w:rPr>
          <w:rFonts w:ascii="Arial" w:hAnsi="Arial" w:cs="Arial"/>
          <w:b/>
          <w:bCs/>
          <w:lang w:val="de-DE"/>
        </w:rPr>
        <w:t>Biopolitik:</w:t>
      </w:r>
      <w:r w:rsidRPr="00314803">
        <w:rPr>
          <w:rFonts w:ascii="Arial" w:hAnsi="Arial" w:cs="Arial"/>
          <w:lang w:val="de-DE"/>
        </w:rPr>
        <w:t xml:space="preserve"> Das Management der Gesamtbevölkerung durch demografische und epidemiologische Daten.</w:t>
      </w:r>
      <w:r w:rsidRPr="00314803">
        <w:rPr>
          <w:rFonts w:ascii="Arial" w:hAnsi="Arial" w:cs="Arial"/>
          <w:lang w:val="de-DE"/>
        </w:rPr>
        <w:br/>
        <w:t>Widerstand ist in diesem Kontext der Versuch, sich dieser normativen Zugriffsgewalt zu entziehen.</w:t>
      </w:r>
    </w:p>
    <w:p w14:paraId="5B219C56" w14:textId="77777777" w:rsidR="0012436B" w:rsidRPr="009E4F1B" w:rsidRDefault="0012436B" w:rsidP="009E4F1B">
      <w:pPr>
        <w:pStyle w:val="berschrift2"/>
      </w:pPr>
      <w:bookmarkStart w:id="14" w:name="X6bde636ece0f40fadf8e542c9dbe7878d082b1f"/>
      <w:bookmarkStart w:id="15" w:name="_Toc221120194"/>
      <w:bookmarkEnd w:id="12"/>
      <w:r w:rsidRPr="009E4F1B">
        <w:t>2.3 Das Konzept der Lebensweltlogik und Reaktanz</w:t>
      </w:r>
      <w:bookmarkEnd w:id="15"/>
    </w:p>
    <w:p w14:paraId="672C5ADB" w14:textId="77777777" w:rsidR="00701320" w:rsidRPr="00701320" w:rsidRDefault="00701320" w:rsidP="00701320">
      <w:pPr>
        <w:pStyle w:val="Textkrper"/>
        <w:spacing w:line="480" w:lineRule="auto"/>
        <w:rPr>
          <w:rFonts w:ascii="Arial" w:hAnsi="Arial" w:cs="Arial"/>
          <w:lang w:val="de-DE"/>
        </w:rPr>
      </w:pPr>
      <w:r w:rsidRPr="00701320">
        <w:rPr>
          <w:rFonts w:ascii="Arial" w:hAnsi="Arial" w:cs="Arial"/>
          <w:lang w:val="de-DE"/>
        </w:rPr>
        <w:t>Habermas’ Dichotomie von „System“ und „Lebenswelt“ schärft den Blick für die Kollision zweier Rationalitäten. Das *System* (Geber, Staat) agiert zweckrational nach Effizienz und Protokollen. Die *Lebenswelt* (Dorf, Familie) operiert nach der Logik sozialer Beziehungen und akuter Existenzsicherung.</w:t>
      </w:r>
    </w:p>
    <w:p w14:paraId="2BA66F28" w14:textId="77777777" w:rsidR="00701320" w:rsidRPr="00701320" w:rsidRDefault="00701320" w:rsidP="00701320">
      <w:pPr>
        <w:pStyle w:val="Textkrper"/>
        <w:spacing w:line="480" w:lineRule="auto"/>
        <w:rPr>
          <w:rFonts w:ascii="Arial" w:hAnsi="Arial" w:cs="Arial"/>
          <w:lang w:val="de-DE"/>
        </w:rPr>
      </w:pPr>
    </w:p>
    <w:p w14:paraId="457D0566" w14:textId="2B032514" w:rsidR="00701320" w:rsidRPr="00701320" w:rsidRDefault="00701320" w:rsidP="00701320">
      <w:pPr>
        <w:pStyle w:val="Textkrper"/>
        <w:spacing w:line="480" w:lineRule="auto"/>
        <w:jc w:val="both"/>
        <w:rPr>
          <w:rFonts w:ascii="Arial" w:hAnsi="Arial" w:cs="Arial"/>
          <w:lang w:val="de-DE"/>
        </w:rPr>
      </w:pPr>
      <w:r w:rsidRPr="00701320">
        <w:rPr>
          <w:rFonts w:ascii="Arial" w:hAnsi="Arial" w:cs="Arial"/>
          <w:lang w:val="de-DE"/>
        </w:rPr>
        <w:t xml:space="preserve">**Tabelle 1: Divergierende Rationalitäten (adaptiert nach </w:t>
      </w:r>
      <w:proofErr w:type="gramStart"/>
      <w:r w:rsidRPr="00701320">
        <w:rPr>
          <w:rFonts w:ascii="Arial" w:hAnsi="Arial" w:cs="Arial"/>
          <w:lang w:val="de-DE"/>
        </w:rPr>
        <w:t>Habermas)*</w:t>
      </w:r>
      <w:proofErr w:type="gramEnd"/>
      <w:r w:rsidRPr="00701320">
        <w:rPr>
          <w:rFonts w:ascii="Arial" w:hAnsi="Arial" w:cs="Arial"/>
          <w:lang w:val="de-D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6"/>
        <w:gridCol w:w="2020"/>
        <w:gridCol w:w="1448"/>
        <w:gridCol w:w="1741"/>
        <w:gridCol w:w="1809"/>
      </w:tblGrid>
      <w:tr w:rsidR="00701320" w:rsidRPr="00701320" w14:paraId="05AC5742" w14:textId="77777777" w:rsidTr="003249C7">
        <w:trPr>
          <w:tblHeader/>
          <w:tblCellSpacing w:w="15" w:type="dxa"/>
        </w:trPr>
        <w:tc>
          <w:tcPr>
            <w:tcW w:w="0" w:type="auto"/>
            <w:vAlign w:val="center"/>
            <w:hideMark/>
          </w:tcPr>
          <w:p w14:paraId="6844FEE8" w14:textId="77777777" w:rsidR="00701320" w:rsidRPr="00701320" w:rsidRDefault="00701320" w:rsidP="00701320">
            <w:pPr>
              <w:pStyle w:val="Textkrper"/>
              <w:spacing w:line="480" w:lineRule="auto"/>
              <w:jc w:val="both"/>
              <w:rPr>
                <w:rFonts w:ascii="Arial" w:hAnsi="Arial" w:cs="Arial"/>
                <w:lang w:val="de-DE"/>
              </w:rPr>
            </w:pPr>
            <w:r w:rsidRPr="00701320">
              <w:rPr>
                <w:rFonts w:ascii="Arial" w:hAnsi="Arial" w:cs="Arial"/>
                <w:b/>
                <w:bCs/>
                <w:lang w:val="de-DE"/>
              </w:rPr>
              <w:t>Kategorie</w:t>
            </w:r>
          </w:p>
        </w:tc>
        <w:tc>
          <w:tcPr>
            <w:tcW w:w="0" w:type="auto"/>
            <w:vAlign w:val="center"/>
            <w:hideMark/>
          </w:tcPr>
          <w:p w14:paraId="39F3F6DA" w14:textId="77777777" w:rsidR="00701320" w:rsidRPr="00701320" w:rsidRDefault="00701320" w:rsidP="00701320">
            <w:pPr>
              <w:pStyle w:val="Textkrper"/>
              <w:spacing w:line="480" w:lineRule="auto"/>
              <w:jc w:val="both"/>
              <w:rPr>
                <w:rFonts w:ascii="Arial" w:hAnsi="Arial" w:cs="Arial"/>
                <w:lang w:val="de-DE"/>
              </w:rPr>
            </w:pPr>
            <w:r w:rsidRPr="00701320">
              <w:rPr>
                <w:rFonts w:ascii="Arial" w:hAnsi="Arial" w:cs="Arial"/>
                <w:b/>
                <w:bCs/>
                <w:lang w:val="de-DE"/>
              </w:rPr>
              <w:t>Primäres Ziel</w:t>
            </w:r>
          </w:p>
        </w:tc>
        <w:tc>
          <w:tcPr>
            <w:tcW w:w="0" w:type="auto"/>
            <w:vAlign w:val="center"/>
            <w:hideMark/>
          </w:tcPr>
          <w:p w14:paraId="5F51EA9A" w14:textId="77777777" w:rsidR="00701320" w:rsidRPr="00701320" w:rsidRDefault="00701320" w:rsidP="00701320">
            <w:pPr>
              <w:pStyle w:val="Textkrper"/>
              <w:spacing w:line="480" w:lineRule="auto"/>
              <w:jc w:val="both"/>
              <w:rPr>
                <w:rFonts w:ascii="Arial" w:hAnsi="Arial" w:cs="Arial"/>
                <w:lang w:val="de-DE"/>
              </w:rPr>
            </w:pPr>
            <w:r w:rsidRPr="00701320">
              <w:rPr>
                <w:rFonts w:ascii="Arial" w:hAnsi="Arial" w:cs="Arial"/>
                <w:b/>
                <w:bCs/>
                <w:lang w:val="de-DE"/>
              </w:rPr>
              <w:t>Zeithorizont</w:t>
            </w:r>
          </w:p>
        </w:tc>
        <w:tc>
          <w:tcPr>
            <w:tcW w:w="0" w:type="auto"/>
            <w:vAlign w:val="center"/>
            <w:hideMark/>
          </w:tcPr>
          <w:p w14:paraId="64A1F4E1" w14:textId="77777777" w:rsidR="00701320" w:rsidRPr="00701320" w:rsidRDefault="00701320" w:rsidP="00701320">
            <w:pPr>
              <w:pStyle w:val="Textkrper"/>
              <w:spacing w:line="480" w:lineRule="auto"/>
              <w:jc w:val="both"/>
              <w:rPr>
                <w:rFonts w:ascii="Arial" w:hAnsi="Arial" w:cs="Arial"/>
                <w:lang w:val="de-DE"/>
              </w:rPr>
            </w:pPr>
            <w:r w:rsidRPr="00701320">
              <w:rPr>
                <w:rFonts w:ascii="Arial" w:hAnsi="Arial" w:cs="Arial"/>
                <w:b/>
                <w:bCs/>
                <w:lang w:val="de-DE"/>
              </w:rPr>
              <w:t>Wissenstyp</w:t>
            </w:r>
          </w:p>
        </w:tc>
        <w:tc>
          <w:tcPr>
            <w:tcW w:w="0" w:type="auto"/>
            <w:vAlign w:val="center"/>
            <w:hideMark/>
          </w:tcPr>
          <w:p w14:paraId="343C3AE6" w14:textId="77777777" w:rsidR="00701320" w:rsidRPr="00701320" w:rsidRDefault="00701320" w:rsidP="00701320">
            <w:pPr>
              <w:pStyle w:val="Textkrper"/>
              <w:spacing w:line="480" w:lineRule="auto"/>
              <w:jc w:val="both"/>
              <w:rPr>
                <w:rFonts w:ascii="Arial" w:hAnsi="Arial" w:cs="Arial"/>
                <w:lang w:val="de-DE"/>
              </w:rPr>
            </w:pPr>
            <w:r w:rsidRPr="00701320">
              <w:rPr>
                <w:rFonts w:ascii="Arial" w:hAnsi="Arial" w:cs="Arial"/>
                <w:b/>
                <w:bCs/>
                <w:lang w:val="de-DE"/>
              </w:rPr>
              <w:t>Wahrnehmung</w:t>
            </w:r>
          </w:p>
        </w:tc>
      </w:tr>
      <w:tr w:rsidR="00701320" w:rsidRPr="00701320" w14:paraId="06C23417" w14:textId="77777777" w:rsidTr="003249C7">
        <w:trPr>
          <w:tblCellSpacing w:w="15" w:type="dxa"/>
        </w:trPr>
        <w:tc>
          <w:tcPr>
            <w:tcW w:w="0" w:type="auto"/>
            <w:vAlign w:val="center"/>
            <w:hideMark/>
          </w:tcPr>
          <w:p w14:paraId="3F9C4050" w14:textId="77777777" w:rsidR="00701320" w:rsidRPr="00701320" w:rsidRDefault="00701320" w:rsidP="00701320">
            <w:pPr>
              <w:pStyle w:val="Textkrper"/>
              <w:spacing w:line="480" w:lineRule="auto"/>
              <w:jc w:val="both"/>
              <w:rPr>
                <w:rFonts w:ascii="Arial" w:hAnsi="Arial" w:cs="Arial"/>
                <w:lang w:val="de-DE"/>
              </w:rPr>
            </w:pPr>
            <w:r w:rsidRPr="00701320">
              <w:rPr>
                <w:rFonts w:ascii="Arial" w:hAnsi="Arial" w:cs="Arial"/>
                <w:b/>
                <w:bCs/>
                <w:lang w:val="de-DE"/>
              </w:rPr>
              <w:t>System-Logik (Top-Down)</w:t>
            </w:r>
          </w:p>
        </w:tc>
        <w:tc>
          <w:tcPr>
            <w:tcW w:w="0" w:type="auto"/>
            <w:vAlign w:val="center"/>
            <w:hideMark/>
          </w:tcPr>
          <w:p w14:paraId="685C25E3" w14:textId="77777777" w:rsidR="00701320" w:rsidRPr="00701320" w:rsidRDefault="00701320" w:rsidP="00701320">
            <w:pPr>
              <w:pStyle w:val="Textkrper"/>
              <w:spacing w:line="480" w:lineRule="auto"/>
              <w:jc w:val="both"/>
              <w:rPr>
                <w:rFonts w:ascii="Arial" w:hAnsi="Arial" w:cs="Arial"/>
                <w:lang w:val="de-DE"/>
              </w:rPr>
            </w:pPr>
            <w:r w:rsidRPr="00701320">
              <w:rPr>
                <w:rFonts w:ascii="Arial" w:hAnsi="Arial" w:cs="Arial"/>
                <w:lang w:val="de-DE"/>
              </w:rPr>
              <w:t>Statistische Risikoreduktion (Malaria)</w:t>
            </w:r>
          </w:p>
        </w:tc>
        <w:tc>
          <w:tcPr>
            <w:tcW w:w="0" w:type="auto"/>
            <w:vAlign w:val="center"/>
            <w:hideMark/>
          </w:tcPr>
          <w:p w14:paraId="322653BA" w14:textId="77777777" w:rsidR="00701320" w:rsidRPr="00701320" w:rsidRDefault="00701320" w:rsidP="00701320">
            <w:pPr>
              <w:pStyle w:val="Textkrper"/>
              <w:spacing w:line="480" w:lineRule="auto"/>
              <w:jc w:val="both"/>
              <w:rPr>
                <w:rFonts w:ascii="Arial" w:hAnsi="Arial" w:cs="Arial"/>
                <w:lang w:val="de-DE"/>
              </w:rPr>
            </w:pPr>
            <w:r w:rsidRPr="00701320">
              <w:rPr>
                <w:rFonts w:ascii="Arial" w:hAnsi="Arial" w:cs="Arial"/>
                <w:lang w:val="de-DE"/>
              </w:rPr>
              <w:t>Zukunft (Prävention)</w:t>
            </w:r>
          </w:p>
        </w:tc>
        <w:tc>
          <w:tcPr>
            <w:tcW w:w="0" w:type="auto"/>
            <w:vAlign w:val="center"/>
            <w:hideMark/>
          </w:tcPr>
          <w:p w14:paraId="0366CD62" w14:textId="77777777" w:rsidR="00701320" w:rsidRPr="00701320" w:rsidRDefault="00701320" w:rsidP="00701320">
            <w:pPr>
              <w:pStyle w:val="Textkrper"/>
              <w:spacing w:line="480" w:lineRule="auto"/>
              <w:jc w:val="both"/>
              <w:rPr>
                <w:rFonts w:ascii="Arial" w:hAnsi="Arial" w:cs="Arial"/>
                <w:lang w:val="de-DE"/>
              </w:rPr>
            </w:pPr>
            <w:r w:rsidRPr="00701320">
              <w:rPr>
                <w:rFonts w:ascii="Arial" w:hAnsi="Arial" w:cs="Arial"/>
                <w:lang w:val="de-DE"/>
              </w:rPr>
              <w:t>Biomedizinisch, quantitativ</w:t>
            </w:r>
          </w:p>
        </w:tc>
        <w:tc>
          <w:tcPr>
            <w:tcW w:w="0" w:type="auto"/>
            <w:vAlign w:val="center"/>
            <w:hideMark/>
          </w:tcPr>
          <w:p w14:paraId="19E1CEAB" w14:textId="77777777" w:rsidR="00701320" w:rsidRPr="00701320" w:rsidRDefault="00701320" w:rsidP="00701320">
            <w:pPr>
              <w:pStyle w:val="Textkrper"/>
              <w:spacing w:line="480" w:lineRule="auto"/>
              <w:jc w:val="both"/>
              <w:rPr>
                <w:rFonts w:ascii="Arial" w:hAnsi="Arial" w:cs="Arial"/>
                <w:lang w:val="de-DE"/>
              </w:rPr>
            </w:pPr>
            <w:r w:rsidRPr="00701320">
              <w:rPr>
                <w:rFonts w:ascii="Arial" w:hAnsi="Arial" w:cs="Arial"/>
                <w:lang w:val="de-DE"/>
              </w:rPr>
              <w:t>Mensch als Datenträger/Fall</w:t>
            </w:r>
          </w:p>
        </w:tc>
      </w:tr>
      <w:tr w:rsidR="00701320" w:rsidRPr="00701320" w14:paraId="6E6E5DAE" w14:textId="77777777" w:rsidTr="003249C7">
        <w:trPr>
          <w:tblCellSpacing w:w="15" w:type="dxa"/>
        </w:trPr>
        <w:tc>
          <w:tcPr>
            <w:tcW w:w="0" w:type="auto"/>
            <w:vAlign w:val="center"/>
            <w:hideMark/>
          </w:tcPr>
          <w:p w14:paraId="63551225" w14:textId="77777777" w:rsidR="00701320" w:rsidRPr="00701320" w:rsidRDefault="00701320" w:rsidP="00701320">
            <w:pPr>
              <w:pStyle w:val="Textkrper"/>
              <w:spacing w:line="480" w:lineRule="auto"/>
              <w:jc w:val="both"/>
              <w:rPr>
                <w:rFonts w:ascii="Arial" w:hAnsi="Arial" w:cs="Arial"/>
                <w:lang w:val="de-DE"/>
              </w:rPr>
            </w:pPr>
            <w:r w:rsidRPr="00701320">
              <w:rPr>
                <w:rFonts w:ascii="Arial" w:hAnsi="Arial" w:cs="Arial"/>
                <w:b/>
                <w:bCs/>
                <w:lang w:val="de-DE"/>
              </w:rPr>
              <w:t>Lebenswelt-Logik (Bottom-Up)</w:t>
            </w:r>
          </w:p>
        </w:tc>
        <w:tc>
          <w:tcPr>
            <w:tcW w:w="0" w:type="auto"/>
            <w:vAlign w:val="center"/>
            <w:hideMark/>
          </w:tcPr>
          <w:p w14:paraId="51A613B2" w14:textId="77777777" w:rsidR="00701320" w:rsidRPr="00701320" w:rsidRDefault="00701320" w:rsidP="00701320">
            <w:pPr>
              <w:pStyle w:val="Textkrper"/>
              <w:spacing w:line="480" w:lineRule="auto"/>
              <w:jc w:val="both"/>
              <w:rPr>
                <w:rFonts w:ascii="Arial" w:hAnsi="Arial" w:cs="Arial"/>
                <w:lang w:val="de-DE"/>
              </w:rPr>
            </w:pPr>
            <w:r w:rsidRPr="00701320">
              <w:rPr>
                <w:rFonts w:ascii="Arial" w:hAnsi="Arial" w:cs="Arial"/>
                <w:lang w:val="de-DE"/>
              </w:rPr>
              <w:t>Akute Existenzsicherung (Hunger)</w:t>
            </w:r>
          </w:p>
        </w:tc>
        <w:tc>
          <w:tcPr>
            <w:tcW w:w="0" w:type="auto"/>
            <w:vAlign w:val="center"/>
            <w:hideMark/>
          </w:tcPr>
          <w:p w14:paraId="6B4E6FF9" w14:textId="77777777" w:rsidR="00701320" w:rsidRPr="00701320" w:rsidRDefault="00701320" w:rsidP="00701320">
            <w:pPr>
              <w:pStyle w:val="Textkrper"/>
              <w:spacing w:line="480" w:lineRule="auto"/>
              <w:jc w:val="both"/>
              <w:rPr>
                <w:rFonts w:ascii="Arial" w:hAnsi="Arial" w:cs="Arial"/>
                <w:lang w:val="de-DE"/>
              </w:rPr>
            </w:pPr>
            <w:r w:rsidRPr="00701320">
              <w:rPr>
                <w:rFonts w:ascii="Arial" w:hAnsi="Arial" w:cs="Arial"/>
                <w:lang w:val="de-DE"/>
              </w:rPr>
              <w:t>Gegenwart (Überleben heute)</w:t>
            </w:r>
          </w:p>
        </w:tc>
        <w:tc>
          <w:tcPr>
            <w:tcW w:w="0" w:type="auto"/>
            <w:vAlign w:val="center"/>
            <w:hideMark/>
          </w:tcPr>
          <w:p w14:paraId="3B2A9B45" w14:textId="77777777" w:rsidR="00701320" w:rsidRPr="00701320" w:rsidRDefault="00701320" w:rsidP="00701320">
            <w:pPr>
              <w:pStyle w:val="Textkrper"/>
              <w:spacing w:line="480" w:lineRule="auto"/>
              <w:jc w:val="both"/>
              <w:rPr>
                <w:rFonts w:ascii="Arial" w:hAnsi="Arial" w:cs="Arial"/>
                <w:lang w:val="de-DE"/>
              </w:rPr>
            </w:pPr>
            <w:r w:rsidRPr="00701320">
              <w:rPr>
                <w:rFonts w:ascii="Arial" w:hAnsi="Arial" w:cs="Arial"/>
                <w:lang w:val="de-DE"/>
              </w:rPr>
              <w:t>Pragmatisch, kontextuell</w:t>
            </w:r>
          </w:p>
        </w:tc>
        <w:tc>
          <w:tcPr>
            <w:tcW w:w="0" w:type="auto"/>
            <w:vAlign w:val="center"/>
            <w:hideMark/>
          </w:tcPr>
          <w:p w14:paraId="6C936AA0" w14:textId="77777777" w:rsidR="00701320" w:rsidRPr="00701320" w:rsidRDefault="00701320" w:rsidP="00701320">
            <w:pPr>
              <w:pStyle w:val="Textkrper"/>
              <w:spacing w:line="480" w:lineRule="auto"/>
              <w:jc w:val="both"/>
              <w:rPr>
                <w:rFonts w:ascii="Arial" w:hAnsi="Arial" w:cs="Arial"/>
                <w:lang w:val="de-DE"/>
              </w:rPr>
            </w:pPr>
            <w:r w:rsidRPr="00701320">
              <w:rPr>
                <w:rFonts w:ascii="Arial" w:hAnsi="Arial" w:cs="Arial"/>
                <w:lang w:val="de-DE"/>
              </w:rPr>
              <w:t>Mensch als handelndes Subjekt</w:t>
            </w:r>
          </w:p>
        </w:tc>
      </w:tr>
    </w:tbl>
    <w:p w14:paraId="015FFF63" w14:textId="3E2CCC27" w:rsidR="00701320" w:rsidRPr="00314803" w:rsidRDefault="00701320" w:rsidP="00314803">
      <w:pPr>
        <w:pStyle w:val="Textkrper"/>
        <w:spacing w:line="480" w:lineRule="auto"/>
        <w:jc w:val="both"/>
        <w:rPr>
          <w:rFonts w:ascii="Arial" w:hAnsi="Arial" w:cs="Arial"/>
          <w:lang w:val="de-DE"/>
        </w:rPr>
      </w:pPr>
      <w:r w:rsidRPr="00701320">
        <w:rPr>
          <w:rFonts w:ascii="Arial" w:hAnsi="Arial" w:cs="Arial"/>
          <w:lang w:val="de-DE"/>
        </w:rPr>
        <w:t xml:space="preserve">Ein „Lack </w:t>
      </w:r>
      <w:proofErr w:type="spellStart"/>
      <w:r w:rsidRPr="00701320">
        <w:rPr>
          <w:rFonts w:ascii="Arial" w:hAnsi="Arial" w:cs="Arial"/>
          <w:lang w:val="de-DE"/>
        </w:rPr>
        <w:t>of</w:t>
      </w:r>
      <w:proofErr w:type="spellEnd"/>
      <w:r w:rsidRPr="00701320">
        <w:rPr>
          <w:rFonts w:ascii="Arial" w:hAnsi="Arial" w:cs="Arial"/>
          <w:lang w:val="de-DE"/>
        </w:rPr>
        <w:t xml:space="preserve"> Fit“ entsteht, wenn Systemimperative die Lebenswelt kolonialisieren. Psychologische Reaktanz ist die Folge: Die Verteidigung der Handlungsautonomie gegen eine Intervention, die lokale Komplexität (z.B. Nahrungsknappheit) ignoriert.</w:t>
      </w:r>
    </w:p>
    <w:p w14:paraId="0C75D549" w14:textId="77777777" w:rsidR="0012436B" w:rsidRPr="007472DD" w:rsidRDefault="0012436B" w:rsidP="009E4F1B">
      <w:pPr>
        <w:pStyle w:val="berschrift1"/>
        <w:rPr>
          <w:lang w:val="en-US"/>
        </w:rPr>
      </w:pPr>
      <w:bookmarkStart w:id="16" w:name="machtasymmetrien-in-chs"/>
      <w:bookmarkStart w:id="17" w:name="_Toc221120195"/>
      <w:bookmarkEnd w:id="8"/>
      <w:bookmarkEnd w:id="14"/>
      <w:r w:rsidRPr="007472DD">
        <w:rPr>
          <w:lang w:val="en-US"/>
        </w:rPr>
        <w:t xml:space="preserve">3. </w:t>
      </w:r>
      <w:proofErr w:type="spellStart"/>
      <w:r w:rsidRPr="007472DD">
        <w:rPr>
          <w:lang w:val="en-US"/>
        </w:rPr>
        <w:t>Machtasymmetrien</w:t>
      </w:r>
      <w:proofErr w:type="spellEnd"/>
      <w:r w:rsidRPr="007472DD">
        <w:rPr>
          <w:lang w:val="en-US"/>
        </w:rPr>
        <w:t xml:space="preserve"> in CHS</w:t>
      </w:r>
      <w:bookmarkEnd w:id="17"/>
    </w:p>
    <w:p w14:paraId="1F841170" w14:textId="77777777" w:rsidR="0012436B" w:rsidRPr="007472DD" w:rsidRDefault="0012436B" w:rsidP="009E4F1B">
      <w:pPr>
        <w:pStyle w:val="berschrift2"/>
        <w:rPr>
          <w:lang w:val="en-US"/>
        </w:rPr>
      </w:pPr>
      <w:bookmarkStart w:id="18" w:name="agents-of-care-vs.-agents-of-the-state"/>
      <w:bookmarkStart w:id="19" w:name="_Toc221120196"/>
      <w:r w:rsidRPr="007472DD">
        <w:rPr>
          <w:lang w:val="en-US"/>
        </w:rPr>
        <w:t>3.1 Agents of Care vs. Agents of the State</w:t>
      </w:r>
      <w:bookmarkEnd w:id="19"/>
    </w:p>
    <w:p w14:paraId="289DA6D8" w14:textId="0AA238E4" w:rsidR="0012436B" w:rsidRPr="00314803" w:rsidRDefault="0012436B" w:rsidP="00314803">
      <w:pPr>
        <w:pStyle w:val="FirstParagraph"/>
        <w:spacing w:line="480" w:lineRule="auto"/>
        <w:jc w:val="both"/>
        <w:rPr>
          <w:rFonts w:ascii="Arial" w:hAnsi="Arial" w:cs="Arial"/>
          <w:lang w:val="de-DE"/>
        </w:rPr>
      </w:pPr>
      <w:r w:rsidRPr="00314803">
        <w:rPr>
          <w:rFonts w:ascii="Arial" w:hAnsi="Arial" w:cs="Arial"/>
          <w:lang w:val="de-DE"/>
        </w:rPr>
        <w:t xml:space="preserve">In </w:t>
      </w:r>
      <w:r w:rsidR="00701320" w:rsidRPr="00701320">
        <w:rPr>
          <w:rFonts w:ascii="Arial" w:hAnsi="Arial" w:cs="Arial"/>
          <w:lang w:val="de-DE"/>
        </w:rPr>
        <w:t xml:space="preserve">Das Selbstbild des CHW als „Health Hero“ kollidiert oft mit der Wahrnehmung der Bevölkerung. Perron et al. (2005) identifizieren eine kritische Rollenambivalenz: Der intendierte *Agent </w:t>
      </w:r>
      <w:proofErr w:type="spellStart"/>
      <w:r w:rsidR="00701320" w:rsidRPr="00701320">
        <w:rPr>
          <w:rFonts w:ascii="Arial" w:hAnsi="Arial" w:cs="Arial"/>
          <w:lang w:val="de-DE"/>
        </w:rPr>
        <w:t>of</w:t>
      </w:r>
      <w:proofErr w:type="spellEnd"/>
      <w:r w:rsidR="00701320" w:rsidRPr="00701320">
        <w:rPr>
          <w:rFonts w:ascii="Arial" w:hAnsi="Arial" w:cs="Arial"/>
          <w:lang w:val="de-DE"/>
        </w:rPr>
        <w:t xml:space="preserve"> Care* transformiert sich in den Augen der Community zum *Agent </w:t>
      </w:r>
      <w:proofErr w:type="spellStart"/>
      <w:r w:rsidR="00701320" w:rsidRPr="00701320">
        <w:rPr>
          <w:rFonts w:ascii="Arial" w:hAnsi="Arial" w:cs="Arial"/>
          <w:lang w:val="de-DE"/>
        </w:rPr>
        <w:t>of</w:t>
      </w:r>
      <w:proofErr w:type="spellEnd"/>
      <w:r w:rsidR="00701320" w:rsidRPr="00701320">
        <w:rPr>
          <w:rFonts w:ascii="Arial" w:hAnsi="Arial" w:cs="Arial"/>
          <w:lang w:val="de-DE"/>
        </w:rPr>
        <w:t xml:space="preserve"> </w:t>
      </w:r>
      <w:proofErr w:type="spellStart"/>
      <w:r w:rsidR="00701320" w:rsidRPr="00701320">
        <w:rPr>
          <w:rFonts w:ascii="Arial" w:hAnsi="Arial" w:cs="Arial"/>
          <w:lang w:val="de-DE"/>
        </w:rPr>
        <w:t>the</w:t>
      </w:r>
      <w:proofErr w:type="spellEnd"/>
      <w:r w:rsidR="00701320" w:rsidRPr="00701320">
        <w:rPr>
          <w:rFonts w:ascii="Arial" w:hAnsi="Arial" w:cs="Arial"/>
          <w:lang w:val="de-DE"/>
        </w:rPr>
        <w:t xml:space="preserve"> State*. In Regionen, wo der Staat </w:t>
      </w:r>
      <w:r w:rsidR="00701320" w:rsidRPr="00701320">
        <w:rPr>
          <w:rFonts w:ascii="Arial" w:hAnsi="Arial" w:cs="Arial"/>
          <w:lang w:val="de-DE"/>
        </w:rPr>
        <w:lastRenderedPageBreak/>
        <w:t>primär durch Vernachlässigung oder Repression präsent ist, wird der CHW – ausgestattet mit Uniform und Tablet – zum Symbol staatlicher Übergriffigkeit. Er bringt nicht nur Medikamente, sondern auch die „Blicke des Staates“ in die Privatsphäre.</w:t>
      </w:r>
    </w:p>
    <w:p w14:paraId="431665F0" w14:textId="77777777" w:rsidR="0012436B" w:rsidRPr="00314803" w:rsidRDefault="0012436B" w:rsidP="00314803">
      <w:pPr>
        <w:pStyle w:val="Textkrper"/>
        <w:spacing w:line="480" w:lineRule="auto"/>
        <w:jc w:val="both"/>
        <w:rPr>
          <w:rFonts w:ascii="Arial" w:hAnsi="Arial" w:cs="Arial"/>
          <w:lang w:val="de-DE"/>
        </w:rPr>
      </w:pPr>
      <w:r w:rsidRPr="00314803">
        <w:rPr>
          <w:rFonts w:ascii="Arial" w:hAnsi="Arial" w:cs="Arial"/>
          <w:b/>
          <w:bCs/>
          <w:lang w:val="de-DE"/>
        </w:rPr>
        <w:t>Tabelle 2: Die Rollenambivalenz der CHWs (nach Perron et al. 2005)</w:t>
      </w:r>
    </w:p>
    <w:tbl>
      <w:tblPr>
        <w:tblStyle w:val="Table"/>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20" w:firstRow="1" w:lastRow="0" w:firstColumn="0" w:lastColumn="0" w:noHBand="0" w:noVBand="0"/>
      </w:tblPr>
      <w:tblGrid>
        <w:gridCol w:w="1443"/>
        <w:gridCol w:w="3138"/>
        <w:gridCol w:w="3805"/>
      </w:tblGrid>
      <w:tr w:rsidR="0012436B" w:rsidRPr="007472DD" w14:paraId="1FB64ECA" w14:textId="77777777" w:rsidTr="003249C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D518E3D" w14:textId="77777777" w:rsidR="0012436B" w:rsidRPr="003249C7" w:rsidRDefault="0012436B" w:rsidP="003249C7">
            <w:pPr>
              <w:pStyle w:val="Textkrper"/>
              <w:spacing w:line="480" w:lineRule="auto"/>
              <w:jc w:val="both"/>
              <w:rPr>
                <w:rFonts w:ascii="Arial" w:hAnsi="Arial" w:cs="Arial"/>
                <w:b/>
                <w:bCs/>
                <w:sz w:val="24"/>
                <w:szCs w:val="24"/>
                <w:lang w:val="de-DE"/>
              </w:rPr>
            </w:pPr>
            <w:proofErr w:type="spellStart"/>
            <w:r w:rsidRPr="003249C7">
              <w:rPr>
                <w:rFonts w:ascii="Arial" w:hAnsi="Arial" w:cs="Arial"/>
                <w:b/>
                <w:bCs/>
                <w:sz w:val="24"/>
                <w:szCs w:val="24"/>
                <w:lang w:val="de-DE"/>
              </w:rPr>
              <w:t>Merkmal</w:t>
            </w:r>
            <w:proofErr w:type="spellEnd"/>
          </w:p>
        </w:tc>
        <w:tc>
          <w:tcPr>
            <w:tcW w:w="0" w:type="auto"/>
            <w:tcBorders>
              <w:bottom w:val="none" w:sz="0" w:space="0" w:color="auto"/>
            </w:tcBorders>
          </w:tcPr>
          <w:p w14:paraId="4CCAA322" w14:textId="77777777" w:rsidR="0012436B" w:rsidRPr="003249C7" w:rsidRDefault="0012436B" w:rsidP="003249C7">
            <w:pPr>
              <w:pStyle w:val="Textkrper"/>
              <w:spacing w:line="480" w:lineRule="auto"/>
              <w:jc w:val="both"/>
              <w:rPr>
                <w:rFonts w:ascii="Arial" w:hAnsi="Arial" w:cs="Arial"/>
                <w:sz w:val="24"/>
                <w:szCs w:val="24"/>
                <w:lang w:val="de-DE"/>
              </w:rPr>
            </w:pPr>
            <w:r w:rsidRPr="003249C7">
              <w:rPr>
                <w:rFonts w:ascii="Arial" w:hAnsi="Arial" w:cs="Arial"/>
                <w:sz w:val="24"/>
                <w:szCs w:val="24"/>
                <w:lang w:val="de-DE"/>
              </w:rPr>
              <w:t>Agent of Care (</w:t>
            </w:r>
            <w:proofErr w:type="spellStart"/>
            <w:r w:rsidRPr="003249C7">
              <w:rPr>
                <w:rFonts w:ascii="Arial" w:hAnsi="Arial" w:cs="Arial"/>
                <w:sz w:val="24"/>
                <w:szCs w:val="24"/>
                <w:lang w:val="de-DE"/>
              </w:rPr>
              <w:t>Selbstbild</w:t>
            </w:r>
            <w:proofErr w:type="spellEnd"/>
            <w:r w:rsidRPr="003249C7">
              <w:rPr>
                <w:rFonts w:ascii="Arial" w:hAnsi="Arial" w:cs="Arial"/>
                <w:sz w:val="24"/>
                <w:szCs w:val="24"/>
                <w:lang w:val="de-DE"/>
              </w:rPr>
              <w:t>)</w:t>
            </w:r>
          </w:p>
        </w:tc>
        <w:tc>
          <w:tcPr>
            <w:tcW w:w="0" w:type="auto"/>
            <w:tcBorders>
              <w:bottom w:val="none" w:sz="0" w:space="0" w:color="auto"/>
            </w:tcBorders>
          </w:tcPr>
          <w:p w14:paraId="14E13B8D" w14:textId="77777777" w:rsidR="0012436B" w:rsidRPr="003249C7" w:rsidRDefault="0012436B" w:rsidP="003249C7">
            <w:pPr>
              <w:pStyle w:val="Textkrper"/>
              <w:spacing w:line="480" w:lineRule="auto"/>
              <w:jc w:val="both"/>
              <w:rPr>
                <w:rFonts w:ascii="Arial" w:hAnsi="Arial" w:cs="Arial"/>
                <w:sz w:val="24"/>
                <w:szCs w:val="24"/>
                <w:lang w:val="de-DE"/>
              </w:rPr>
            </w:pPr>
            <w:r w:rsidRPr="003249C7">
              <w:rPr>
                <w:rFonts w:ascii="Arial" w:hAnsi="Arial" w:cs="Arial"/>
                <w:sz w:val="24"/>
                <w:szCs w:val="24"/>
                <w:lang w:val="de-DE"/>
              </w:rPr>
              <w:t>Agent of the State (</w:t>
            </w:r>
            <w:proofErr w:type="spellStart"/>
            <w:r w:rsidRPr="003249C7">
              <w:rPr>
                <w:rFonts w:ascii="Arial" w:hAnsi="Arial" w:cs="Arial"/>
                <w:sz w:val="24"/>
                <w:szCs w:val="24"/>
                <w:lang w:val="de-DE"/>
              </w:rPr>
              <w:t>Fremdbild</w:t>
            </w:r>
            <w:proofErr w:type="spellEnd"/>
            <w:r w:rsidRPr="003249C7">
              <w:rPr>
                <w:rFonts w:ascii="Arial" w:hAnsi="Arial" w:cs="Arial"/>
                <w:sz w:val="24"/>
                <w:szCs w:val="24"/>
                <w:lang w:val="de-DE"/>
              </w:rPr>
              <w:t>)</w:t>
            </w:r>
          </w:p>
        </w:tc>
      </w:tr>
      <w:tr w:rsidR="0012436B" w:rsidRPr="00314803" w14:paraId="463B1B72" w14:textId="77777777" w:rsidTr="003249C7">
        <w:tc>
          <w:tcPr>
            <w:tcW w:w="0" w:type="auto"/>
          </w:tcPr>
          <w:p w14:paraId="2FF9688F" w14:textId="77777777" w:rsidR="0012436B" w:rsidRPr="003249C7" w:rsidRDefault="0012436B" w:rsidP="003249C7">
            <w:pPr>
              <w:pStyle w:val="Textkrper"/>
              <w:spacing w:line="480" w:lineRule="auto"/>
              <w:jc w:val="both"/>
              <w:rPr>
                <w:rFonts w:ascii="Arial" w:hAnsi="Arial" w:cs="Arial"/>
                <w:b/>
                <w:bCs/>
                <w:sz w:val="24"/>
                <w:szCs w:val="24"/>
                <w:lang w:val="de-DE"/>
              </w:rPr>
            </w:pPr>
            <w:proofErr w:type="spellStart"/>
            <w:r w:rsidRPr="003249C7">
              <w:rPr>
                <w:rFonts w:ascii="Arial" w:hAnsi="Arial" w:cs="Arial"/>
                <w:b/>
                <w:bCs/>
                <w:sz w:val="24"/>
                <w:szCs w:val="24"/>
                <w:lang w:val="de-DE"/>
              </w:rPr>
              <w:t>Funktion</w:t>
            </w:r>
            <w:proofErr w:type="spellEnd"/>
          </w:p>
        </w:tc>
        <w:tc>
          <w:tcPr>
            <w:tcW w:w="0" w:type="auto"/>
          </w:tcPr>
          <w:p w14:paraId="0E2D133D" w14:textId="77777777" w:rsidR="0012436B" w:rsidRPr="003249C7" w:rsidRDefault="0012436B" w:rsidP="003249C7">
            <w:pPr>
              <w:pStyle w:val="Textkrper"/>
              <w:spacing w:line="480" w:lineRule="auto"/>
              <w:jc w:val="both"/>
              <w:rPr>
                <w:rFonts w:ascii="Arial" w:hAnsi="Arial" w:cs="Arial"/>
                <w:sz w:val="24"/>
                <w:szCs w:val="24"/>
                <w:lang w:val="de-DE"/>
              </w:rPr>
            </w:pPr>
            <w:proofErr w:type="spellStart"/>
            <w:r w:rsidRPr="003249C7">
              <w:rPr>
                <w:rFonts w:ascii="Arial" w:hAnsi="Arial" w:cs="Arial"/>
                <w:sz w:val="24"/>
                <w:szCs w:val="24"/>
                <w:lang w:val="de-DE"/>
              </w:rPr>
              <w:t>Unterstützung</w:t>
            </w:r>
            <w:proofErr w:type="spellEnd"/>
            <w:r w:rsidRPr="003249C7">
              <w:rPr>
                <w:rFonts w:ascii="Arial" w:hAnsi="Arial" w:cs="Arial"/>
                <w:sz w:val="24"/>
                <w:szCs w:val="24"/>
                <w:lang w:val="de-DE"/>
              </w:rPr>
              <w:t xml:space="preserve">, </w:t>
            </w:r>
            <w:proofErr w:type="spellStart"/>
            <w:r w:rsidRPr="003249C7">
              <w:rPr>
                <w:rFonts w:ascii="Arial" w:hAnsi="Arial" w:cs="Arial"/>
                <w:sz w:val="24"/>
                <w:szCs w:val="24"/>
                <w:lang w:val="de-DE"/>
              </w:rPr>
              <w:t>Heilung</w:t>
            </w:r>
            <w:proofErr w:type="spellEnd"/>
          </w:p>
        </w:tc>
        <w:tc>
          <w:tcPr>
            <w:tcW w:w="0" w:type="auto"/>
          </w:tcPr>
          <w:p w14:paraId="7247C41A" w14:textId="77777777" w:rsidR="0012436B" w:rsidRPr="003249C7" w:rsidRDefault="0012436B" w:rsidP="003249C7">
            <w:pPr>
              <w:pStyle w:val="Textkrper"/>
              <w:spacing w:line="480" w:lineRule="auto"/>
              <w:jc w:val="both"/>
              <w:rPr>
                <w:rFonts w:ascii="Arial" w:hAnsi="Arial" w:cs="Arial"/>
                <w:sz w:val="24"/>
                <w:szCs w:val="24"/>
                <w:lang w:val="de-DE"/>
              </w:rPr>
            </w:pPr>
            <w:proofErr w:type="spellStart"/>
            <w:r w:rsidRPr="003249C7">
              <w:rPr>
                <w:rFonts w:ascii="Arial" w:hAnsi="Arial" w:cs="Arial"/>
                <w:sz w:val="24"/>
                <w:szCs w:val="24"/>
                <w:lang w:val="de-DE"/>
              </w:rPr>
              <w:t>Überwachung</w:t>
            </w:r>
            <w:proofErr w:type="spellEnd"/>
            <w:r w:rsidRPr="003249C7">
              <w:rPr>
                <w:rFonts w:ascii="Arial" w:hAnsi="Arial" w:cs="Arial"/>
                <w:sz w:val="24"/>
                <w:szCs w:val="24"/>
                <w:lang w:val="de-DE"/>
              </w:rPr>
              <w:t xml:space="preserve">, </w:t>
            </w:r>
            <w:proofErr w:type="spellStart"/>
            <w:r w:rsidRPr="003249C7">
              <w:rPr>
                <w:rFonts w:ascii="Arial" w:hAnsi="Arial" w:cs="Arial"/>
                <w:sz w:val="24"/>
                <w:szCs w:val="24"/>
                <w:lang w:val="de-DE"/>
              </w:rPr>
              <w:t>Disziplinierung</w:t>
            </w:r>
            <w:proofErr w:type="spellEnd"/>
          </w:p>
        </w:tc>
      </w:tr>
      <w:tr w:rsidR="0012436B" w:rsidRPr="00314803" w14:paraId="78068A47" w14:textId="77777777" w:rsidTr="003249C7">
        <w:tc>
          <w:tcPr>
            <w:tcW w:w="0" w:type="auto"/>
          </w:tcPr>
          <w:p w14:paraId="6498C3F2" w14:textId="77777777" w:rsidR="0012436B" w:rsidRPr="003249C7" w:rsidRDefault="0012436B" w:rsidP="003249C7">
            <w:pPr>
              <w:pStyle w:val="Textkrper"/>
              <w:spacing w:line="480" w:lineRule="auto"/>
              <w:jc w:val="both"/>
              <w:rPr>
                <w:rFonts w:ascii="Arial" w:hAnsi="Arial" w:cs="Arial"/>
                <w:b/>
                <w:bCs/>
                <w:sz w:val="24"/>
                <w:szCs w:val="24"/>
                <w:lang w:val="de-DE"/>
              </w:rPr>
            </w:pPr>
            <w:proofErr w:type="spellStart"/>
            <w:r w:rsidRPr="003249C7">
              <w:rPr>
                <w:rFonts w:ascii="Arial" w:hAnsi="Arial" w:cs="Arial"/>
                <w:b/>
                <w:bCs/>
                <w:sz w:val="24"/>
                <w:szCs w:val="24"/>
                <w:lang w:val="de-DE"/>
              </w:rPr>
              <w:t>Werkzeug</w:t>
            </w:r>
            <w:proofErr w:type="spellEnd"/>
          </w:p>
        </w:tc>
        <w:tc>
          <w:tcPr>
            <w:tcW w:w="0" w:type="auto"/>
          </w:tcPr>
          <w:p w14:paraId="53A20B75" w14:textId="77777777" w:rsidR="0012436B" w:rsidRPr="003249C7" w:rsidRDefault="0012436B" w:rsidP="003249C7">
            <w:pPr>
              <w:pStyle w:val="Textkrper"/>
              <w:spacing w:line="480" w:lineRule="auto"/>
              <w:jc w:val="both"/>
              <w:rPr>
                <w:rFonts w:ascii="Arial" w:hAnsi="Arial" w:cs="Arial"/>
                <w:sz w:val="24"/>
                <w:szCs w:val="24"/>
                <w:lang w:val="de-DE"/>
              </w:rPr>
            </w:pPr>
            <w:proofErr w:type="spellStart"/>
            <w:r w:rsidRPr="003249C7">
              <w:rPr>
                <w:rFonts w:ascii="Arial" w:hAnsi="Arial" w:cs="Arial"/>
                <w:sz w:val="24"/>
                <w:szCs w:val="24"/>
                <w:lang w:val="de-DE"/>
              </w:rPr>
              <w:t>Beratung</w:t>
            </w:r>
            <w:proofErr w:type="spellEnd"/>
            <w:r w:rsidRPr="003249C7">
              <w:rPr>
                <w:rFonts w:ascii="Arial" w:hAnsi="Arial" w:cs="Arial"/>
                <w:sz w:val="24"/>
                <w:szCs w:val="24"/>
                <w:lang w:val="de-DE"/>
              </w:rPr>
              <w:t xml:space="preserve">, </w:t>
            </w:r>
            <w:proofErr w:type="spellStart"/>
            <w:r w:rsidRPr="003249C7">
              <w:rPr>
                <w:rFonts w:ascii="Arial" w:hAnsi="Arial" w:cs="Arial"/>
                <w:sz w:val="24"/>
                <w:szCs w:val="24"/>
                <w:lang w:val="de-DE"/>
              </w:rPr>
              <w:t>Behandlung</w:t>
            </w:r>
            <w:proofErr w:type="spellEnd"/>
          </w:p>
        </w:tc>
        <w:tc>
          <w:tcPr>
            <w:tcW w:w="0" w:type="auto"/>
          </w:tcPr>
          <w:p w14:paraId="0A9E5A9A" w14:textId="77777777" w:rsidR="0012436B" w:rsidRPr="003249C7" w:rsidRDefault="0012436B" w:rsidP="003249C7">
            <w:pPr>
              <w:pStyle w:val="Textkrper"/>
              <w:spacing w:line="480" w:lineRule="auto"/>
              <w:jc w:val="both"/>
              <w:rPr>
                <w:rFonts w:ascii="Arial" w:hAnsi="Arial" w:cs="Arial"/>
                <w:sz w:val="24"/>
                <w:szCs w:val="24"/>
                <w:lang w:val="de-DE"/>
              </w:rPr>
            </w:pPr>
            <w:r w:rsidRPr="003249C7">
              <w:rPr>
                <w:rFonts w:ascii="Arial" w:hAnsi="Arial" w:cs="Arial"/>
                <w:sz w:val="24"/>
                <w:szCs w:val="24"/>
                <w:lang w:val="de-DE"/>
              </w:rPr>
              <w:t xml:space="preserve">Tablets, Uniform, </w:t>
            </w:r>
            <w:proofErr w:type="spellStart"/>
            <w:r w:rsidRPr="003249C7">
              <w:rPr>
                <w:rFonts w:ascii="Arial" w:hAnsi="Arial" w:cs="Arial"/>
                <w:sz w:val="24"/>
                <w:szCs w:val="24"/>
                <w:lang w:val="de-DE"/>
              </w:rPr>
              <w:t>Datenerfassung</w:t>
            </w:r>
            <w:proofErr w:type="spellEnd"/>
          </w:p>
        </w:tc>
      </w:tr>
      <w:tr w:rsidR="0012436B" w:rsidRPr="00314803" w14:paraId="7D9B97EE" w14:textId="77777777" w:rsidTr="003249C7">
        <w:tc>
          <w:tcPr>
            <w:tcW w:w="0" w:type="auto"/>
          </w:tcPr>
          <w:p w14:paraId="2DF3B8CF" w14:textId="77777777" w:rsidR="0012436B" w:rsidRPr="003249C7" w:rsidRDefault="0012436B" w:rsidP="003249C7">
            <w:pPr>
              <w:pStyle w:val="Textkrper"/>
              <w:spacing w:line="480" w:lineRule="auto"/>
              <w:jc w:val="both"/>
              <w:rPr>
                <w:rFonts w:ascii="Arial" w:hAnsi="Arial" w:cs="Arial"/>
                <w:b/>
                <w:bCs/>
                <w:sz w:val="24"/>
                <w:szCs w:val="24"/>
                <w:lang w:val="de-DE"/>
              </w:rPr>
            </w:pPr>
            <w:proofErr w:type="spellStart"/>
            <w:r w:rsidRPr="003249C7">
              <w:rPr>
                <w:rFonts w:ascii="Arial" w:hAnsi="Arial" w:cs="Arial"/>
                <w:b/>
                <w:bCs/>
                <w:sz w:val="24"/>
                <w:szCs w:val="24"/>
                <w:lang w:val="de-DE"/>
              </w:rPr>
              <w:t>Machtform</w:t>
            </w:r>
            <w:proofErr w:type="spellEnd"/>
          </w:p>
        </w:tc>
        <w:tc>
          <w:tcPr>
            <w:tcW w:w="0" w:type="auto"/>
          </w:tcPr>
          <w:p w14:paraId="7A05B024" w14:textId="77777777" w:rsidR="0012436B" w:rsidRPr="003249C7" w:rsidRDefault="0012436B" w:rsidP="003249C7">
            <w:pPr>
              <w:pStyle w:val="Textkrper"/>
              <w:spacing w:line="480" w:lineRule="auto"/>
              <w:jc w:val="both"/>
              <w:rPr>
                <w:rFonts w:ascii="Arial" w:hAnsi="Arial" w:cs="Arial"/>
                <w:sz w:val="24"/>
                <w:szCs w:val="24"/>
                <w:lang w:val="de-DE"/>
              </w:rPr>
            </w:pPr>
            <w:r w:rsidRPr="003249C7">
              <w:rPr>
                <w:rFonts w:ascii="Arial" w:hAnsi="Arial" w:cs="Arial"/>
                <w:sz w:val="24"/>
                <w:szCs w:val="24"/>
                <w:lang w:val="de-DE"/>
              </w:rPr>
              <w:t>Pastorale Macht (</w:t>
            </w:r>
            <w:proofErr w:type="spellStart"/>
            <w:r w:rsidRPr="003249C7">
              <w:rPr>
                <w:rFonts w:ascii="Arial" w:hAnsi="Arial" w:cs="Arial"/>
                <w:sz w:val="24"/>
                <w:szCs w:val="24"/>
                <w:lang w:val="de-DE"/>
              </w:rPr>
              <w:t>Fürsorge</w:t>
            </w:r>
            <w:proofErr w:type="spellEnd"/>
            <w:r w:rsidRPr="003249C7">
              <w:rPr>
                <w:rFonts w:ascii="Arial" w:hAnsi="Arial" w:cs="Arial"/>
                <w:sz w:val="24"/>
                <w:szCs w:val="24"/>
                <w:lang w:val="de-DE"/>
              </w:rPr>
              <w:t>)</w:t>
            </w:r>
          </w:p>
        </w:tc>
        <w:tc>
          <w:tcPr>
            <w:tcW w:w="0" w:type="auto"/>
          </w:tcPr>
          <w:p w14:paraId="47435834" w14:textId="77777777" w:rsidR="0012436B" w:rsidRPr="003249C7" w:rsidRDefault="0012436B" w:rsidP="003249C7">
            <w:pPr>
              <w:pStyle w:val="Textkrper"/>
              <w:spacing w:line="480" w:lineRule="auto"/>
              <w:jc w:val="both"/>
              <w:rPr>
                <w:rFonts w:ascii="Arial" w:hAnsi="Arial" w:cs="Arial"/>
                <w:sz w:val="24"/>
                <w:szCs w:val="24"/>
                <w:lang w:val="de-DE"/>
              </w:rPr>
            </w:pPr>
            <w:proofErr w:type="spellStart"/>
            <w:r w:rsidRPr="003249C7">
              <w:rPr>
                <w:rFonts w:ascii="Arial" w:hAnsi="Arial" w:cs="Arial"/>
                <w:sz w:val="24"/>
                <w:szCs w:val="24"/>
                <w:lang w:val="de-DE"/>
              </w:rPr>
              <w:t>Biomacht</w:t>
            </w:r>
            <w:proofErr w:type="spellEnd"/>
            <w:r w:rsidRPr="003249C7">
              <w:rPr>
                <w:rFonts w:ascii="Arial" w:hAnsi="Arial" w:cs="Arial"/>
                <w:sz w:val="24"/>
                <w:szCs w:val="24"/>
                <w:lang w:val="de-DE"/>
              </w:rPr>
              <w:t xml:space="preserve"> (</w:t>
            </w:r>
            <w:proofErr w:type="spellStart"/>
            <w:r w:rsidRPr="003249C7">
              <w:rPr>
                <w:rFonts w:ascii="Arial" w:hAnsi="Arial" w:cs="Arial"/>
                <w:sz w:val="24"/>
                <w:szCs w:val="24"/>
                <w:lang w:val="de-DE"/>
              </w:rPr>
              <w:t>Normalisierung</w:t>
            </w:r>
            <w:proofErr w:type="spellEnd"/>
            <w:r w:rsidRPr="003249C7">
              <w:rPr>
                <w:rFonts w:ascii="Arial" w:hAnsi="Arial" w:cs="Arial"/>
                <w:sz w:val="24"/>
                <w:szCs w:val="24"/>
                <w:lang w:val="de-DE"/>
              </w:rPr>
              <w:t>)</w:t>
            </w:r>
          </w:p>
        </w:tc>
      </w:tr>
    </w:tbl>
    <w:p w14:paraId="55208BE2" w14:textId="77777777" w:rsidR="0012436B" w:rsidRPr="009E4F1B" w:rsidRDefault="0012436B" w:rsidP="009E4F1B">
      <w:pPr>
        <w:pStyle w:val="berschrift2"/>
      </w:pPr>
      <w:bookmarkStart w:id="20" w:name="epistemische-ungerechtigkeit"/>
      <w:bookmarkStart w:id="21" w:name="_Toc221120197"/>
      <w:bookmarkEnd w:id="18"/>
      <w:r w:rsidRPr="009E4F1B">
        <w:t>3.2 Epistemische Ungerechtigkeit</w:t>
      </w:r>
      <w:bookmarkEnd w:id="21"/>
    </w:p>
    <w:p w14:paraId="5CA331D8" w14:textId="6D623297" w:rsidR="0012436B" w:rsidRPr="00314803" w:rsidRDefault="0012436B" w:rsidP="00314803">
      <w:pPr>
        <w:pStyle w:val="FirstParagraph"/>
        <w:spacing w:line="480" w:lineRule="auto"/>
        <w:jc w:val="both"/>
        <w:rPr>
          <w:rFonts w:ascii="Arial" w:hAnsi="Arial" w:cs="Arial"/>
          <w:lang w:val="de-DE"/>
        </w:rPr>
      </w:pPr>
      <w:r w:rsidRPr="00314803">
        <w:rPr>
          <w:rFonts w:ascii="Arial" w:hAnsi="Arial" w:cs="Arial"/>
          <w:lang w:val="de-DE"/>
        </w:rPr>
        <w:t xml:space="preserve">Ein </w:t>
      </w:r>
      <w:r w:rsidR="00701320" w:rsidRPr="00701320">
        <w:rPr>
          <w:rFonts w:ascii="Arial" w:hAnsi="Arial" w:cs="Arial"/>
          <w:lang w:val="de-DE"/>
        </w:rPr>
        <w:t>subtiler, aber wirkmächtiger Faktor ist die Hierarchisierung von Wissen. Lokales Erfahrungswissen wird systematisch als „unwissenschaftlich“ abgewertet („</w:t>
      </w:r>
      <w:proofErr w:type="spellStart"/>
      <w:r w:rsidR="00701320" w:rsidRPr="00701320">
        <w:rPr>
          <w:rFonts w:ascii="Arial" w:hAnsi="Arial" w:cs="Arial"/>
          <w:lang w:val="de-DE"/>
        </w:rPr>
        <w:t>Epistemizid</w:t>
      </w:r>
      <w:proofErr w:type="spellEnd"/>
      <w:r w:rsidR="00701320" w:rsidRPr="00701320">
        <w:rPr>
          <w:rFonts w:ascii="Arial" w:hAnsi="Arial" w:cs="Arial"/>
          <w:lang w:val="de-DE"/>
        </w:rPr>
        <w:t>“). Wenn biomedizinische Protokolle traditionelle Praktiken ohne Dialog ersetzen, fungiert Widerstand als Schutzmechanismus kultureller Identität und Deutungshoheit.</w:t>
      </w:r>
    </w:p>
    <w:p w14:paraId="7BBC1603" w14:textId="77777777" w:rsidR="0012436B" w:rsidRPr="009E4F1B" w:rsidRDefault="0012436B" w:rsidP="009E4F1B">
      <w:pPr>
        <w:pStyle w:val="berschrift2"/>
      </w:pPr>
      <w:bookmarkStart w:id="22" w:name="digitale-überwachung-und-mortifikation"/>
      <w:bookmarkStart w:id="23" w:name="_Toc221120198"/>
      <w:bookmarkEnd w:id="20"/>
      <w:r w:rsidRPr="009E4F1B">
        <w:t>3.3 Digitale Überwachung und Mortifikation</w:t>
      </w:r>
      <w:bookmarkEnd w:id="23"/>
    </w:p>
    <w:p w14:paraId="5CA74898" w14:textId="328EBA5B" w:rsidR="0012436B" w:rsidRPr="00701320" w:rsidRDefault="0012436B" w:rsidP="00701320">
      <w:pPr>
        <w:pStyle w:val="FirstParagraph"/>
        <w:spacing w:line="480" w:lineRule="auto"/>
        <w:jc w:val="both"/>
        <w:rPr>
          <w:rFonts w:ascii="Arial" w:hAnsi="Arial" w:cs="Arial"/>
          <w:lang w:val="de-DE"/>
        </w:rPr>
      </w:pPr>
      <w:r w:rsidRPr="00314803">
        <w:rPr>
          <w:rFonts w:ascii="Arial" w:hAnsi="Arial" w:cs="Arial"/>
          <w:lang w:val="de-DE"/>
        </w:rPr>
        <w:t xml:space="preserve">Die </w:t>
      </w:r>
      <w:r w:rsidR="00701320" w:rsidRPr="00701320">
        <w:rPr>
          <w:rFonts w:ascii="Arial" w:hAnsi="Arial" w:cs="Arial"/>
          <w:lang w:val="de-DE"/>
        </w:rPr>
        <w:t xml:space="preserve">Digitalisierung von CHS (mHealth) verschärft diese Asymmetrie. Das Erfassen sensibler Haushaltsdaten auf Tablets bewirkt eine Form der *Mortifikation* (in Anlehnung an Goffman): Das Individuum wird seiner biografischen Einzigartigkeit beraubt und in einen standardisierten Datensatz </w:t>
      </w:r>
      <w:r w:rsidR="00701320" w:rsidRPr="00701320">
        <w:rPr>
          <w:rFonts w:ascii="Arial" w:hAnsi="Arial" w:cs="Arial"/>
          <w:lang w:val="de-DE"/>
        </w:rPr>
        <w:lastRenderedPageBreak/>
        <w:t>transformiert. Zwar wird der private Haushalt nicht zur „totalen Institution“ im strengen Sinne, doch nähern sich die Mechanismen funktional an: Der Wohnraum wird transparenter, das Verhalten überwachbar, und die Bewohner werden zu Objekten einer externen Verwaltung, deren Regeln sie nicht mitbestimmt haben.</w:t>
      </w:r>
    </w:p>
    <w:p w14:paraId="1898CB4F" w14:textId="77777777" w:rsidR="0012436B" w:rsidRPr="009E4F1B" w:rsidRDefault="0012436B" w:rsidP="009E4F1B">
      <w:pPr>
        <w:pStyle w:val="berschrift1"/>
      </w:pPr>
      <w:bookmarkStart w:id="24" w:name="X335da26512fc1efc7b917fb4108ebda6b92ad26"/>
      <w:bookmarkStart w:id="25" w:name="_Toc221120199"/>
      <w:bookmarkEnd w:id="16"/>
      <w:bookmarkEnd w:id="22"/>
      <w:r w:rsidRPr="009E4F1B">
        <w:t>4. Widerstand als diagnostisches Feedback-Instrument</w:t>
      </w:r>
      <w:bookmarkEnd w:id="25"/>
    </w:p>
    <w:p w14:paraId="38BC523E" w14:textId="77777777" w:rsidR="0012436B" w:rsidRPr="009E4F1B" w:rsidRDefault="0012436B" w:rsidP="009E4F1B">
      <w:pPr>
        <w:pStyle w:val="berschrift2"/>
      </w:pPr>
      <w:bookmarkStart w:id="26" w:name="dekonstruktion-der-non-compliance"/>
      <w:bookmarkStart w:id="27" w:name="_Toc221120200"/>
      <w:r w:rsidRPr="009E4F1B">
        <w:t>4.1 Dekonstruktion der „Non-Compliance“</w:t>
      </w:r>
      <w:bookmarkEnd w:id="27"/>
    </w:p>
    <w:p w14:paraId="2BABE55F" w14:textId="2D4B6A2E" w:rsidR="0012436B" w:rsidRPr="00314803" w:rsidRDefault="0012436B" w:rsidP="00314803">
      <w:pPr>
        <w:pStyle w:val="FirstParagraph"/>
        <w:spacing w:line="480" w:lineRule="auto"/>
        <w:jc w:val="both"/>
        <w:rPr>
          <w:rFonts w:ascii="Arial" w:hAnsi="Arial" w:cs="Arial"/>
          <w:lang w:val="de-DE"/>
        </w:rPr>
      </w:pPr>
      <w:r w:rsidRPr="00314803">
        <w:rPr>
          <w:rFonts w:ascii="Arial" w:hAnsi="Arial" w:cs="Arial"/>
          <w:lang w:val="de-DE"/>
        </w:rPr>
        <w:t xml:space="preserve">Der </w:t>
      </w:r>
      <w:r w:rsidR="00701320" w:rsidRPr="00701320">
        <w:rPr>
          <w:rFonts w:ascii="Arial" w:hAnsi="Arial" w:cs="Arial"/>
          <w:lang w:val="de-DE"/>
        </w:rPr>
        <w:t>Begriff „Non-Compliance“ ist analytisch wertlos, da er ein relationales Problem einseitig dem schwächeren Akteur anlastet. Widerstand muss stattdessen als *Agency* begriffen werden – als Fähigkeit, innerhalb prekärer Strukturen rationale Entscheidungen zu treffen, die der eigenen Lebensweltlogik (oft schlicht dem Überleben) dienen.</w:t>
      </w:r>
    </w:p>
    <w:p w14:paraId="7C8B46F9" w14:textId="77777777" w:rsidR="0012436B" w:rsidRPr="00314803" w:rsidRDefault="0012436B" w:rsidP="009E4F1B">
      <w:pPr>
        <w:pStyle w:val="berschrift2"/>
      </w:pPr>
      <w:bookmarkStart w:id="28" w:name="X6608f103b7269b53c277fb2462532ecada7a292"/>
      <w:bookmarkStart w:id="29" w:name="_Toc221120201"/>
      <w:bookmarkEnd w:id="26"/>
      <w:r w:rsidRPr="00314803">
        <w:t xml:space="preserve">4.2 Widerstand als Indikator für den „Lack </w:t>
      </w:r>
      <w:proofErr w:type="spellStart"/>
      <w:r w:rsidRPr="00314803">
        <w:t>of</w:t>
      </w:r>
      <w:proofErr w:type="spellEnd"/>
      <w:r w:rsidRPr="00314803">
        <w:t xml:space="preserve"> Fit“</w:t>
      </w:r>
      <w:bookmarkEnd w:id="29"/>
    </w:p>
    <w:p w14:paraId="062EBA05" w14:textId="369D2D5D" w:rsidR="0012436B" w:rsidRPr="00314803" w:rsidRDefault="0012436B" w:rsidP="00314803">
      <w:pPr>
        <w:pStyle w:val="FirstParagraph"/>
        <w:spacing w:line="480" w:lineRule="auto"/>
        <w:jc w:val="both"/>
        <w:rPr>
          <w:rFonts w:ascii="Arial" w:hAnsi="Arial" w:cs="Arial"/>
          <w:lang w:val="de-DE"/>
        </w:rPr>
      </w:pPr>
      <w:proofErr w:type="spellStart"/>
      <w:r w:rsidRPr="00314803">
        <w:rPr>
          <w:rFonts w:ascii="Arial" w:hAnsi="Arial" w:cs="Arial"/>
          <w:lang w:val="de-DE"/>
        </w:rPr>
        <w:t>Entpathologisiert</w:t>
      </w:r>
      <w:proofErr w:type="spellEnd"/>
      <w:r w:rsidRPr="00314803">
        <w:rPr>
          <w:rFonts w:ascii="Arial" w:hAnsi="Arial" w:cs="Arial"/>
          <w:lang w:val="de-DE"/>
        </w:rPr>
        <w:t xml:space="preserve"> </w:t>
      </w:r>
      <w:r w:rsidR="00701320" w:rsidRPr="00701320">
        <w:rPr>
          <w:rFonts w:ascii="Arial" w:hAnsi="Arial" w:cs="Arial"/>
          <w:lang w:val="de-DE"/>
        </w:rPr>
        <w:t>man Widerstand, wird er zu einer wertvollen Datenquelle. Er zeigt präzise an, wo die Intervention die Realität der Zielgruppe verfehlt.</w:t>
      </w:r>
    </w:p>
    <w:p w14:paraId="49A2F329" w14:textId="77777777" w:rsidR="0012436B" w:rsidRDefault="0012436B" w:rsidP="00314803">
      <w:pPr>
        <w:pStyle w:val="Textkrper"/>
        <w:spacing w:line="480" w:lineRule="auto"/>
        <w:jc w:val="both"/>
        <w:rPr>
          <w:rFonts w:ascii="Arial" w:hAnsi="Arial" w:cs="Arial"/>
          <w:b/>
          <w:bCs/>
          <w:lang w:val="de-DE"/>
        </w:rPr>
      </w:pPr>
      <w:r w:rsidRPr="00314803">
        <w:rPr>
          <w:rFonts w:ascii="Arial" w:hAnsi="Arial" w:cs="Arial"/>
          <w:b/>
          <w:bCs/>
          <w:lang w:val="de-DE"/>
        </w:rPr>
        <w:t>Visualisierung: Der diagnostische Feedback-Zirkel</w:t>
      </w:r>
    </w:p>
    <w:p w14:paraId="3496BF30" w14:textId="77777777" w:rsidR="003249C7" w:rsidRPr="00314803" w:rsidRDefault="003249C7" w:rsidP="00314803">
      <w:pPr>
        <w:pStyle w:val="Textkrper"/>
        <w:spacing w:line="480" w:lineRule="auto"/>
        <w:jc w:val="both"/>
        <w:rPr>
          <w:rFonts w:ascii="Arial" w:hAnsi="Arial" w:cs="Arial"/>
          <w:lang w:val="de-DE"/>
        </w:rPr>
      </w:pPr>
    </w:p>
    <w:p w14:paraId="7A18485C" w14:textId="77777777" w:rsidR="003249C7" w:rsidRDefault="003249C7">
      <w:pPr>
        <w:rPr>
          <w:rStyle w:val="VerbatimChar"/>
          <w:rFonts w:ascii="Arial" w:hAnsi="Arial" w:cs="Arial"/>
          <w:sz w:val="24"/>
        </w:rPr>
      </w:pPr>
      <w:r>
        <w:rPr>
          <w:rStyle w:val="VerbatimChar"/>
          <w:rFonts w:ascii="Arial" w:hAnsi="Arial" w:cs="Arial"/>
          <w:sz w:val="24"/>
        </w:rPr>
        <w:br w:type="page"/>
      </w:r>
    </w:p>
    <w:p w14:paraId="2D20FA39" w14:textId="77777777" w:rsidR="0012436B" w:rsidRPr="007472DD" w:rsidRDefault="0012436B" w:rsidP="007472DD">
      <w:pPr>
        <w:pStyle w:val="berschrift2"/>
      </w:pPr>
      <w:bookmarkStart w:id="30" w:name="X3b11497e54e33a94de7d4cc890bc16cce621925"/>
      <w:bookmarkStart w:id="31" w:name="_Toc221120202"/>
      <w:bookmarkEnd w:id="28"/>
      <w:r w:rsidRPr="007472DD">
        <w:lastRenderedPageBreak/>
        <w:t>4.3 Statistische Evidenz (Mahmoodi et al. 2023)</w:t>
      </w:r>
      <w:bookmarkEnd w:id="31"/>
    </w:p>
    <w:p w14:paraId="30DEAE46" w14:textId="3265A4D5" w:rsidR="009E4F1B" w:rsidRPr="007472DD" w:rsidRDefault="00701320" w:rsidP="00701320">
      <w:pPr>
        <w:pStyle w:val="FirstParagraph"/>
        <w:spacing w:line="480" w:lineRule="auto"/>
        <w:jc w:val="both"/>
        <w:rPr>
          <w:rFonts w:ascii="Arial" w:hAnsi="Arial" w:cs="Arial"/>
          <w:b/>
          <w:bCs/>
          <w:color w:val="000000"/>
          <w:lang w:val="de-DE"/>
        </w:rPr>
      </w:pPr>
      <w:r w:rsidRPr="00701320">
        <w:rPr>
          <w:rFonts w:ascii="Arial" w:hAnsi="Arial" w:cs="Arial"/>
          <w:lang w:val="de-DE"/>
        </w:rPr>
        <w:t>Mahmoodi et al. (2023) liefern die quantitative Untermauerung für diese These. Ihr Modell erklärt 57% der Barrieren-Varianz, wobei „Institutionelles Misstrauen“ mit 28% den stärksten Einzelfaktor bildet. Dies belegt: Widerstand ist selten ein Wissensproblem, sondern eine politische Reaktion auf ein als unzuverlässig oder übergriffig wahrgenommenes System.</w:t>
      </w:r>
      <w:bookmarkStart w:id="32" w:name="fallstudie-itn-distribution-in-uganda"/>
      <w:bookmarkEnd w:id="24"/>
      <w:bookmarkEnd w:id="30"/>
      <w:r w:rsidR="009E4F1B" w:rsidRPr="007472DD">
        <w:rPr>
          <w:rFonts w:ascii="Arial" w:hAnsi="Arial" w:cs="Arial"/>
          <w:lang w:val="de-DE"/>
        </w:rPr>
        <w:br w:type="page"/>
      </w:r>
    </w:p>
    <w:p w14:paraId="4534802A" w14:textId="3CEB7B1C" w:rsidR="0012436B" w:rsidRPr="009E4F1B" w:rsidRDefault="0012436B" w:rsidP="009E4F1B">
      <w:pPr>
        <w:pStyle w:val="berschrift1"/>
      </w:pPr>
      <w:bookmarkStart w:id="33" w:name="_Toc221120203"/>
      <w:r w:rsidRPr="009E4F1B">
        <w:lastRenderedPageBreak/>
        <w:t>5. Fallstudie: ITN-Distribution in Uganda</w:t>
      </w:r>
      <w:bookmarkEnd w:id="33"/>
    </w:p>
    <w:p w14:paraId="0A25ACD1" w14:textId="77777777" w:rsidR="0012436B" w:rsidRPr="009E4F1B" w:rsidRDefault="0012436B" w:rsidP="009E4F1B">
      <w:pPr>
        <w:pStyle w:val="berschrift2"/>
      </w:pPr>
      <w:bookmarkStart w:id="34" w:name="die-ökonomische-realität-am-victoriasee"/>
      <w:bookmarkStart w:id="35" w:name="_Toc221120204"/>
      <w:r w:rsidRPr="009E4F1B">
        <w:t>5.1 Die ökonomische Realität am Victoriasee</w:t>
      </w:r>
      <w:bookmarkEnd w:id="35"/>
    </w:p>
    <w:p w14:paraId="25F99D28" w14:textId="7D751B54" w:rsidR="00701320" w:rsidRDefault="00701320" w:rsidP="00314803">
      <w:pPr>
        <w:pStyle w:val="FirstParagraph"/>
        <w:spacing w:line="480" w:lineRule="auto"/>
        <w:jc w:val="both"/>
        <w:rPr>
          <w:rFonts w:ascii="Arial" w:hAnsi="Arial" w:cs="Arial"/>
          <w:lang w:val="de-DE"/>
        </w:rPr>
      </w:pPr>
      <w:r w:rsidRPr="00701320">
        <w:rPr>
          <w:rFonts w:ascii="Arial" w:hAnsi="Arial" w:cs="Arial"/>
          <w:lang w:val="de-DE"/>
        </w:rPr>
        <w:t xml:space="preserve">Die ITN-Kampagnen in den Fischergemeinden am Victoriasee illustrieren den Zusammenprall von </w:t>
      </w:r>
      <w:proofErr w:type="spellStart"/>
      <w:r w:rsidRPr="00701320">
        <w:rPr>
          <w:rFonts w:ascii="Arial" w:hAnsi="Arial" w:cs="Arial"/>
          <w:lang w:val="de-DE"/>
        </w:rPr>
        <w:t>Anatomo</w:t>
      </w:r>
      <w:proofErr w:type="spellEnd"/>
      <w:r w:rsidRPr="00701320">
        <w:rPr>
          <w:rFonts w:ascii="Arial" w:hAnsi="Arial" w:cs="Arial"/>
          <w:lang w:val="de-DE"/>
        </w:rPr>
        <w:t>-Politik und Überlebensökonomie drastisch. Für die Geber ist das Netz ein medizinisches Gerät zum Schutz eines schlafenden Körpers. Für den Fischer ist es ein hochwertiges Produktionsmittel in einem Kontext extremer Ressourcenknappheit.</w:t>
      </w:r>
    </w:p>
    <w:p w14:paraId="6591BB53" w14:textId="10A66592" w:rsidR="00701320" w:rsidRPr="00701320" w:rsidRDefault="00701320" w:rsidP="00701320">
      <w:pPr>
        <w:pStyle w:val="Textkrper"/>
        <w:rPr>
          <w:lang w:val="de-DE"/>
        </w:rPr>
      </w:pPr>
      <w:r w:rsidRPr="00314803">
        <w:rPr>
          <w:rFonts w:ascii="Arial" w:hAnsi="Arial" w:cs="Arial"/>
          <w:b/>
          <w:bCs/>
          <w:lang w:val="de-DE"/>
        </w:rPr>
        <w:t>Tabelle 3: Kosten-Nutzen-Analyse des Fischers (Uganda)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3316"/>
        <w:gridCol w:w="3537"/>
      </w:tblGrid>
      <w:tr w:rsidR="00701320" w:rsidRPr="00701320" w14:paraId="6161FE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CC4728" w14:textId="77777777" w:rsidR="00701320" w:rsidRPr="00701320" w:rsidRDefault="00701320" w:rsidP="00701320">
            <w:pPr>
              <w:pStyle w:val="Textkrper"/>
              <w:rPr>
                <w:lang w:val="de-DE"/>
              </w:rPr>
            </w:pPr>
            <w:r w:rsidRPr="00701320">
              <w:rPr>
                <w:b/>
                <w:bCs/>
                <w:lang w:val="de-DE"/>
              </w:rPr>
              <w:t>Faktor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28181" w14:textId="77777777" w:rsidR="00701320" w:rsidRPr="00701320" w:rsidRDefault="00701320" w:rsidP="00701320">
            <w:pPr>
              <w:pStyle w:val="Textkrper"/>
              <w:rPr>
                <w:lang w:val="de-DE"/>
              </w:rPr>
            </w:pPr>
            <w:r w:rsidRPr="00701320">
              <w:rPr>
                <w:b/>
                <w:bCs/>
                <w:lang w:val="de-DE"/>
              </w:rPr>
              <w:t>Perspektive Global Health (Geber)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EFFA3" w14:textId="77777777" w:rsidR="00701320" w:rsidRPr="00701320" w:rsidRDefault="00701320" w:rsidP="00701320">
            <w:pPr>
              <w:pStyle w:val="Textkrper"/>
              <w:rPr>
                <w:lang w:val="de-DE"/>
              </w:rPr>
            </w:pPr>
            <w:r w:rsidRPr="00701320">
              <w:rPr>
                <w:b/>
                <w:bCs/>
                <w:lang w:val="de-DE"/>
              </w:rPr>
              <w:t>Perspektive Fischer (Uganda)</w:t>
            </w:r>
          </w:p>
        </w:tc>
      </w:tr>
      <w:tr w:rsidR="00701320" w:rsidRPr="00701320" w14:paraId="51D9E6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7C08CF" w14:textId="77777777" w:rsidR="00701320" w:rsidRPr="00701320" w:rsidRDefault="00701320" w:rsidP="00701320">
            <w:pPr>
              <w:pStyle w:val="Textkrper"/>
              <w:rPr>
                <w:lang w:val="de-DE"/>
              </w:rPr>
            </w:pPr>
            <w:r w:rsidRPr="00701320">
              <w:rPr>
                <w:b/>
                <w:bCs/>
                <w:lang w:val="de-DE"/>
              </w:rPr>
              <w:t>Ressource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AA579" w14:textId="77777777" w:rsidR="00701320" w:rsidRPr="00701320" w:rsidRDefault="00701320" w:rsidP="00701320">
            <w:pPr>
              <w:pStyle w:val="Textkrper"/>
              <w:rPr>
                <w:lang w:val="de-DE"/>
              </w:rPr>
            </w:pPr>
            <w:r w:rsidRPr="00701320">
              <w:rPr>
                <w:lang w:val="de-DE"/>
              </w:rPr>
              <w:t>Moskitonetz (Prävention)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AD63E" w14:textId="77777777" w:rsidR="00701320" w:rsidRPr="00701320" w:rsidRDefault="00701320" w:rsidP="00701320">
            <w:pPr>
              <w:pStyle w:val="Textkrper"/>
              <w:rPr>
                <w:lang w:val="de-DE"/>
              </w:rPr>
            </w:pPr>
            <w:r w:rsidRPr="00701320">
              <w:rPr>
                <w:lang w:val="de-DE"/>
              </w:rPr>
              <w:t>Moskitonetz (Produktionsmittel)</w:t>
            </w:r>
          </w:p>
        </w:tc>
      </w:tr>
      <w:tr w:rsidR="00701320" w:rsidRPr="00701320" w14:paraId="4FDA53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7493F5" w14:textId="77777777" w:rsidR="00701320" w:rsidRPr="00701320" w:rsidRDefault="00701320" w:rsidP="00701320">
            <w:pPr>
              <w:pStyle w:val="Textkrper"/>
              <w:rPr>
                <w:lang w:val="de-DE"/>
              </w:rPr>
            </w:pPr>
            <w:r w:rsidRPr="00701320">
              <w:rPr>
                <w:b/>
                <w:bCs/>
                <w:lang w:val="de-DE"/>
              </w:rPr>
              <w:t>Bedrohung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CEE8E" w14:textId="77777777" w:rsidR="00701320" w:rsidRPr="00701320" w:rsidRDefault="00701320" w:rsidP="00701320">
            <w:pPr>
              <w:pStyle w:val="Textkrper"/>
              <w:rPr>
                <w:lang w:val="de-DE"/>
              </w:rPr>
            </w:pPr>
            <w:r w:rsidRPr="00701320">
              <w:rPr>
                <w:lang w:val="de-DE"/>
              </w:rPr>
              <w:t>Malaria (abstrakt/zukünftig)</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87B2D" w14:textId="77777777" w:rsidR="00701320" w:rsidRPr="00701320" w:rsidRDefault="00701320" w:rsidP="00701320">
            <w:pPr>
              <w:pStyle w:val="Textkrper"/>
              <w:rPr>
                <w:lang w:val="de-DE"/>
              </w:rPr>
            </w:pPr>
            <w:r w:rsidRPr="00701320">
              <w:rPr>
                <w:b/>
                <w:bCs/>
                <w:lang w:val="de-DE"/>
              </w:rPr>
              <w:t>Hunger</w:t>
            </w:r>
            <w:r w:rsidRPr="00701320">
              <w:rPr>
                <w:lang w:val="de-DE"/>
              </w:rPr>
              <w:t xml:space="preserve"> (konkret/unmittelbar)</w:t>
            </w:r>
          </w:p>
        </w:tc>
      </w:tr>
      <w:tr w:rsidR="00701320" w:rsidRPr="00701320" w14:paraId="3971A9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FF9AE" w14:textId="77777777" w:rsidR="00701320" w:rsidRPr="00701320" w:rsidRDefault="00701320" w:rsidP="00701320">
            <w:pPr>
              <w:pStyle w:val="Textkrper"/>
              <w:rPr>
                <w:lang w:val="de-DE"/>
              </w:rPr>
            </w:pPr>
            <w:r w:rsidRPr="00701320">
              <w:rPr>
                <w:b/>
                <w:bCs/>
                <w:lang w:val="de-DE"/>
              </w:rPr>
              <w:t>Handlungslogik</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A3C49" w14:textId="77777777" w:rsidR="00701320" w:rsidRPr="00701320" w:rsidRDefault="00701320" w:rsidP="00701320">
            <w:pPr>
              <w:pStyle w:val="Textkrper"/>
              <w:rPr>
                <w:lang w:val="de-DE"/>
              </w:rPr>
            </w:pPr>
            <w:r w:rsidRPr="00701320">
              <w:rPr>
                <w:lang w:val="de-DE"/>
              </w:rPr>
              <w:t>Biomedizinische Rationalität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79F93" w14:textId="77777777" w:rsidR="00701320" w:rsidRPr="00701320" w:rsidRDefault="00701320" w:rsidP="00701320">
            <w:pPr>
              <w:pStyle w:val="Textkrper"/>
              <w:rPr>
                <w:lang w:val="de-DE"/>
              </w:rPr>
            </w:pPr>
            <w:r w:rsidRPr="00701320">
              <w:rPr>
                <w:lang w:val="de-DE"/>
              </w:rPr>
              <w:t>Ökonomische Überlebensrationalität</w:t>
            </w:r>
          </w:p>
        </w:tc>
      </w:tr>
    </w:tbl>
    <w:p w14:paraId="74250361" w14:textId="77777777" w:rsidR="003249C7" w:rsidRPr="003249C7" w:rsidRDefault="003249C7" w:rsidP="007472DD">
      <w:pPr>
        <w:pStyle w:val="berschrift2"/>
        <w:rPr>
          <w:sz w:val="24"/>
          <w:szCs w:val="24"/>
        </w:rPr>
      </w:pPr>
      <w:bookmarkStart w:id="36" w:name="X3fd6d9e6d645c54f437d83b5eca9b75a2f58ee1"/>
      <w:bookmarkStart w:id="37" w:name="_Toc221120205"/>
      <w:bookmarkEnd w:id="34"/>
    </w:p>
    <w:p w14:paraId="008BDAE3" w14:textId="073AC1AF" w:rsidR="0012436B" w:rsidRPr="007472DD" w:rsidRDefault="0012436B" w:rsidP="007472DD">
      <w:pPr>
        <w:pStyle w:val="berschrift2"/>
      </w:pPr>
      <w:r w:rsidRPr="007472DD">
        <w:t xml:space="preserve">5.2 Der „Lack </w:t>
      </w:r>
      <w:proofErr w:type="spellStart"/>
      <w:r w:rsidRPr="007472DD">
        <w:t>of</w:t>
      </w:r>
      <w:proofErr w:type="spellEnd"/>
      <w:r w:rsidRPr="007472DD">
        <w:t xml:space="preserve"> Fit“: Taktische </w:t>
      </w:r>
      <w:proofErr w:type="spellStart"/>
      <w:r w:rsidRPr="007472DD">
        <w:t>Repolitisierung</w:t>
      </w:r>
      <w:proofErr w:type="spellEnd"/>
      <w:r w:rsidRPr="007472DD">
        <w:t xml:space="preserve"> von Ressourcen</w:t>
      </w:r>
      <w:bookmarkEnd w:id="37"/>
    </w:p>
    <w:p w14:paraId="411A3F9A" w14:textId="77777777" w:rsidR="00701320" w:rsidRPr="00701320" w:rsidRDefault="0012436B" w:rsidP="00701320">
      <w:pPr>
        <w:pStyle w:val="FirstParagraph"/>
        <w:spacing w:line="480" w:lineRule="auto"/>
        <w:rPr>
          <w:rFonts w:ascii="Arial" w:hAnsi="Arial" w:cs="Arial"/>
          <w:lang w:val="de-DE"/>
        </w:rPr>
      </w:pPr>
      <w:r w:rsidRPr="00314803">
        <w:rPr>
          <w:rFonts w:ascii="Arial" w:hAnsi="Arial" w:cs="Arial"/>
          <w:lang w:val="de-DE"/>
        </w:rPr>
        <w:t xml:space="preserve">Die </w:t>
      </w:r>
      <w:bookmarkStart w:id="38" w:name="diskussion-und-handlungsempfehlungen"/>
      <w:bookmarkEnd w:id="32"/>
      <w:bookmarkEnd w:id="36"/>
      <w:r w:rsidR="00701320" w:rsidRPr="00701320">
        <w:rPr>
          <w:rFonts w:ascii="Arial" w:hAnsi="Arial" w:cs="Arial"/>
          <w:lang w:val="de-DE"/>
        </w:rPr>
        <w:t xml:space="preserve">Verwendung der Netze zum Fischfang ist kein „Missbrauch“, sondern eine *taktische </w:t>
      </w:r>
      <w:proofErr w:type="spellStart"/>
      <w:r w:rsidR="00701320" w:rsidRPr="00701320">
        <w:rPr>
          <w:rFonts w:ascii="Arial" w:hAnsi="Arial" w:cs="Arial"/>
          <w:lang w:val="de-DE"/>
        </w:rPr>
        <w:t>Repolitisierung</w:t>
      </w:r>
      <w:proofErr w:type="spellEnd"/>
      <w:r w:rsidR="00701320" w:rsidRPr="00701320">
        <w:rPr>
          <w:rFonts w:ascii="Arial" w:hAnsi="Arial" w:cs="Arial"/>
          <w:lang w:val="de-DE"/>
        </w:rPr>
        <w:t>* der Ressource. Der Fischer entzieht das Objekt der biopolitischen Codierung (Gesundheitsschutz) und führt es einer ökonomischen Verwertung zu.</w:t>
      </w:r>
    </w:p>
    <w:p w14:paraId="5967886C" w14:textId="2706D475" w:rsidR="009E4F1B" w:rsidRPr="009E4F1B" w:rsidRDefault="00701320" w:rsidP="00701320">
      <w:pPr>
        <w:pStyle w:val="FirstParagraph"/>
        <w:spacing w:line="480" w:lineRule="auto"/>
        <w:jc w:val="both"/>
        <w:rPr>
          <w:rFonts w:ascii="Arial" w:hAnsi="Arial" w:cs="Arial"/>
          <w:b/>
          <w:bCs/>
          <w:color w:val="000000"/>
          <w:lang w:val="de-DE"/>
        </w:rPr>
      </w:pPr>
      <w:r w:rsidRPr="00701320">
        <w:rPr>
          <w:rFonts w:ascii="Arial" w:hAnsi="Arial" w:cs="Arial"/>
          <w:lang w:val="de-DE"/>
        </w:rPr>
        <w:t xml:space="preserve">Die Logik ist zwingend: Ein Malariarisiko ist probabilistisch und liegt in der Zukunft; Hunger ist deterministisch und akut. Wer das Netz zum Fischen nutzt, handelt im Sinne seiner unmittelbaren Selbsterhaltung hochgradig rational. Der </w:t>
      </w:r>
      <w:r w:rsidRPr="00701320">
        <w:rPr>
          <w:rFonts w:ascii="Arial" w:hAnsi="Arial" w:cs="Arial"/>
          <w:lang w:val="de-DE"/>
        </w:rPr>
        <w:lastRenderedPageBreak/>
        <w:t xml:space="preserve">„Lack </w:t>
      </w:r>
      <w:proofErr w:type="spellStart"/>
      <w:r w:rsidRPr="00701320">
        <w:rPr>
          <w:rFonts w:ascii="Arial" w:hAnsi="Arial" w:cs="Arial"/>
          <w:lang w:val="de-DE"/>
        </w:rPr>
        <w:t>of</w:t>
      </w:r>
      <w:proofErr w:type="spellEnd"/>
      <w:r w:rsidRPr="00701320">
        <w:rPr>
          <w:rFonts w:ascii="Arial" w:hAnsi="Arial" w:cs="Arial"/>
          <w:lang w:val="de-DE"/>
        </w:rPr>
        <w:t xml:space="preserve"> Fit“ besteht in der Ignoranz des Gesundheitsprogramms gegenüber der Tatsache, dass ohne ökonomische Sicherheit (Nahrung) kein Gesundheitsbewusstsein existieren kann. Widerstand fungiert hier als Indikator für eine Intervention, die biologisches Leben schützen will, aber die ökonomischen Bedingungen dieses Lebens ignoriert.</w:t>
      </w:r>
      <w:r w:rsidR="009E4F1B" w:rsidRPr="009E4F1B">
        <w:rPr>
          <w:rFonts w:ascii="Arial" w:hAnsi="Arial" w:cs="Arial"/>
          <w:lang w:val="de-DE"/>
        </w:rPr>
        <w:br w:type="page"/>
      </w:r>
    </w:p>
    <w:p w14:paraId="04C0DB38" w14:textId="79F8D099" w:rsidR="0012436B" w:rsidRPr="009E4F1B" w:rsidRDefault="0012436B" w:rsidP="009E4F1B">
      <w:pPr>
        <w:pStyle w:val="berschrift1"/>
      </w:pPr>
      <w:bookmarkStart w:id="39" w:name="_Toc221120206"/>
      <w:r w:rsidRPr="009E4F1B">
        <w:lastRenderedPageBreak/>
        <w:t>6. Diskussion und Handlungsempfehlungen</w:t>
      </w:r>
      <w:bookmarkEnd w:id="39"/>
    </w:p>
    <w:p w14:paraId="75A6A5B1" w14:textId="77777777" w:rsidR="0012436B" w:rsidRPr="009E4F1B" w:rsidRDefault="0012436B" w:rsidP="009E4F1B">
      <w:pPr>
        <w:pStyle w:val="berschrift2"/>
      </w:pPr>
      <w:bookmarkStart w:id="40" w:name="Xffec229f5fa28dbe401d6a6315295524220efbc"/>
      <w:bookmarkStart w:id="41" w:name="_Toc221120207"/>
      <w:r w:rsidRPr="009E4F1B">
        <w:t>6.1 Von der Edukation zur systemischen Adaptation</w:t>
      </w:r>
      <w:bookmarkEnd w:id="41"/>
    </w:p>
    <w:p w14:paraId="6C59DE4B" w14:textId="788C5A78" w:rsidR="00701320" w:rsidRPr="00701320" w:rsidRDefault="00701320" w:rsidP="00701320">
      <w:pPr>
        <w:pStyle w:val="FirstParagraph"/>
        <w:spacing w:line="480" w:lineRule="auto"/>
        <w:rPr>
          <w:rFonts w:ascii="Arial" w:hAnsi="Arial" w:cs="Arial"/>
          <w:lang w:val="de-DE"/>
        </w:rPr>
      </w:pPr>
      <w:r>
        <w:rPr>
          <w:rFonts w:ascii="Arial" w:hAnsi="Arial" w:cs="Arial"/>
          <w:lang w:val="de-DE"/>
        </w:rPr>
        <w:t>Die</w:t>
      </w:r>
      <w:r w:rsidR="0012436B" w:rsidRPr="00314803">
        <w:rPr>
          <w:rFonts w:ascii="Arial" w:hAnsi="Arial" w:cs="Arial"/>
          <w:lang w:val="de-DE"/>
        </w:rPr>
        <w:t xml:space="preserve"> </w:t>
      </w:r>
      <w:r w:rsidRPr="00701320">
        <w:rPr>
          <w:rFonts w:ascii="Arial" w:hAnsi="Arial" w:cs="Arial"/>
          <w:lang w:val="de-DE"/>
        </w:rPr>
        <w:t>Analyse zeigt: Mehr „Aufklärung“ ist die falsche Antwort auf strukturellen Widerstand. Wenn Netze aus Hunger zum Fischen genutzt werden, muss die Intervention Ernährungssicherheit adressieren, nicht Malaria-Biologie.</w:t>
      </w:r>
    </w:p>
    <w:p w14:paraId="152F79E7" w14:textId="4101DA9D" w:rsidR="0012436B" w:rsidRDefault="00701320" w:rsidP="00701320">
      <w:pPr>
        <w:pStyle w:val="FirstParagraph"/>
        <w:spacing w:line="480" w:lineRule="auto"/>
        <w:jc w:val="both"/>
        <w:rPr>
          <w:rFonts w:ascii="Arial" w:hAnsi="Arial" w:cs="Arial"/>
          <w:lang w:val="de-DE"/>
        </w:rPr>
      </w:pPr>
      <w:r w:rsidRPr="003249C7">
        <w:rPr>
          <w:rFonts w:ascii="Arial" w:hAnsi="Arial" w:cs="Arial"/>
          <w:b/>
          <w:lang w:val="de-DE"/>
        </w:rPr>
        <w:t>Empfehlung</w:t>
      </w:r>
      <w:r w:rsidR="003249C7" w:rsidRPr="003249C7">
        <w:rPr>
          <w:rFonts w:ascii="Arial" w:hAnsi="Arial" w:cs="Arial"/>
          <w:b/>
          <w:lang w:val="de-DE"/>
        </w:rPr>
        <w:t>:</w:t>
      </w:r>
      <w:r w:rsidRPr="00701320">
        <w:rPr>
          <w:rFonts w:ascii="Arial" w:hAnsi="Arial" w:cs="Arial"/>
          <w:lang w:val="de-DE"/>
        </w:rPr>
        <w:t xml:space="preserve"> Global Health Initiativen müssen *</w:t>
      </w:r>
      <w:proofErr w:type="spellStart"/>
      <w:r w:rsidRPr="00701320">
        <w:rPr>
          <w:rFonts w:ascii="Arial" w:hAnsi="Arial" w:cs="Arial"/>
          <w:lang w:val="de-DE"/>
        </w:rPr>
        <w:t>Livelihood</w:t>
      </w:r>
      <w:proofErr w:type="spellEnd"/>
      <w:r w:rsidRPr="00701320">
        <w:rPr>
          <w:rFonts w:ascii="Arial" w:hAnsi="Arial" w:cs="Arial"/>
          <w:lang w:val="de-DE"/>
        </w:rPr>
        <w:t>-Ansätze* integrieren. Die Distribution von ITNs in Fischergemeinden muss mit Programmen zur nachhaltigen Nahrungssicherung oder der Bereitstellung adäquater Fischereiausrüstung gekoppelt werden. Nur wenn die ökonomische Notwendigkeit zur Zweckentfremdung entfällt, kann die gesundheitliche Nutzung greifen.</w:t>
      </w:r>
    </w:p>
    <w:p w14:paraId="50C42455" w14:textId="60EC931F" w:rsidR="00701320" w:rsidRPr="00701320" w:rsidRDefault="00701320" w:rsidP="00701320">
      <w:pPr>
        <w:pStyle w:val="Textkrper"/>
        <w:rPr>
          <w:lang w:val="de-DE"/>
        </w:rPr>
      </w:pPr>
    </w:p>
    <w:p w14:paraId="59645D78" w14:textId="77777777" w:rsidR="0012436B" w:rsidRPr="009E4F1B" w:rsidRDefault="0012436B" w:rsidP="009E4F1B">
      <w:pPr>
        <w:pStyle w:val="berschrift2"/>
      </w:pPr>
      <w:bookmarkStart w:id="42" w:name="X54655af49197cf6088ab60fc3dd22b13c9186fd"/>
      <w:bookmarkStart w:id="43" w:name="_Toc221120208"/>
      <w:bookmarkEnd w:id="40"/>
      <w:r w:rsidRPr="009E4F1B">
        <w:t>6.2 Messbarkeit von Co-</w:t>
      </w:r>
      <w:proofErr w:type="spellStart"/>
      <w:r w:rsidRPr="009E4F1B">
        <w:t>Creation</w:t>
      </w:r>
      <w:proofErr w:type="spellEnd"/>
      <w:r w:rsidRPr="009E4F1B">
        <w:t xml:space="preserve"> jenseits quantitativer KPIs</w:t>
      </w:r>
      <w:bookmarkEnd w:id="43"/>
    </w:p>
    <w:p w14:paraId="60FC5109" w14:textId="5DB75B16" w:rsidR="009E4F1B" w:rsidRPr="009E4F1B" w:rsidRDefault="0012436B" w:rsidP="009E4F1B">
      <w:pPr>
        <w:pStyle w:val="FirstParagraph"/>
        <w:spacing w:line="480" w:lineRule="auto"/>
        <w:jc w:val="both"/>
        <w:rPr>
          <w:rFonts w:ascii="Arial" w:hAnsi="Arial" w:cs="Arial"/>
          <w:b/>
          <w:bCs/>
          <w:color w:val="000000"/>
          <w:lang w:val="de-DE"/>
        </w:rPr>
      </w:pPr>
      <w:r w:rsidRPr="00314803">
        <w:rPr>
          <w:rFonts w:ascii="Arial" w:hAnsi="Arial" w:cs="Arial"/>
          <w:lang w:val="de-DE"/>
        </w:rPr>
        <w:t xml:space="preserve">Um </w:t>
      </w:r>
      <w:bookmarkStart w:id="44" w:name="fazit"/>
      <w:bookmarkEnd w:id="38"/>
      <w:bookmarkEnd w:id="42"/>
      <w:r w:rsidR="003249C7" w:rsidRPr="003249C7">
        <w:rPr>
          <w:rFonts w:ascii="Arial" w:hAnsi="Arial" w:cs="Arial"/>
          <w:lang w:val="de-DE"/>
        </w:rPr>
        <w:t>echte Co-</w:t>
      </w:r>
      <w:proofErr w:type="spellStart"/>
      <w:r w:rsidR="003249C7" w:rsidRPr="003249C7">
        <w:rPr>
          <w:rFonts w:ascii="Arial" w:hAnsi="Arial" w:cs="Arial"/>
          <w:lang w:val="de-DE"/>
        </w:rPr>
        <w:t>Creation</w:t>
      </w:r>
      <w:proofErr w:type="spellEnd"/>
      <w:r w:rsidR="003249C7" w:rsidRPr="003249C7">
        <w:rPr>
          <w:rFonts w:ascii="Arial" w:hAnsi="Arial" w:cs="Arial"/>
          <w:lang w:val="de-DE"/>
        </w:rPr>
        <w:t xml:space="preserve"> zu evaluieren, genügen quantitative Indikatoren (verteilte Netze) nicht. Es bedarf narrativer Metriken, wie der *Most </w:t>
      </w:r>
      <w:proofErr w:type="spellStart"/>
      <w:r w:rsidR="003249C7" w:rsidRPr="003249C7">
        <w:rPr>
          <w:rFonts w:ascii="Arial" w:hAnsi="Arial" w:cs="Arial"/>
          <w:lang w:val="de-DE"/>
        </w:rPr>
        <w:t>Significant</w:t>
      </w:r>
      <w:proofErr w:type="spellEnd"/>
      <w:r w:rsidR="003249C7" w:rsidRPr="003249C7">
        <w:rPr>
          <w:rFonts w:ascii="Arial" w:hAnsi="Arial" w:cs="Arial"/>
          <w:lang w:val="de-DE"/>
        </w:rPr>
        <w:t xml:space="preserve"> Change (MSC)* Methode. Hierbei wird Erfolg nicht an Compliance-Raten gemessen, sondern an der qualitativen Veränderung der Machtbalance und der Entscheidungssouveränität der Community. Ein erfolgreiches CHS ist eines, das Feedback-Schleifen institutionalisiert und Widerstand nicht sanktioniert, sondern als Anlass für strukturelle Anpassungen nutzt.</w:t>
      </w:r>
      <w:r w:rsidR="009E4F1B" w:rsidRPr="009E4F1B">
        <w:rPr>
          <w:rFonts w:ascii="Arial" w:hAnsi="Arial" w:cs="Arial"/>
          <w:lang w:val="de-DE"/>
        </w:rPr>
        <w:br w:type="page"/>
      </w:r>
    </w:p>
    <w:p w14:paraId="2531021A" w14:textId="73E98766" w:rsidR="0012436B" w:rsidRPr="009E4F1B" w:rsidRDefault="0012436B" w:rsidP="009E4F1B">
      <w:pPr>
        <w:pStyle w:val="berschrift1"/>
      </w:pPr>
      <w:bookmarkStart w:id="45" w:name="_Toc221120209"/>
      <w:r w:rsidRPr="009E4F1B">
        <w:lastRenderedPageBreak/>
        <w:t>7. Fazit</w:t>
      </w:r>
      <w:bookmarkEnd w:id="45"/>
    </w:p>
    <w:p w14:paraId="23FE01C2" w14:textId="77777777" w:rsidR="003249C7" w:rsidRPr="003249C7" w:rsidRDefault="0012436B" w:rsidP="003249C7">
      <w:pPr>
        <w:pStyle w:val="FirstParagraph"/>
        <w:spacing w:line="480" w:lineRule="auto"/>
        <w:rPr>
          <w:rFonts w:ascii="Arial" w:hAnsi="Arial" w:cs="Arial"/>
          <w:lang w:val="de-DE"/>
        </w:rPr>
      </w:pPr>
      <w:r w:rsidRPr="00314803">
        <w:rPr>
          <w:rFonts w:ascii="Arial" w:hAnsi="Arial" w:cs="Arial"/>
          <w:lang w:val="de-DE"/>
        </w:rPr>
        <w:t xml:space="preserve">Diese </w:t>
      </w:r>
      <w:bookmarkEnd w:id="44"/>
      <w:r w:rsidR="003249C7" w:rsidRPr="003249C7">
        <w:rPr>
          <w:rFonts w:ascii="Arial" w:hAnsi="Arial" w:cs="Arial"/>
          <w:lang w:val="de-DE"/>
        </w:rPr>
        <w:t xml:space="preserve">Untersuchung der ITN-Distribution in Uganda verdeutlicht, dass Widerstand gegen CHS keine pathologische Abweichung, sondern ein valides diagnostisches Signal ist. Durch die Brille von Foucaults </w:t>
      </w:r>
      <w:proofErr w:type="spellStart"/>
      <w:r w:rsidR="003249C7" w:rsidRPr="003249C7">
        <w:rPr>
          <w:rFonts w:ascii="Arial" w:hAnsi="Arial" w:cs="Arial"/>
          <w:lang w:val="de-DE"/>
        </w:rPr>
        <w:t>Biomacht</w:t>
      </w:r>
      <w:proofErr w:type="spellEnd"/>
      <w:r w:rsidR="003249C7" w:rsidRPr="003249C7">
        <w:rPr>
          <w:rFonts w:ascii="Arial" w:hAnsi="Arial" w:cs="Arial"/>
          <w:lang w:val="de-DE"/>
        </w:rPr>
        <w:t xml:space="preserve"> wird erkennbar, dass die „Zweckentfremdung“ von Netzen eine rationale Überlebensstrategie gegen einen strukturellen „Lack </w:t>
      </w:r>
      <w:proofErr w:type="spellStart"/>
      <w:r w:rsidR="003249C7" w:rsidRPr="003249C7">
        <w:rPr>
          <w:rFonts w:ascii="Arial" w:hAnsi="Arial" w:cs="Arial"/>
          <w:lang w:val="de-DE"/>
        </w:rPr>
        <w:t>of</w:t>
      </w:r>
      <w:proofErr w:type="spellEnd"/>
      <w:r w:rsidR="003249C7" w:rsidRPr="003249C7">
        <w:rPr>
          <w:rFonts w:ascii="Arial" w:hAnsi="Arial" w:cs="Arial"/>
          <w:lang w:val="de-DE"/>
        </w:rPr>
        <w:t xml:space="preserve"> Fit“ darstellt. Wenn Gesundheitssysteme die ökonomischen Realitäten der Lebenswelt ignorieren, provoziert die Intervention ihre eigene Ablehnung.</w:t>
      </w:r>
    </w:p>
    <w:p w14:paraId="229A2EE2" w14:textId="62963DC6" w:rsidR="009E4F1B" w:rsidRPr="007472DD" w:rsidRDefault="003249C7" w:rsidP="003249C7">
      <w:pPr>
        <w:pStyle w:val="FirstParagraph"/>
        <w:spacing w:line="480" w:lineRule="auto"/>
        <w:jc w:val="both"/>
        <w:rPr>
          <w:b/>
          <w:bCs/>
          <w:color w:val="000000"/>
          <w:sz w:val="32"/>
          <w:szCs w:val="32"/>
          <w:lang w:val="de-DE"/>
        </w:rPr>
      </w:pPr>
      <w:r w:rsidRPr="003249C7">
        <w:rPr>
          <w:rFonts w:ascii="Arial" w:hAnsi="Arial" w:cs="Arial"/>
          <w:lang w:val="de-DE"/>
        </w:rPr>
        <w:t>Zukunftsfähige Global Health Praxis muss sich von der paternalistischen Verwaltung von Körpern verabschieden und echte Co-</w:t>
      </w:r>
      <w:proofErr w:type="spellStart"/>
      <w:r w:rsidRPr="003249C7">
        <w:rPr>
          <w:rFonts w:ascii="Arial" w:hAnsi="Arial" w:cs="Arial"/>
          <w:lang w:val="de-DE"/>
        </w:rPr>
        <w:t>Creation</w:t>
      </w:r>
      <w:proofErr w:type="spellEnd"/>
      <w:r w:rsidRPr="003249C7">
        <w:rPr>
          <w:rFonts w:ascii="Arial" w:hAnsi="Arial" w:cs="Arial"/>
          <w:lang w:val="de-DE"/>
        </w:rPr>
        <w:t xml:space="preserve"> wagen. Das bedeutet konkret: Ökonomische Sicherheit muss als integraler Bestandteil von Gesundheitsinterventionen begriffen werden. Wer Widerstand ernst nimmt, statt ihn weg-</w:t>
      </w:r>
      <w:proofErr w:type="spellStart"/>
      <w:r w:rsidRPr="003249C7">
        <w:rPr>
          <w:rFonts w:ascii="Arial" w:hAnsi="Arial" w:cs="Arial"/>
          <w:lang w:val="de-DE"/>
        </w:rPr>
        <w:t>edukieren</w:t>
      </w:r>
      <w:proofErr w:type="spellEnd"/>
      <w:r w:rsidRPr="003249C7">
        <w:rPr>
          <w:rFonts w:ascii="Arial" w:hAnsi="Arial" w:cs="Arial"/>
          <w:lang w:val="de-DE"/>
        </w:rPr>
        <w:t xml:space="preserve"> zu wollen, gewinnt den entscheidenden Partner für nachhaltige Gesundheit: die autonome Bevölkerung selbst.</w:t>
      </w:r>
      <w:r w:rsidR="009E4F1B" w:rsidRPr="007472DD">
        <w:rPr>
          <w:lang w:val="de-DE"/>
        </w:rPr>
        <w:br w:type="page"/>
      </w:r>
    </w:p>
    <w:p w14:paraId="22A3A4B4" w14:textId="08182D9A" w:rsidR="008E5DE7" w:rsidRDefault="00000000" w:rsidP="00314803">
      <w:pPr>
        <w:pStyle w:val="berschrift1"/>
        <w:spacing w:line="480" w:lineRule="auto"/>
      </w:pPr>
      <w:bookmarkStart w:id="46" w:name="_Toc221120210"/>
      <w:r>
        <w:lastRenderedPageBreak/>
        <w:t>Literaturverzeichnis</w:t>
      </w:r>
      <w:bookmarkEnd w:id="46"/>
    </w:p>
    <w:p w14:paraId="4684F1E1" w14:textId="77777777" w:rsidR="009E4F1B" w:rsidRPr="00314803" w:rsidRDefault="009E4F1B" w:rsidP="009E4F1B">
      <w:pPr>
        <w:pStyle w:val="FirstParagraph"/>
        <w:spacing w:line="480" w:lineRule="auto"/>
        <w:jc w:val="both"/>
        <w:rPr>
          <w:rFonts w:ascii="Arial" w:hAnsi="Arial" w:cs="Arial"/>
          <w:lang w:val="de-DE"/>
        </w:rPr>
      </w:pPr>
      <w:r w:rsidRPr="007472DD">
        <w:rPr>
          <w:rFonts w:ascii="Arial" w:hAnsi="Arial" w:cs="Arial"/>
          <w:lang w:val="de-DE"/>
        </w:rPr>
        <w:t xml:space="preserve">Dreyfus, H. L., &amp; Rabinow, P. (1982). </w:t>
      </w:r>
      <w:r w:rsidRPr="00314803">
        <w:rPr>
          <w:rFonts w:ascii="Arial" w:hAnsi="Arial" w:cs="Arial"/>
          <w:i/>
          <w:iCs/>
        </w:rPr>
        <w:t>Michel Foucault: Beyond Structuralism and Hermeneutics</w:t>
      </w:r>
      <w:r w:rsidRPr="00314803">
        <w:rPr>
          <w:rFonts w:ascii="Arial" w:hAnsi="Arial" w:cs="Arial"/>
        </w:rPr>
        <w:t xml:space="preserve">. </w:t>
      </w:r>
      <w:r w:rsidRPr="00314803">
        <w:rPr>
          <w:rFonts w:ascii="Arial" w:hAnsi="Arial" w:cs="Arial"/>
          <w:lang w:val="de-DE"/>
        </w:rPr>
        <w:t xml:space="preserve">Chicago: University </w:t>
      </w:r>
      <w:proofErr w:type="spellStart"/>
      <w:r w:rsidRPr="00314803">
        <w:rPr>
          <w:rFonts w:ascii="Arial" w:hAnsi="Arial" w:cs="Arial"/>
          <w:lang w:val="de-DE"/>
        </w:rPr>
        <w:t>of</w:t>
      </w:r>
      <w:proofErr w:type="spellEnd"/>
      <w:r w:rsidRPr="00314803">
        <w:rPr>
          <w:rFonts w:ascii="Arial" w:hAnsi="Arial" w:cs="Arial"/>
          <w:lang w:val="de-DE"/>
        </w:rPr>
        <w:t xml:space="preserve"> Chicago Press.</w:t>
      </w:r>
    </w:p>
    <w:p w14:paraId="75401B47" w14:textId="77777777" w:rsidR="009E4F1B" w:rsidRPr="00314803" w:rsidRDefault="009E4F1B" w:rsidP="009E4F1B">
      <w:pPr>
        <w:pStyle w:val="Textkrper"/>
        <w:spacing w:line="480" w:lineRule="auto"/>
        <w:jc w:val="both"/>
        <w:rPr>
          <w:rFonts w:ascii="Arial" w:hAnsi="Arial" w:cs="Arial"/>
          <w:lang w:val="de-DE"/>
        </w:rPr>
      </w:pPr>
      <w:r w:rsidRPr="00314803">
        <w:rPr>
          <w:rFonts w:ascii="Arial" w:hAnsi="Arial" w:cs="Arial"/>
          <w:lang w:val="de-DE"/>
        </w:rPr>
        <w:t xml:space="preserve">Foucault, M. (1976). </w:t>
      </w:r>
      <w:r w:rsidRPr="00314803">
        <w:rPr>
          <w:rFonts w:ascii="Arial" w:hAnsi="Arial" w:cs="Arial"/>
          <w:i/>
          <w:iCs/>
          <w:lang w:val="de-DE"/>
        </w:rPr>
        <w:t>Der Wille zum Wissen: Sexualität und Wahrheit 1</w:t>
      </w:r>
      <w:r w:rsidRPr="00314803">
        <w:rPr>
          <w:rFonts w:ascii="Arial" w:hAnsi="Arial" w:cs="Arial"/>
          <w:lang w:val="de-DE"/>
        </w:rPr>
        <w:t>. Frankfurt am Main: Suhrkamp.</w:t>
      </w:r>
    </w:p>
    <w:p w14:paraId="37636B21" w14:textId="77777777" w:rsidR="009E4F1B" w:rsidRPr="00314803" w:rsidRDefault="009E4F1B" w:rsidP="009E4F1B">
      <w:pPr>
        <w:pStyle w:val="Textkrper"/>
        <w:spacing w:line="480" w:lineRule="auto"/>
        <w:jc w:val="both"/>
        <w:rPr>
          <w:rFonts w:ascii="Arial" w:hAnsi="Arial" w:cs="Arial"/>
          <w:lang w:val="de-DE"/>
        </w:rPr>
      </w:pPr>
      <w:r w:rsidRPr="00314803">
        <w:rPr>
          <w:rFonts w:ascii="Arial" w:hAnsi="Arial" w:cs="Arial"/>
          <w:lang w:val="de-DE"/>
        </w:rPr>
        <w:t xml:space="preserve">Habermas, J. (1981). </w:t>
      </w:r>
      <w:r w:rsidRPr="00314803">
        <w:rPr>
          <w:rFonts w:ascii="Arial" w:hAnsi="Arial" w:cs="Arial"/>
          <w:i/>
          <w:iCs/>
          <w:lang w:val="de-DE"/>
        </w:rPr>
        <w:t>Theorie des kommunikativen Handelns</w:t>
      </w:r>
      <w:r w:rsidRPr="00314803">
        <w:rPr>
          <w:rFonts w:ascii="Arial" w:hAnsi="Arial" w:cs="Arial"/>
          <w:lang w:val="de-DE"/>
        </w:rPr>
        <w:t>. Frankfurt am Main: Suhrkamp.</w:t>
      </w:r>
    </w:p>
    <w:p w14:paraId="7C11A009" w14:textId="77777777" w:rsidR="009E4F1B" w:rsidRPr="00314803" w:rsidRDefault="009E4F1B" w:rsidP="009E4F1B">
      <w:pPr>
        <w:pStyle w:val="Textkrper"/>
        <w:spacing w:line="480" w:lineRule="auto"/>
        <w:jc w:val="both"/>
        <w:rPr>
          <w:rFonts w:ascii="Arial" w:hAnsi="Arial" w:cs="Arial"/>
        </w:rPr>
      </w:pPr>
      <w:r w:rsidRPr="00314803">
        <w:rPr>
          <w:rFonts w:ascii="Arial" w:hAnsi="Arial" w:cs="Arial"/>
          <w:lang w:val="de-DE"/>
        </w:rPr>
        <w:t xml:space="preserve">Kane, S., et al. </w:t>
      </w:r>
      <w:r w:rsidRPr="00314803">
        <w:rPr>
          <w:rFonts w:ascii="Arial" w:hAnsi="Arial" w:cs="Arial"/>
        </w:rPr>
        <w:t xml:space="preserve">(2016). Limits and opportunities to community health worker empowerment. </w:t>
      </w:r>
      <w:r w:rsidRPr="00314803">
        <w:rPr>
          <w:rFonts w:ascii="Arial" w:hAnsi="Arial" w:cs="Arial"/>
          <w:i/>
          <w:iCs/>
        </w:rPr>
        <w:t>Social Science &amp; Medicine</w:t>
      </w:r>
      <w:r w:rsidRPr="00314803">
        <w:rPr>
          <w:rFonts w:ascii="Arial" w:hAnsi="Arial" w:cs="Arial"/>
        </w:rPr>
        <w:t>, 164, 27–34.</w:t>
      </w:r>
    </w:p>
    <w:p w14:paraId="4B356B4F" w14:textId="77777777" w:rsidR="009E4F1B" w:rsidRPr="00314803" w:rsidRDefault="009E4F1B" w:rsidP="009E4F1B">
      <w:pPr>
        <w:pStyle w:val="Textkrper"/>
        <w:spacing w:line="480" w:lineRule="auto"/>
        <w:jc w:val="both"/>
        <w:rPr>
          <w:rFonts w:ascii="Arial" w:hAnsi="Arial" w:cs="Arial"/>
        </w:rPr>
      </w:pPr>
      <w:r w:rsidRPr="00314803">
        <w:rPr>
          <w:rFonts w:ascii="Arial" w:hAnsi="Arial" w:cs="Arial"/>
        </w:rPr>
        <w:t xml:space="preserve">Mahmoodi, H., et al. (2023). Barriers to implementing health programs based on community participation. </w:t>
      </w:r>
      <w:r w:rsidRPr="00314803">
        <w:rPr>
          <w:rFonts w:ascii="Arial" w:hAnsi="Arial" w:cs="Arial"/>
          <w:i/>
          <w:iCs/>
        </w:rPr>
        <w:t>BMC Public Health</w:t>
      </w:r>
      <w:r w:rsidRPr="00314803">
        <w:rPr>
          <w:rFonts w:ascii="Arial" w:hAnsi="Arial" w:cs="Arial"/>
        </w:rPr>
        <w:t>, 23, 2019.</w:t>
      </w:r>
    </w:p>
    <w:p w14:paraId="5B62A138" w14:textId="77777777" w:rsidR="009E4F1B" w:rsidRPr="00314803" w:rsidRDefault="009E4F1B" w:rsidP="009E4F1B">
      <w:pPr>
        <w:pStyle w:val="Textkrper"/>
        <w:spacing w:line="480" w:lineRule="auto"/>
        <w:jc w:val="both"/>
        <w:rPr>
          <w:rFonts w:ascii="Arial" w:hAnsi="Arial" w:cs="Arial"/>
        </w:rPr>
      </w:pPr>
      <w:r w:rsidRPr="00314803">
        <w:rPr>
          <w:rFonts w:ascii="Arial" w:hAnsi="Arial" w:cs="Arial"/>
        </w:rPr>
        <w:t xml:space="preserve">Perron, A., et al. (2005). Agents of care and agents of the state: Bio-power and nursing practice. </w:t>
      </w:r>
      <w:r w:rsidRPr="00314803">
        <w:rPr>
          <w:rFonts w:ascii="Arial" w:hAnsi="Arial" w:cs="Arial"/>
          <w:i/>
          <w:iCs/>
        </w:rPr>
        <w:t>Journal of Advanced Nursing</w:t>
      </w:r>
      <w:r w:rsidRPr="00314803">
        <w:rPr>
          <w:rFonts w:ascii="Arial" w:hAnsi="Arial" w:cs="Arial"/>
        </w:rPr>
        <w:t>, 50(5), 536–544.</w:t>
      </w:r>
    </w:p>
    <w:p w14:paraId="71CFD448" w14:textId="77777777" w:rsidR="009E4F1B" w:rsidRPr="00314803" w:rsidRDefault="009E4F1B" w:rsidP="009E4F1B">
      <w:pPr>
        <w:pStyle w:val="Textkrper"/>
        <w:spacing w:line="480" w:lineRule="auto"/>
        <w:jc w:val="both"/>
        <w:rPr>
          <w:rFonts w:ascii="Arial" w:hAnsi="Arial" w:cs="Arial"/>
        </w:rPr>
      </w:pPr>
      <w:r w:rsidRPr="00314803">
        <w:rPr>
          <w:rFonts w:ascii="Arial" w:hAnsi="Arial" w:cs="Arial"/>
        </w:rPr>
        <w:t xml:space="preserve">World Health Organization (2023). </w:t>
      </w:r>
      <w:r w:rsidRPr="00314803">
        <w:rPr>
          <w:rFonts w:ascii="Arial" w:hAnsi="Arial" w:cs="Arial"/>
          <w:i/>
          <w:iCs/>
        </w:rPr>
        <w:t>Community health systems: leverage points for health systems strengthening</w:t>
      </w:r>
      <w:r w:rsidRPr="00314803">
        <w:rPr>
          <w:rFonts w:ascii="Arial" w:hAnsi="Arial" w:cs="Arial"/>
        </w:rPr>
        <w:t>. Geneva: WHO.</w:t>
      </w:r>
    </w:p>
    <w:p w14:paraId="3DD9F1DA" w14:textId="77777777" w:rsidR="008E5DE7" w:rsidRDefault="00000000" w:rsidP="00314803">
      <w:pPr>
        <w:spacing w:line="480" w:lineRule="auto"/>
        <w:rPr>
          <w:sz w:val="32"/>
          <w:szCs w:val="32"/>
        </w:rPr>
      </w:pPr>
      <w:r>
        <w:br w:type="page"/>
      </w:r>
    </w:p>
    <w:p w14:paraId="599EC3C6" w14:textId="3210B4D8" w:rsidR="00314803" w:rsidRDefault="00314803" w:rsidP="00314803">
      <w:pPr>
        <w:pStyle w:val="berschrift2"/>
      </w:pPr>
      <w:bookmarkStart w:id="47" w:name="_Toc212702681"/>
      <w:bookmarkStart w:id="48" w:name="_Toc221120211"/>
      <w:r>
        <w:lastRenderedPageBreak/>
        <w:t>A</w:t>
      </w:r>
      <w:r w:rsidR="009E4F1B">
        <w:t>1</w:t>
      </w:r>
      <w:r>
        <w:t>. Hilfsmittelverzeichnis</w:t>
      </w:r>
      <w:bookmarkEnd w:id="47"/>
      <w:bookmarkEnd w:id="48"/>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1435"/>
        <w:gridCol w:w="996"/>
        <w:gridCol w:w="4536"/>
      </w:tblGrid>
      <w:tr w:rsidR="00314803" w14:paraId="0879D465" w14:textId="77777777" w:rsidTr="00AC321B">
        <w:trPr>
          <w:tblHeader/>
          <w:tblCellSpacing w:w="15" w:type="dxa"/>
        </w:trPr>
        <w:tc>
          <w:tcPr>
            <w:tcW w:w="2197" w:type="dxa"/>
            <w:vAlign w:val="center"/>
          </w:tcPr>
          <w:p w14:paraId="3AC95846" w14:textId="77777777" w:rsidR="00314803" w:rsidRDefault="00314803" w:rsidP="00AC321B">
            <w:pPr>
              <w:rPr>
                <w:b/>
                <w:bCs/>
              </w:rPr>
            </w:pPr>
            <w:r>
              <w:rPr>
                <w:b/>
                <w:bCs/>
              </w:rPr>
              <w:t>Kategorie</w:t>
            </w:r>
          </w:p>
        </w:tc>
        <w:tc>
          <w:tcPr>
            <w:tcW w:w="1405" w:type="dxa"/>
            <w:vAlign w:val="center"/>
          </w:tcPr>
          <w:p w14:paraId="594C4AFF" w14:textId="77777777" w:rsidR="00314803" w:rsidRDefault="00314803" w:rsidP="00AC321B">
            <w:pPr>
              <w:rPr>
                <w:b/>
                <w:bCs/>
              </w:rPr>
            </w:pPr>
            <w:r>
              <w:rPr>
                <w:b/>
                <w:bCs/>
              </w:rPr>
              <w:t>Hilfsmittel / Tool</w:t>
            </w:r>
          </w:p>
        </w:tc>
        <w:tc>
          <w:tcPr>
            <w:tcW w:w="966" w:type="dxa"/>
            <w:vAlign w:val="center"/>
          </w:tcPr>
          <w:p w14:paraId="5EE6031C" w14:textId="77777777" w:rsidR="00314803" w:rsidRDefault="00314803" w:rsidP="00AC321B">
            <w:pPr>
              <w:rPr>
                <w:b/>
                <w:bCs/>
              </w:rPr>
            </w:pPr>
            <w:r>
              <w:rPr>
                <w:b/>
                <w:bCs/>
              </w:rPr>
              <w:t>Version / Zugriff</w:t>
            </w:r>
          </w:p>
        </w:tc>
        <w:tc>
          <w:tcPr>
            <w:tcW w:w="4491" w:type="dxa"/>
            <w:vAlign w:val="center"/>
          </w:tcPr>
          <w:p w14:paraId="39122748" w14:textId="77777777" w:rsidR="00314803" w:rsidRDefault="00314803" w:rsidP="00AC321B">
            <w:pPr>
              <w:rPr>
                <w:b/>
                <w:bCs/>
              </w:rPr>
            </w:pPr>
            <w:r>
              <w:rPr>
                <w:b/>
                <w:bCs/>
              </w:rPr>
              <w:t>Verwendungszweck</w:t>
            </w:r>
          </w:p>
        </w:tc>
      </w:tr>
      <w:tr w:rsidR="00314803" w14:paraId="7738AC57" w14:textId="77777777" w:rsidTr="00AC321B">
        <w:trPr>
          <w:tblCellSpacing w:w="15" w:type="dxa"/>
        </w:trPr>
        <w:tc>
          <w:tcPr>
            <w:tcW w:w="2197" w:type="dxa"/>
            <w:vAlign w:val="center"/>
          </w:tcPr>
          <w:p w14:paraId="44D5D4FF" w14:textId="77777777" w:rsidR="00314803" w:rsidRDefault="00314803" w:rsidP="00AC321B">
            <w:r>
              <w:rPr>
                <w:rStyle w:val="Fett"/>
              </w:rPr>
              <w:t>Textverarbeitung</w:t>
            </w:r>
          </w:p>
        </w:tc>
        <w:tc>
          <w:tcPr>
            <w:tcW w:w="1405" w:type="dxa"/>
            <w:vAlign w:val="center"/>
          </w:tcPr>
          <w:p w14:paraId="5A591E37" w14:textId="77777777" w:rsidR="00314803" w:rsidRDefault="00314803" w:rsidP="00AC321B">
            <w:r>
              <w:t>Microsoft Word</w:t>
            </w:r>
          </w:p>
        </w:tc>
        <w:tc>
          <w:tcPr>
            <w:tcW w:w="966" w:type="dxa"/>
            <w:vAlign w:val="center"/>
          </w:tcPr>
          <w:p w14:paraId="27E90D2E" w14:textId="77777777" w:rsidR="00314803" w:rsidRDefault="00314803" w:rsidP="00AC321B">
            <w:r>
              <w:t>2025</w:t>
            </w:r>
          </w:p>
        </w:tc>
        <w:tc>
          <w:tcPr>
            <w:tcW w:w="4491" w:type="dxa"/>
            <w:vAlign w:val="center"/>
          </w:tcPr>
          <w:p w14:paraId="32AB7873" w14:textId="77777777" w:rsidR="00314803" w:rsidRDefault="00314803" w:rsidP="00AC321B">
            <w:r>
              <w:t xml:space="preserve">• Erstellung und Formatierung der Arbeit </w:t>
            </w:r>
            <w:r>
              <w:br/>
              <w:t xml:space="preserve">• Nutzung von Formatvorlagen </w:t>
            </w:r>
            <w:r>
              <w:br/>
              <w:t xml:space="preserve">• Rechtschreib- und Grammatikprüfung </w:t>
            </w:r>
            <w:r>
              <w:br/>
              <w:t xml:space="preserve">• Einfügen und Beschriften von Abbildungen und Tabellen </w:t>
            </w:r>
            <w:r>
              <w:br/>
              <w:t xml:space="preserve">• Generierung von Verzeichnissen </w:t>
            </w:r>
            <w:r>
              <w:br/>
              <w:t>• Einheitliche Seitengestaltung</w:t>
            </w:r>
          </w:p>
        </w:tc>
      </w:tr>
      <w:tr w:rsidR="00314803" w14:paraId="303A9713" w14:textId="77777777" w:rsidTr="00AC321B">
        <w:trPr>
          <w:tblCellSpacing w:w="15" w:type="dxa"/>
        </w:trPr>
        <w:tc>
          <w:tcPr>
            <w:tcW w:w="2197" w:type="dxa"/>
            <w:vAlign w:val="center"/>
          </w:tcPr>
          <w:p w14:paraId="54387A45" w14:textId="77777777" w:rsidR="00314803" w:rsidRDefault="00314803" w:rsidP="00AC321B">
            <w:r>
              <w:rPr>
                <w:rStyle w:val="Fett"/>
              </w:rPr>
              <w:t>Tabellen &amp; Auswertung</w:t>
            </w:r>
          </w:p>
        </w:tc>
        <w:tc>
          <w:tcPr>
            <w:tcW w:w="1405" w:type="dxa"/>
            <w:vAlign w:val="center"/>
          </w:tcPr>
          <w:p w14:paraId="15B77BDD" w14:textId="77777777" w:rsidR="00314803" w:rsidRDefault="00314803" w:rsidP="00AC321B">
            <w:r>
              <w:t>Microsoft Excel</w:t>
            </w:r>
          </w:p>
        </w:tc>
        <w:tc>
          <w:tcPr>
            <w:tcW w:w="966" w:type="dxa"/>
            <w:vAlign w:val="center"/>
          </w:tcPr>
          <w:p w14:paraId="3B179C1C" w14:textId="77777777" w:rsidR="00314803" w:rsidRDefault="00314803" w:rsidP="00AC321B">
            <w:r>
              <w:t>2025</w:t>
            </w:r>
          </w:p>
        </w:tc>
        <w:tc>
          <w:tcPr>
            <w:tcW w:w="4491" w:type="dxa"/>
            <w:vAlign w:val="center"/>
          </w:tcPr>
          <w:p w14:paraId="13CCBB50" w14:textId="77777777" w:rsidR="00314803" w:rsidRDefault="00314803" w:rsidP="00AC321B">
            <w:r>
              <w:t xml:space="preserve">• Erfassung und Strukturierung von Daten </w:t>
            </w:r>
            <w:r>
              <w:br/>
              <w:t xml:space="preserve">• Nutzung von Formeln und Pivot-Tabellen </w:t>
            </w:r>
            <w:r>
              <w:br/>
              <w:t xml:space="preserve">• Durchführung quantitativer Auswertungen </w:t>
            </w:r>
            <w:r>
              <w:br/>
              <w:t xml:space="preserve">• Erstellung von Diagrammen </w:t>
            </w:r>
            <w:r>
              <w:br/>
              <w:t>• Unterstützung bei Übersichten und Flussdiagrammen</w:t>
            </w:r>
          </w:p>
        </w:tc>
      </w:tr>
      <w:tr w:rsidR="00314803" w14:paraId="15737756" w14:textId="77777777" w:rsidTr="00AC321B">
        <w:trPr>
          <w:tblCellSpacing w:w="15" w:type="dxa"/>
        </w:trPr>
        <w:tc>
          <w:tcPr>
            <w:tcW w:w="2197" w:type="dxa"/>
            <w:vAlign w:val="center"/>
          </w:tcPr>
          <w:p w14:paraId="52C2716B" w14:textId="77777777" w:rsidR="00314803" w:rsidRDefault="00314803" w:rsidP="00AC321B">
            <w:r>
              <w:rPr>
                <w:rStyle w:val="Fett"/>
              </w:rPr>
              <w:t>Literaturverwaltung</w:t>
            </w:r>
          </w:p>
        </w:tc>
        <w:tc>
          <w:tcPr>
            <w:tcW w:w="1405" w:type="dxa"/>
            <w:vAlign w:val="center"/>
          </w:tcPr>
          <w:p w14:paraId="0885F496" w14:textId="77777777" w:rsidR="00314803" w:rsidRDefault="00314803" w:rsidP="00AC321B">
            <w:proofErr w:type="spellStart"/>
            <w:r>
              <w:t>Zotero</w:t>
            </w:r>
            <w:proofErr w:type="spellEnd"/>
          </w:p>
        </w:tc>
        <w:tc>
          <w:tcPr>
            <w:tcW w:w="966" w:type="dxa"/>
            <w:vAlign w:val="center"/>
          </w:tcPr>
          <w:p w14:paraId="1604C263" w14:textId="77777777" w:rsidR="00314803" w:rsidRDefault="00314803" w:rsidP="00AC321B">
            <w:r>
              <w:t>7.0.24</w:t>
            </w:r>
          </w:p>
        </w:tc>
        <w:tc>
          <w:tcPr>
            <w:tcW w:w="4491" w:type="dxa"/>
            <w:vAlign w:val="center"/>
          </w:tcPr>
          <w:p w14:paraId="4FA203AA" w14:textId="77777777" w:rsidR="00314803" w:rsidRDefault="00314803" w:rsidP="00AC321B">
            <w:r>
              <w:t xml:space="preserve">• Sammlung und Verwaltung von Literaturquellen </w:t>
            </w:r>
            <w:r>
              <w:br/>
              <w:t xml:space="preserve">• Import von Metadaten aus Datenbanken </w:t>
            </w:r>
            <w:r>
              <w:br/>
              <w:t xml:space="preserve">• Organisation mit Ordnern und Schlagworten </w:t>
            </w:r>
            <w:r>
              <w:br/>
              <w:t xml:space="preserve">• Verwaltung und Annotation von PDF-Dateien </w:t>
            </w:r>
            <w:r>
              <w:br/>
              <w:t xml:space="preserve">• Generierung von Zitaten und Literaturverzeichnissen </w:t>
            </w:r>
            <w:r>
              <w:br/>
              <w:t>• Sicherstellung konsistenter Zitierweise</w:t>
            </w:r>
          </w:p>
        </w:tc>
      </w:tr>
      <w:tr w:rsidR="00314803" w14:paraId="5C646EBE" w14:textId="77777777" w:rsidTr="00AC321B">
        <w:trPr>
          <w:tblCellSpacing w:w="15" w:type="dxa"/>
        </w:trPr>
        <w:tc>
          <w:tcPr>
            <w:tcW w:w="2197" w:type="dxa"/>
            <w:vAlign w:val="center"/>
          </w:tcPr>
          <w:p w14:paraId="09B5EB46" w14:textId="77777777" w:rsidR="00314803" w:rsidRDefault="00314803" w:rsidP="00AC321B">
            <w:r>
              <w:rPr>
                <w:rStyle w:val="Fett"/>
              </w:rPr>
              <w:t>Datenbankrecherche</w:t>
            </w:r>
          </w:p>
        </w:tc>
        <w:tc>
          <w:tcPr>
            <w:tcW w:w="1405" w:type="dxa"/>
            <w:vAlign w:val="center"/>
          </w:tcPr>
          <w:p w14:paraId="230F856B" w14:textId="77777777" w:rsidR="00314803" w:rsidRDefault="00314803" w:rsidP="00AC321B">
            <w:r>
              <w:t>PubMed &amp; CINAHL</w:t>
            </w:r>
          </w:p>
        </w:tc>
        <w:tc>
          <w:tcPr>
            <w:tcW w:w="966" w:type="dxa"/>
            <w:vAlign w:val="center"/>
          </w:tcPr>
          <w:p w14:paraId="257E1B10" w14:textId="77777777" w:rsidR="00314803" w:rsidRDefault="00314803" w:rsidP="00AC321B">
            <w:r>
              <w:t>Online, 2020–2025</w:t>
            </w:r>
          </w:p>
        </w:tc>
        <w:tc>
          <w:tcPr>
            <w:tcW w:w="4491" w:type="dxa"/>
            <w:vAlign w:val="center"/>
          </w:tcPr>
          <w:p w14:paraId="71E0E956" w14:textId="77777777" w:rsidR="00314803" w:rsidRDefault="00314803" w:rsidP="00AC321B">
            <w:r>
              <w:t xml:space="preserve">• Systematische Literaturrecherche </w:t>
            </w:r>
            <w:r>
              <w:br/>
              <w:t xml:space="preserve">• Entwicklung und Anwendung komplexer Suchstrategien </w:t>
            </w:r>
            <w:r>
              <w:br/>
              <w:t xml:space="preserve">• Export von Trefferlisten </w:t>
            </w:r>
            <w:r>
              <w:br/>
              <w:t xml:space="preserve">• Sichtung und Bewertung von Abstracts </w:t>
            </w:r>
            <w:r>
              <w:br/>
              <w:t>• Dokumentation der Suchprozesse</w:t>
            </w:r>
          </w:p>
        </w:tc>
      </w:tr>
      <w:tr w:rsidR="00314803" w14:paraId="691A59A2" w14:textId="77777777" w:rsidTr="00AC321B">
        <w:trPr>
          <w:tblCellSpacing w:w="15" w:type="dxa"/>
        </w:trPr>
        <w:tc>
          <w:tcPr>
            <w:tcW w:w="2197" w:type="dxa"/>
            <w:vAlign w:val="center"/>
          </w:tcPr>
          <w:p w14:paraId="13F95B73" w14:textId="77777777" w:rsidR="00314803" w:rsidRDefault="00314803" w:rsidP="00AC321B">
            <w:r>
              <w:rPr>
                <w:rStyle w:val="Fett"/>
              </w:rPr>
              <w:lastRenderedPageBreak/>
              <w:t>Screening-Tool</w:t>
            </w:r>
          </w:p>
        </w:tc>
        <w:tc>
          <w:tcPr>
            <w:tcW w:w="1405" w:type="dxa"/>
            <w:vAlign w:val="center"/>
          </w:tcPr>
          <w:p w14:paraId="6035F7E2" w14:textId="77777777" w:rsidR="00314803" w:rsidRDefault="00314803" w:rsidP="00AC321B">
            <w:r>
              <w:t>Rayyan</w:t>
            </w:r>
          </w:p>
        </w:tc>
        <w:tc>
          <w:tcPr>
            <w:tcW w:w="966" w:type="dxa"/>
            <w:vAlign w:val="center"/>
          </w:tcPr>
          <w:p w14:paraId="11738048" w14:textId="77777777" w:rsidR="00314803" w:rsidRDefault="00314803" w:rsidP="00AC321B">
            <w:r>
              <w:t>Web-App</w:t>
            </w:r>
          </w:p>
        </w:tc>
        <w:tc>
          <w:tcPr>
            <w:tcW w:w="4491" w:type="dxa"/>
            <w:vAlign w:val="center"/>
          </w:tcPr>
          <w:p w14:paraId="170D0235" w14:textId="77777777" w:rsidR="00314803" w:rsidRDefault="00314803" w:rsidP="00AC321B">
            <w:r>
              <w:t xml:space="preserve">• Screening von Titeln, Abstracts und Volltexten </w:t>
            </w:r>
            <w:r>
              <w:br/>
              <w:t xml:space="preserve">• Nutzung der Blind-Screening-Funktion </w:t>
            </w:r>
            <w:r>
              <w:br/>
              <w:t xml:space="preserve">• </w:t>
            </w:r>
            <w:proofErr w:type="spellStart"/>
            <w:r>
              <w:t>Dublettenprüfung</w:t>
            </w:r>
            <w:proofErr w:type="spellEnd"/>
            <w:r>
              <w:t xml:space="preserve"> </w:t>
            </w:r>
            <w:r>
              <w:br/>
              <w:t xml:space="preserve">• Klassifikation und Kommentierung von Studien </w:t>
            </w:r>
            <w:r>
              <w:br/>
              <w:t xml:space="preserve">• Dokumentation der Screening-Ergebnisse </w:t>
            </w:r>
            <w:r>
              <w:br/>
              <w:t>• Export der Trefferlisten</w:t>
            </w:r>
          </w:p>
        </w:tc>
      </w:tr>
      <w:tr w:rsidR="00314803" w14:paraId="66050DDF" w14:textId="77777777" w:rsidTr="00AC321B">
        <w:trPr>
          <w:tblCellSpacing w:w="15" w:type="dxa"/>
        </w:trPr>
        <w:tc>
          <w:tcPr>
            <w:tcW w:w="2197" w:type="dxa"/>
            <w:vAlign w:val="center"/>
          </w:tcPr>
          <w:p w14:paraId="32ED8667" w14:textId="77777777" w:rsidR="00314803" w:rsidRDefault="00314803" w:rsidP="00AC321B">
            <w:r>
              <w:rPr>
                <w:rStyle w:val="Fett"/>
              </w:rPr>
              <w:t>Sonstige Software</w:t>
            </w:r>
          </w:p>
        </w:tc>
        <w:tc>
          <w:tcPr>
            <w:tcW w:w="1405" w:type="dxa"/>
            <w:vAlign w:val="center"/>
          </w:tcPr>
          <w:p w14:paraId="5D49DC22" w14:textId="77777777" w:rsidR="00314803" w:rsidRDefault="00314803" w:rsidP="00AC321B">
            <w:r>
              <w:t>ChatGPT (OpenAI)</w:t>
            </w:r>
          </w:p>
        </w:tc>
        <w:tc>
          <w:tcPr>
            <w:tcW w:w="966" w:type="dxa"/>
            <w:vAlign w:val="center"/>
          </w:tcPr>
          <w:p w14:paraId="758EDF76" w14:textId="77777777" w:rsidR="00314803" w:rsidRDefault="00314803" w:rsidP="00AC321B">
            <w:r>
              <w:t>2025</w:t>
            </w:r>
          </w:p>
        </w:tc>
        <w:tc>
          <w:tcPr>
            <w:tcW w:w="4491" w:type="dxa"/>
            <w:vAlign w:val="center"/>
          </w:tcPr>
          <w:p w14:paraId="051FAD47" w14:textId="77777777" w:rsidR="00314803" w:rsidRDefault="00314803" w:rsidP="00AC321B">
            <w:r>
              <w:t xml:space="preserve">• Unterstützung bei Strukturierung und Gliederung </w:t>
            </w:r>
            <w:r>
              <w:br/>
              <w:t xml:space="preserve">• Formulierungshilfen </w:t>
            </w:r>
            <w:r>
              <w:br/>
              <w:t xml:space="preserve">• Sprachliche Optimierung </w:t>
            </w:r>
            <w:r>
              <w:br/>
              <w:t xml:space="preserve">• Ideenentwicklung für Visualisierungen und Begriffe </w:t>
            </w:r>
            <w:r>
              <w:br/>
              <w:t>• Hilfestellung bei methodischer Dokumentation</w:t>
            </w:r>
          </w:p>
          <w:p w14:paraId="2B473690" w14:textId="77777777" w:rsidR="00314803" w:rsidRDefault="00314803" w:rsidP="00AC321B">
            <w:r>
              <w:t>• Übersetzung von Dokumenten</w:t>
            </w:r>
          </w:p>
        </w:tc>
      </w:tr>
    </w:tbl>
    <w:p w14:paraId="6AF222DD" w14:textId="77777777" w:rsidR="00314803" w:rsidRDefault="00314803" w:rsidP="00314803">
      <w:r>
        <w:br w:type="page"/>
      </w:r>
    </w:p>
    <w:p w14:paraId="663065FA" w14:textId="205BB9EF" w:rsidR="00314803" w:rsidRDefault="00314803" w:rsidP="00314803">
      <w:pPr>
        <w:pStyle w:val="berschrift2"/>
      </w:pPr>
      <w:bookmarkStart w:id="49" w:name="_Toc212702682"/>
      <w:bookmarkStart w:id="50" w:name="_Toc221120212"/>
      <w:r>
        <w:lastRenderedPageBreak/>
        <w:t>A</w:t>
      </w:r>
      <w:r w:rsidR="009E4F1B">
        <w:t>2</w:t>
      </w:r>
      <w:r>
        <w:t>. Eidesstattliche Erklärung</w:t>
      </w:r>
      <w:bookmarkEnd w:id="49"/>
      <w:bookmarkEnd w:id="50"/>
    </w:p>
    <w:p w14:paraId="69C52506" w14:textId="6915E12E" w:rsidR="00314803" w:rsidRDefault="00314803" w:rsidP="00314803">
      <w:r>
        <w:t xml:space="preserve">Hiermit versichere ich an Eides Statt, dass ich die vorliegende </w:t>
      </w:r>
      <w:r w:rsidR="003249C7">
        <w:t>Modul-Ausarbeitung</w:t>
      </w:r>
      <w:r>
        <w:t xml:space="preserve"> selbständig und ohne Benutzung anderer als der angegebenen Hilfsmittel angefertigt habe. Alle Stellen, die wörtlich oder sinngemäß aus fremden Quellen übernommen wurden, sind als solche kenntlich gemacht. </w:t>
      </w:r>
    </w:p>
    <w:p w14:paraId="4B2A4506" w14:textId="77777777" w:rsidR="00314803" w:rsidRDefault="00314803" w:rsidP="00314803">
      <w:r>
        <w:t xml:space="preserve">Die Arbeit wurde bisher in gleicher oder ähnlicher Form keiner anderen Prüfungsbehörde vorgelegt. </w:t>
      </w:r>
    </w:p>
    <w:p w14:paraId="2FA6DBF6" w14:textId="694C34D1" w:rsidR="00314803" w:rsidRDefault="00314803" w:rsidP="00314803">
      <w:r>
        <w:t xml:space="preserve">Furtwangen, den </w:t>
      </w:r>
      <w:r w:rsidR="009E4F1B">
        <w:t>05</w:t>
      </w:r>
      <w:r>
        <w:t>.</w:t>
      </w:r>
      <w:r w:rsidR="009E4F1B">
        <w:t>02</w:t>
      </w:r>
      <w:r>
        <w:t>.202</w:t>
      </w:r>
      <w:r w:rsidR="009E4F1B">
        <w:t>6</w:t>
      </w:r>
    </w:p>
    <w:p w14:paraId="2F512B9C" w14:textId="77777777" w:rsidR="00314803" w:rsidRDefault="00314803" w:rsidP="00314803"/>
    <w:p w14:paraId="5802BED6" w14:textId="77777777" w:rsidR="00314803" w:rsidRDefault="00314803" w:rsidP="00314803">
      <w:r>
        <w:t>…………………………………</w:t>
      </w:r>
    </w:p>
    <w:p w14:paraId="7C5FF64C" w14:textId="77777777" w:rsidR="00314803" w:rsidRDefault="00314803" w:rsidP="00314803">
      <w:r>
        <w:t>Andreas Braxmeier (268250)</w:t>
      </w:r>
    </w:p>
    <w:p w14:paraId="0878CAA8" w14:textId="77777777" w:rsidR="00314803" w:rsidRPr="00A357C8" w:rsidRDefault="00314803" w:rsidP="00314803">
      <w:pPr>
        <w:rPr>
          <w:u w:val="single"/>
        </w:rPr>
      </w:pPr>
    </w:p>
    <w:p w14:paraId="666A5A85" w14:textId="11E8AEA4" w:rsidR="008E5DE7" w:rsidRDefault="00314803" w:rsidP="003249C7">
      <w:pPr>
        <w:jc w:val="center"/>
      </w:pPr>
      <w:r w:rsidRPr="00A357C8">
        <w:rPr>
          <w:i/>
          <w:iCs/>
          <w:u w:val="single"/>
        </w:rPr>
        <w:t>Ende der Arbei</w:t>
      </w:r>
      <w:r w:rsidR="003249C7">
        <w:rPr>
          <w:i/>
          <w:iCs/>
          <w:u w:val="single"/>
        </w:rPr>
        <w:t>t</w:t>
      </w:r>
    </w:p>
    <w:sectPr w:rsidR="008E5DE7" w:rsidSect="003249C7">
      <w:footerReference w:type="default" r:id="rId10"/>
      <w:pgSz w:w="11906" w:h="16838"/>
      <w:pgMar w:top="1417" w:right="1701" w:bottom="1418" w:left="1701"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867FE" w14:textId="77777777" w:rsidR="00731F32" w:rsidRDefault="00731F32">
      <w:pPr>
        <w:spacing w:after="0" w:line="240" w:lineRule="auto"/>
      </w:pPr>
      <w:r>
        <w:separator/>
      </w:r>
    </w:p>
  </w:endnote>
  <w:endnote w:type="continuationSeparator" w:id="0">
    <w:p w14:paraId="0CCA1CCE" w14:textId="77777777" w:rsidR="00731F32" w:rsidRDefault="00731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0BCE5DF7-A3E9-42BE-8194-9119EF72ABC4}"/>
    <w:embedBold r:id="rId2" w:fontKey="{1955A409-0658-48A8-9B86-E221ABC97615}"/>
    <w:embedItalic r:id="rId3" w:fontKey="{178BABA5-3912-48B2-98A0-323771E23EE8}"/>
    <w:embedBoldItalic r:id="rId4" w:fontKey="{C8147CE6-17F1-4F9E-AB84-0BA76FEDF9D6}"/>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38B6ED9C-6D9F-4513-B753-2719920BD898}"/>
  </w:font>
  <w:font w:name="Calibri">
    <w:panose1 w:val="020F0502020204030204"/>
    <w:charset w:val="00"/>
    <w:family w:val="swiss"/>
    <w:pitch w:val="variable"/>
    <w:sig w:usb0="E4002EFF" w:usb1="C200247B" w:usb2="00000009" w:usb3="00000000" w:csb0="000001FF" w:csb1="00000000"/>
    <w:embedRegular r:id="rId6" w:fontKey="{84D85D3F-0DC9-4E08-A48C-680DA3EF30A2}"/>
    <w:embedBold r:id="rId7" w:fontKey="{718B5271-5961-4AB5-AF0A-54C0795B7C71}"/>
  </w:font>
  <w:font w:name="Segoe UI">
    <w:panose1 w:val="020B0502040204020203"/>
    <w:charset w:val="00"/>
    <w:family w:val="swiss"/>
    <w:pitch w:val="variable"/>
    <w:sig w:usb0="E4002EFF" w:usb1="C000E47F" w:usb2="00000009" w:usb3="00000000" w:csb0="000001FF" w:csb1="00000000"/>
    <w:embedRegular r:id="rId8" w:fontKey="{447229BF-53D3-4C69-8ED4-654F52610A27}"/>
  </w:font>
  <w:font w:name="Consolas">
    <w:panose1 w:val="020B0609020204030204"/>
    <w:charset w:val="00"/>
    <w:family w:val="modern"/>
    <w:pitch w:val="fixed"/>
    <w:sig w:usb0="E00006FF" w:usb1="0000FCFF" w:usb2="00000001" w:usb3="00000000" w:csb0="0000019F" w:csb1="00000000"/>
    <w:embedRegular r:id="rId9" w:fontKey="{4F8649B8-267E-4DBF-8E2E-276F10EB73B3}"/>
  </w:font>
  <w:font w:name="Cambria">
    <w:panose1 w:val="02040503050406030204"/>
    <w:charset w:val="00"/>
    <w:family w:val="roman"/>
    <w:pitch w:val="variable"/>
    <w:sig w:usb0="E00006FF" w:usb1="420024FF" w:usb2="02000000" w:usb3="00000000" w:csb0="0000019F" w:csb1="00000000"/>
    <w:embedRegular r:id="rId10" w:fontKey="{6709A384-E727-4C8F-8C15-6F71921180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7D474" w14:textId="4841FE55" w:rsidR="008E5DE7"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13F51">
      <w:rPr>
        <w:noProof/>
        <w:color w:val="000000"/>
      </w:rPr>
      <w:t>1</w:t>
    </w:r>
    <w:r>
      <w:rPr>
        <w:color w:val="000000"/>
      </w:rPr>
      <w:fldChar w:fldCharType="end"/>
    </w:r>
  </w:p>
  <w:p w14:paraId="129E52DD" w14:textId="77777777" w:rsidR="008E5DE7" w:rsidRDefault="008E5DE7">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5C23E" w14:textId="77777777" w:rsidR="00731F32" w:rsidRDefault="00731F32">
      <w:pPr>
        <w:spacing w:after="0" w:line="240" w:lineRule="auto"/>
      </w:pPr>
      <w:r>
        <w:separator/>
      </w:r>
    </w:p>
  </w:footnote>
  <w:footnote w:type="continuationSeparator" w:id="0">
    <w:p w14:paraId="15FF5F71" w14:textId="77777777" w:rsidR="00731F32" w:rsidRDefault="00731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5A2B" w14:textId="77777777" w:rsidR="008E5DE7" w:rsidRDefault="00000000">
    <w:pPr>
      <w:pBdr>
        <w:top w:val="nil"/>
        <w:left w:val="nil"/>
        <w:bottom w:val="nil"/>
        <w:right w:val="nil"/>
        <w:between w:val="nil"/>
      </w:pBdr>
      <w:tabs>
        <w:tab w:val="center" w:pos="4536"/>
        <w:tab w:val="right" w:pos="9072"/>
      </w:tabs>
      <w:spacing w:after="0" w:line="240" w:lineRule="auto"/>
      <w:ind w:left="2544" w:firstLine="4536"/>
      <w:rPr>
        <w:color w:val="000000"/>
      </w:rPr>
    </w:pPr>
    <w:r>
      <w:rPr>
        <w:noProof/>
        <w:color w:val="000000"/>
      </w:rPr>
      <w:drawing>
        <wp:inline distT="0" distB="0" distL="0" distR="0" wp14:anchorId="1440869A" wp14:editId="0A78889B">
          <wp:extent cx="1800225" cy="647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0225" cy="647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201"/>
    <w:multiLevelType w:val="multilevel"/>
    <w:tmpl w:val="A64638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124B76C0"/>
    <w:multiLevelType w:val="hybridMultilevel"/>
    <w:tmpl w:val="1E9C9C4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491E4044"/>
    <w:multiLevelType w:val="multilevel"/>
    <w:tmpl w:val="716CD8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86E389E"/>
    <w:multiLevelType w:val="hybridMultilevel"/>
    <w:tmpl w:val="967C81A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08544732">
    <w:abstractNumId w:val="2"/>
  </w:num>
  <w:num w:numId="2" w16cid:durableId="16006748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1197844">
    <w:abstractNumId w:val="3"/>
  </w:num>
  <w:num w:numId="4" w16cid:durableId="1711570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DE7"/>
    <w:rsid w:val="0012436B"/>
    <w:rsid w:val="00143E81"/>
    <w:rsid w:val="00213F51"/>
    <w:rsid w:val="00314803"/>
    <w:rsid w:val="003249C7"/>
    <w:rsid w:val="003E545B"/>
    <w:rsid w:val="00440BEA"/>
    <w:rsid w:val="0044368A"/>
    <w:rsid w:val="00662843"/>
    <w:rsid w:val="00701320"/>
    <w:rsid w:val="00731F32"/>
    <w:rsid w:val="007472DD"/>
    <w:rsid w:val="00806635"/>
    <w:rsid w:val="00880D1C"/>
    <w:rsid w:val="008A5734"/>
    <w:rsid w:val="008E5DE7"/>
    <w:rsid w:val="009E4F1B"/>
    <w:rsid w:val="00E459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75EAD"/>
  <w15:docId w15:val="{D98A1E6F-23E2-4C1A-9EAD-BEED013F8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4"/>
        <w:szCs w:val="24"/>
        <w:lang w:val="de" w:eastAsia="de-DE" w:bidi="ar-SA"/>
      </w:rPr>
    </w:rPrDefault>
    <w:pPrDefault>
      <w:pPr>
        <w:spacing w:after="200" w:line="360" w:lineRule="auto"/>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style>
  <w:style w:type="paragraph" w:styleId="berschrift1">
    <w:name w:val="heading 1"/>
    <w:basedOn w:val="Standard"/>
    <w:next w:val="Standard"/>
    <w:uiPriority w:val="9"/>
    <w:qFormat/>
    <w:pPr>
      <w:keepNext/>
      <w:keepLines/>
      <w:spacing w:before="240" w:after="0"/>
      <w:jc w:val="left"/>
      <w:outlineLvl w:val="0"/>
    </w:pPr>
    <w:rPr>
      <w:b/>
      <w:bCs/>
      <w:color w:val="000000"/>
      <w:sz w:val="32"/>
      <w:szCs w:val="32"/>
    </w:rPr>
  </w:style>
  <w:style w:type="paragraph" w:styleId="berschrift2">
    <w:name w:val="heading 2"/>
    <w:basedOn w:val="Standard"/>
    <w:next w:val="Standard"/>
    <w:uiPriority w:val="9"/>
    <w:unhideWhenUsed/>
    <w:qFormat/>
    <w:pPr>
      <w:keepNext/>
      <w:keepLines/>
      <w:spacing w:before="40" w:after="0"/>
      <w:jc w:val="left"/>
      <w:outlineLvl w:val="1"/>
    </w:pPr>
    <w:rPr>
      <w:b/>
      <w:bCs/>
      <w:color w:val="000000"/>
      <w:sz w:val="28"/>
      <w:szCs w:val="28"/>
    </w:rPr>
  </w:style>
  <w:style w:type="paragraph" w:styleId="berschrift3">
    <w:name w:val="heading 3"/>
    <w:basedOn w:val="Standard"/>
    <w:next w:val="Standard"/>
    <w:uiPriority w:val="9"/>
    <w:semiHidden/>
    <w:unhideWhenUsed/>
    <w:qFormat/>
    <w:pPr>
      <w:keepNext/>
      <w:keepLines/>
      <w:spacing w:before="320"/>
      <w:outlineLvl w:val="2"/>
    </w:pPr>
    <w:rPr>
      <w:rFonts w:ascii="Arial" w:eastAsia="Arial" w:hAnsi="Arial" w:cs="Arial"/>
      <w:sz w:val="30"/>
      <w:szCs w:val="30"/>
    </w:rPr>
  </w:style>
  <w:style w:type="paragraph" w:styleId="berschrift4">
    <w:name w:val="heading 4"/>
    <w:basedOn w:val="Standard"/>
    <w:next w:val="Standard"/>
    <w:uiPriority w:val="9"/>
    <w:semiHidden/>
    <w:unhideWhenUsed/>
    <w:qFormat/>
    <w:pPr>
      <w:keepNext/>
      <w:keepLines/>
      <w:spacing w:before="320"/>
      <w:outlineLvl w:val="3"/>
    </w:pPr>
    <w:rPr>
      <w:rFonts w:ascii="Arial" w:eastAsia="Arial" w:hAnsi="Arial" w:cs="Arial"/>
      <w:b/>
      <w:bCs/>
      <w:sz w:val="26"/>
      <w:szCs w:val="26"/>
    </w:rPr>
  </w:style>
  <w:style w:type="paragraph" w:styleId="berschrift5">
    <w:name w:val="heading 5"/>
    <w:basedOn w:val="Standard"/>
    <w:next w:val="Standard"/>
    <w:uiPriority w:val="9"/>
    <w:semiHidden/>
    <w:unhideWhenUsed/>
    <w:qFormat/>
    <w:pPr>
      <w:keepNext/>
      <w:keepLines/>
      <w:spacing w:before="320"/>
      <w:outlineLvl w:val="4"/>
    </w:pPr>
    <w:rPr>
      <w:rFonts w:ascii="Arial" w:eastAsia="Arial" w:hAnsi="Arial" w:cs="Arial"/>
      <w:b/>
      <w:bCs/>
    </w:rPr>
  </w:style>
  <w:style w:type="paragraph" w:styleId="berschrift6">
    <w:name w:val="heading 6"/>
    <w:basedOn w:val="Standard"/>
    <w:next w:val="Standard"/>
    <w:uiPriority w:val="9"/>
    <w:semiHidden/>
    <w:unhideWhenUsed/>
    <w:qFormat/>
    <w:pPr>
      <w:keepNext/>
      <w:keepLines/>
      <w:spacing w:before="320"/>
      <w:outlineLvl w:val="5"/>
    </w:pPr>
    <w:rPr>
      <w:rFonts w:ascii="Arial" w:eastAsia="Arial" w:hAnsi="Arial" w:cs="Arial"/>
      <w:b/>
      <w:bCs/>
      <w:sz w:val="22"/>
      <w:szCs w:val="22"/>
    </w:rPr>
  </w:style>
  <w:style w:type="paragraph" w:styleId="berschrift7">
    <w:name w:val="heading 7"/>
    <w:link w:val="berschrift7Zchn"/>
    <w:uiPriority w:val="9"/>
    <w:unhideWhenUsed/>
    <w:qFormat/>
    <w:pPr>
      <w:keepNext/>
      <w:keepLines/>
      <w:spacing w:before="320"/>
      <w:outlineLvl w:val="6"/>
    </w:pPr>
    <w:rPr>
      <w:rFonts w:ascii="Arial" w:eastAsia="Arial" w:hAnsi="Arial"/>
      <w:b/>
      <w:bCs/>
      <w:i/>
      <w:iCs/>
      <w:sz w:val="22"/>
      <w:szCs w:val="22"/>
    </w:rPr>
  </w:style>
  <w:style w:type="paragraph" w:styleId="berschrift8">
    <w:name w:val="heading 8"/>
    <w:link w:val="berschrift8Zchn"/>
    <w:uiPriority w:val="9"/>
    <w:unhideWhenUsed/>
    <w:qFormat/>
    <w:pPr>
      <w:keepNext/>
      <w:keepLines/>
      <w:spacing w:before="320"/>
      <w:outlineLvl w:val="7"/>
    </w:pPr>
    <w:rPr>
      <w:rFonts w:ascii="Arial" w:eastAsia="Arial" w:hAnsi="Arial"/>
      <w:i/>
      <w:iCs/>
      <w:sz w:val="22"/>
      <w:szCs w:val="22"/>
    </w:rPr>
  </w:style>
  <w:style w:type="paragraph" w:styleId="berschrift9">
    <w:name w:val="heading 9"/>
    <w:link w:val="berschrift9Zchn"/>
    <w:uiPriority w:val="9"/>
    <w:unhideWhenUsed/>
    <w:qFormat/>
    <w:pPr>
      <w:keepNext/>
      <w:keepLines/>
      <w:spacing w:before="320"/>
      <w:outlineLvl w:val="8"/>
    </w:pPr>
    <w:rPr>
      <w:rFonts w:ascii="Arial" w:eastAsia="Arial" w:hAnsi="Arial"/>
      <w:i/>
      <w:iCs/>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before="300"/>
    </w:pPr>
    <w:rPr>
      <w:sz w:val="48"/>
      <w:szCs w:val="48"/>
    </w:r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berschrift3Zchn">
    <w:name w:val="Überschrift 3 Zchn"/>
    <w:basedOn w:val="Absatz-Standardschriftart"/>
    <w:uiPriority w:val="9"/>
    <w:rPr>
      <w:rFonts w:ascii="Arial" w:eastAsia="Arial" w:hAnsi="Arial" w:cs="Arial"/>
      <w:sz w:val="30"/>
      <w:szCs w:val="30"/>
    </w:rPr>
  </w:style>
  <w:style w:type="character" w:customStyle="1" w:styleId="berschrift4Zchn">
    <w:name w:val="Überschrift 4 Zchn"/>
    <w:basedOn w:val="Absatz-Standardschriftart"/>
    <w:uiPriority w:val="9"/>
    <w:rPr>
      <w:rFonts w:ascii="Arial" w:eastAsia="Arial" w:hAnsi="Arial" w:cs="Arial"/>
      <w:b/>
      <w:bCs/>
      <w:sz w:val="26"/>
      <w:szCs w:val="26"/>
    </w:rPr>
  </w:style>
  <w:style w:type="character" w:customStyle="1" w:styleId="berschrift5Zchn">
    <w:name w:val="Überschrift 5 Zchn"/>
    <w:basedOn w:val="Absatz-Standardschriftart"/>
    <w:uiPriority w:val="9"/>
    <w:rPr>
      <w:rFonts w:ascii="Arial" w:eastAsia="Arial" w:hAnsi="Arial" w:cs="Arial"/>
      <w:b/>
      <w:bCs/>
      <w:sz w:val="24"/>
      <w:szCs w:val="24"/>
    </w:rPr>
  </w:style>
  <w:style w:type="character" w:customStyle="1" w:styleId="berschrift6Zchn">
    <w:name w:val="Überschrift 6 Zchn"/>
    <w:basedOn w:val="Absatz-Standardschriftart"/>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character" w:customStyle="1" w:styleId="TitelZchn">
    <w:name w:val="Titel Zchn"/>
    <w:basedOn w:val="Absatz-Standardschriftart"/>
    <w:uiPriority w:val="10"/>
    <w:rPr>
      <w:sz w:val="48"/>
      <w:szCs w:val="48"/>
    </w:rPr>
  </w:style>
  <w:style w:type="character" w:customStyle="1" w:styleId="UntertitelZchn">
    <w:name w:val="Untertitel Zchn"/>
    <w:basedOn w:val="Absatz-Standardschriftart"/>
    <w:uiPriority w:val="11"/>
    <w:rPr>
      <w:sz w:val="24"/>
      <w:szCs w:val="24"/>
    </w:rPr>
  </w:style>
  <w:style w:type="paragraph" w:styleId="Zitat">
    <w:name w:val="Quote"/>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paragraph" w:styleId="Beschriftung">
    <w:name w:val="caption"/>
    <w:uiPriority w:val="35"/>
    <w:unhideWhenUsed/>
    <w:qFormat/>
    <w:pPr>
      <w:spacing w:line="276" w:lineRule="auto"/>
    </w:pPr>
    <w:rPr>
      <w:b/>
      <w:bCs/>
      <w:color w:val="4F81BD" w:themeColor="accent1"/>
      <w:sz w:val="18"/>
      <w:szCs w:val="18"/>
    </w:rPr>
  </w:style>
  <w:style w:type="character" w:customStyle="1" w:styleId="CaptionChar">
    <w:name w:val="Caption Char"/>
    <w:uiPriority w:val="99"/>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unotentext">
    <w:name w:val="footnote text"/>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2">
    <w:name w:val="toc 2"/>
    <w:uiPriority w:val="39"/>
    <w:unhideWhenUsed/>
    <w:pPr>
      <w:spacing w:after="57"/>
      <w:ind w:left="283"/>
    </w:pPr>
  </w:style>
  <w:style w:type="paragraph" w:styleId="Verzeichnis3">
    <w:name w:val="toc 3"/>
    <w:uiPriority w:val="39"/>
    <w:unhideWhenUsed/>
    <w:pPr>
      <w:spacing w:after="57"/>
      <w:ind w:left="567"/>
    </w:pPr>
  </w:style>
  <w:style w:type="paragraph" w:styleId="Verzeichnis4">
    <w:name w:val="toc 4"/>
    <w:uiPriority w:val="39"/>
    <w:unhideWhenUsed/>
    <w:pPr>
      <w:spacing w:after="57"/>
      <w:ind w:left="850"/>
    </w:pPr>
  </w:style>
  <w:style w:type="paragraph" w:styleId="Verzeichnis5">
    <w:name w:val="toc 5"/>
    <w:uiPriority w:val="39"/>
    <w:unhideWhenUsed/>
    <w:pPr>
      <w:spacing w:after="57"/>
      <w:ind w:left="1134"/>
    </w:pPr>
  </w:style>
  <w:style w:type="paragraph" w:styleId="Verzeichnis6">
    <w:name w:val="toc 6"/>
    <w:uiPriority w:val="39"/>
    <w:unhideWhenUsed/>
    <w:pPr>
      <w:spacing w:after="57"/>
      <w:ind w:left="1417"/>
    </w:pPr>
  </w:style>
  <w:style w:type="paragraph" w:styleId="Verzeichnis7">
    <w:name w:val="toc 7"/>
    <w:uiPriority w:val="39"/>
    <w:unhideWhenUsed/>
    <w:pPr>
      <w:spacing w:after="57"/>
      <w:ind w:left="1701"/>
    </w:pPr>
  </w:style>
  <w:style w:type="paragraph" w:styleId="Verzeichnis8">
    <w:name w:val="toc 8"/>
    <w:uiPriority w:val="39"/>
    <w:unhideWhenUsed/>
    <w:pPr>
      <w:spacing w:after="57"/>
      <w:ind w:left="1984"/>
    </w:pPr>
  </w:style>
  <w:style w:type="paragraph" w:styleId="Verzeichnis9">
    <w:name w:val="toc 9"/>
    <w:uiPriority w:val="39"/>
    <w:unhideWhenUsed/>
    <w:pPr>
      <w:spacing w:after="57"/>
      <w:ind w:left="2268"/>
    </w:pPr>
  </w:style>
  <w:style w:type="paragraph" w:styleId="Inhaltsverzeichnisberschrift">
    <w:name w:val="TOC Heading"/>
    <w:uiPriority w:val="39"/>
    <w:unhideWhenUsed/>
    <w:qFormat/>
  </w:style>
  <w:style w:type="paragraph" w:styleId="Abbildungsverzeichnis">
    <w:name w:val="table of figures"/>
    <w:uiPriority w:val="99"/>
    <w:unhideWhenUsed/>
    <w:pPr>
      <w:spacing w:after="0"/>
    </w:pPr>
  </w:style>
  <w:style w:type="paragraph" w:styleId="Kopfzeile">
    <w:name w:val="header"/>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Sprechblasentext">
    <w:name w:val="Balloon Text"/>
    <w:link w:val="SprechblasentextZchn"/>
    <w:uiPriority w:val="99"/>
    <w:semiHidden/>
    <w:unhideWhenUse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Pr>
      <w:rFonts w:ascii="Tahoma" w:hAnsi="Tahoma" w:cs="Tahoma"/>
      <w:sz w:val="16"/>
      <w:szCs w:val="16"/>
    </w:rPr>
  </w:style>
  <w:style w:type="paragraph" w:styleId="KeinLeerraum">
    <w:name w:val="No Spacing"/>
    <w:uiPriority w:val="1"/>
    <w:pPr>
      <w:spacing w:after="0" w:line="240" w:lineRule="auto"/>
    </w:pPr>
  </w:style>
  <w:style w:type="character" w:customStyle="1" w:styleId="berschrift1Zchn">
    <w:name w:val="Überschrift 1 Zchn"/>
    <w:basedOn w:val="Absatz-Standardschriftart"/>
    <w:uiPriority w:val="9"/>
    <w:rPr>
      <w:rFonts w:eastAsiaTheme="majorEastAsia" w:cstheme="majorBidi"/>
      <w:b/>
      <w:color w:val="000000" w:themeColor="text1"/>
      <w:sz w:val="32"/>
      <w:szCs w:val="32"/>
    </w:rPr>
  </w:style>
  <w:style w:type="character" w:customStyle="1" w:styleId="berschrift2Zchn">
    <w:name w:val="Überschrift 2 Zchn"/>
    <w:basedOn w:val="Absatz-Standardschriftart"/>
    <w:uiPriority w:val="9"/>
    <w:rsid w:val="001443B1"/>
    <w:rPr>
      <w:rFonts w:eastAsiaTheme="majorEastAsia" w:cstheme="majorBidi"/>
      <w:b/>
      <w:color w:val="000000" w:themeColor="text1"/>
      <w:sz w:val="28"/>
      <w:szCs w:val="26"/>
    </w:rPr>
  </w:style>
  <w:style w:type="character" w:styleId="Hyperlink">
    <w:name w:val="Hyperlink"/>
    <w:basedOn w:val="Absatz-Standardschriftart"/>
    <w:uiPriority w:val="99"/>
    <w:unhideWhenUsed/>
    <w:rPr>
      <w:color w:val="0000FF" w:themeColor="hyperlink"/>
      <w:u w:val="single"/>
    </w:rPr>
  </w:style>
  <w:style w:type="paragraph" w:styleId="Verzeichnis1">
    <w:name w:val="toc 1"/>
    <w:uiPriority w:val="39"/>
    <w:unhideWhenUsed/>
    <w:pPr>
      <w:spacing w:before="120" w:after="220" w:line="480" w:lineRule="auto"/>
    </w:pPr>
    <w:rPr>
      <w:color w:val="000000" w:themeColor="text1"/>
    </w:rPr>
  </w:style>
  <w:style w:type="table" w:styleId="Tabellenraster">
    <w:name w:val="Table Grid"/>
    <w:basedOn w:val="NormaleTabelle"/>
    <w:uiPriority w:val="59"/>
    <w:pPr>
      <w:spacing w:after="0" w:line="240" w:lineRule="auto"/>
      <w:jc w:val="left"/>
    </w:pPr>
    <w:rPr>
      <w:rFonts w:asciiTheme="minorHAnsi" w:hAnsiTheme="minorHAnsi" w:cstheme="minorBid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enabsatz">
    <w:name w:val="List Paragraph"/>
    <w:uiPriority w:val="34"/>
    <w:qFormat/>
    <w:pPr>
      <w:ind w:left="720"/>
      <w:contextualSpacing/>
    </w:pPr>
  </w:style>
  <w:style w:type="character" w:styleId="Fett">
    <w:name w:val="Strong"/>
    <w:uiPriority w:val="22"/>
    <w:qFormat/>
    <w:rPr>
      <w:b/>
      <w:bCs/>
    </w:rPr>
  </w:style>
  <w:style w:type="character" w:styleId="Kommentarzeichen">
    <w:name w:val="annotation reference"/>
    <w:basedOn w:val="Absatz-Standardschriftart"/>
    <w:uiPriority w:val="99"/>
    <w:semiHidden/>
    <w:unhideWhenUsed/>
    <w:rsid w:val="00765247"/>
    <w:rPr>
      <w:sz w:val="16"/>
      <w:szCs w:val="16"/>
    </w:rPr>
  </w:style>
  <w:style w:type="paragraph" w:styleId="Kommentartext">
    <w:name w:val="annotation text"/>
    <w:link w:val="KommentartextZchn"/>
    <w:uiPriority w:val="99"/>
    <w:unhideWhenUsed/>
    <w:rsid w:val="00765247"/>
    <w:pPr>
      <w:spacing w:line="240" w:lineRule="auto"/>
    </w:pPr>
    <w:rPr>
      <w:sz w:val="20"/>
      <w:szCs w:val="20"/>
    </w:rPr>
  </w:style>
  <w:style w:type="character" w:customStyle="1" w:styleId="KommentartextZchn">
    <w:name w:val="Kommentartext Zchn"/>
    <w:basedOn w:val="Absatz-Standardschriftart"/>
    <w:link w:val="Kommentartext"/>
    <w:uiPriority w:val="99"/>
    <w:rsid w:val="00765247"/>
    <w:rPr>
      <w:sz w:val="20"/>
      <w:szCs w:val="20"/>
    </w:rPr>
  </w:style>
  <w:style w:type="paragraph" w:styleId="Kommentarthema">
    <w:name w:val="annotation subject"/>
    <w:basedOn w:val="Kommentartext"/>
    <w:next w:val="Kommentartext"/>
    <w:link w:val="KommentarthemaZchn"/>
    <w:uiPriority w:val="99"/>
    <w:semiHidden/>
    <w:unhideWhenUsed/>
    <w:rsid w:val="00765247"/>
    <w:rPr>
      <w:b/>
      <w:bCs/>
    </w:rPr>
  </w:style>
  <w:style w:type="character" w:customStyle="1" w:styleId="KommentarthemaZchn">
    <w:name w:val="Kommentarthema Zchn"/>
    <w:basedOn w:val="KommentartextZchn"/>
    <w:link w:val="Kommentarthema"/>
    <w:uiPriority w:val="99"/>
    <w:semiHidden/>
    <w:rsid w:val="00765247"/>
    <w:rPr>
      <w:b/>
      <w:bCs/>
      <w:sz w:val="20"/>
      <w:szCs w:val="20"/>
    </w:rPr>
  </w:style>
  <w:style w:type="character" w:styleId="Platzhaltertext">
    <w:name w:val="Placeholder Text"/>
    <w:basedOn w:val="Absatz-Standardschriftart"/>
    <w:uiPriority w:val="99"/>
    <w:semiHidden/>
    <w:rsid w:val="00A4185B"/>
    <w:rPr>
      <w:color w:val="808080"/>
    </w:rPr>
  </w:style>
  <w:style w:type="paragraph" w:styleId="StandardWeb">
    <w:name w:val="Normal (Web)"/>
    <w:uiPriority w:val="99"/>
    <w:semiHidden/>
    <w:unhideWhenUsed/>
    <w:rsid w:val="00AF5197"/>
    <w:pPr>
      <w:spacing w:before="100" w:beforeAutospacing="1" w:after="100" w:afterAutospacing="1" w:line="240" w:lineRule="auto"/>
      <w:jc w:val="left"/>
    </w:pPr>
    <w:rPr>
      <w:rFonts w:ascii="Times New Roman" w:eastAsia="Times New Roman" w:hAnsi="Times New Roman" w:cs="Times New Roman"/>
    </w:rPr>
  </w:style>
  <w:style w:type="paragraph" w:styleId="Literaturverzeichnis">
    <w:name w:val="Bibliography"/>
    <w:uiPriority w:val="37"/>
    <w:unhideWhenUsed/>
    <w:rsid w:val="00306E5B"/>
    <w:pPr>
      <w:spacing w:after="240" w:line="240" w:lineRule="auto"/>
    </w:pPr>
  </w:style>
  <w:style w:type="character" w:styleId="BesuchterLink">
    <w:name w:val="FollowedHyperlink"/>
    <w:basedOn w:val="Absatz-Standardschriftart"/>
    <w:uiPriority w:val="99"/>
    <w:semiHidden/>
    <w:unhideWhenUsed/>
    <w:rsid w:val="00DB5DD6"/>
    <w:rPr>
      <w:color w:val="800080" w:themeColor="followedHyperlink"/>
      <w:u w:val="single"/>
    </w:rPr>
  </w:style>
  <w:style w:type="table" w:customStyle="1" w:styleId="TableGridLight1">
    <w:name w:val="Table Grid Light1"/>
    <w:basedOn w:val="NormaleTabelle"/>
    <w:uiPriority w:val="59"/>
    <w:rsid w:val="00984C3E"/>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NormaleTabelle"/>
    <w:uiPriority w:val="99"/>
    <w:rsid w:val="00984C3E"/>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NormaleTabelle"/>
    <w:uiPriority w:val="99"/>
    <w:rsid w:val="00984C3E"/>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NormaleTabelle"/>
    <w:uiPriority w:val="99"/>
    <w:rsid w:val="00984C3E"/>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NormaleTabelle"/>
    <w:uiPriority w:val="99"/>
    <w:rsid w:val="00984C3E"/>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NormaleTabelle"/>
    <w:uiPriority w:val="99"/>
    <w:rsid w:val="00984C3E"/>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NormaleTabelle"/>
    <w:uiPriority w:val="99"/>
    <w:rsid w:val="00984C3E"/>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NormaleTabelle"/>
    <w:uiPriority w:val="99"/>
    <w:rsid w:val="00984C3E"/>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NormaleTabelle"/>
    <w:uiPriority w:val="99"/>
    <w:rsid w:val="00984C3E"/>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NormaleTabelle"/>
    <w:uiPriority w:val="99"/>
    <w:rsid w:val="00984C3E"/>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NormaleTabelle"/>
    <w:uiPriority w:val="99"/>
    <w:rsid w:val="00984C3E"/>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NormaleTabelle"/>
    <w:uiPriority w:val="99"/>
    <w:rsid w:val="00984C3E"/>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NormaleTabelle"/>
    <w:uiPriority w:val="99"/>
    <w:rsid w:val="00984C3E"/>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1">
    <w:name w:val="Grid Table 3 - Accent 11"/>
    <w:basedOn w:val="NormaleTabelle"/>
    <w:uiPriority w:val="99"/>
    <w:rsid w:val="00984C3E"/>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NormaleTabelle"/>
    <w:uiPriority w:val="99"/>
    <w:rsid w:val="00984C3E"/>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NormaleTabelle"/>
    <w:uiPriority w:val="99"/>
    <w:rsid w:val="00984C3E"/>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NormaleTabelle"/>
    <w:uiPriority w:val="99"/>
    <w:rsid w:val="00984C3E"/>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NormaleTabelle"/>
    <w:uiPriority w:val="99"/>
    <w:rsid w:val="00984C3E"/>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NormaleTabelle"/>
    <w:uiPriority w:val="99"/>
    <w:rsid w:val="00984C3E"/>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1">
    <w:name w:val="Grid Table 4 - Accent 11"/>
    <w:basedOn w:val="NormaleTabelle"/>
    <w:uiPriority w:val="59"/>
    <w:rsid w:val="00984C3E"/>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NormaleTabelle"/>
    <w:uiPriority w:val="59"/>
    <w:rsid w:val="00984C3E"/>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NormaleTabelle"/>
    <w:uiPriority w:val="59"/>
    <w:rsid w:val="00984C3E"/>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NormaleTabelle"/>
    <w:uiPriority w:val="59"/>
    <w:rsid w:val="00984C3E"/>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NormaleTabelle"/>
    <w:uiPriority w:val="59"/>
    <w:rsid w:val="00984C3E"/>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NormaleTabelle"/>
    <w:uiPriority w:val="59"/>
    <w:rsid w:val="00984C3E"/>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11">
    <w:name w:val="Grid Table 5 Dark - Accent 11"/>
    <w:basedOn w:val="NormaleTabelle"/>
    <w:uiPriority w:val="99"/>
    <w:rsid w:val="00984C3E"/>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NormaleTabelle"/>
    <w:uiPriority w:val="99"/>
    <w:rsid w:val="00984C3E"/>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NormaleTabelle"/>
    <w:uiPriority w:val="99"/>
    <w:rsid w:val="00984C3E"/>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1">
    <w:name w:val="Grid Table 5 Dark - Accent 41"/>
    <w:basedOn w:val="NormaleTabelle"/>
    <w:uiPriority w:val="99"/>
    <w:rsid w:val="00984C3E"/>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NormaleTabelle"/>
    <w:uiPriority w:val="99"/>
    <w:rsid w:val="00984C3E"/>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NormaleTabelle"/>
    <w:uiPriority w:val="99"/>
    <w:rsid w:val="00984C3E"/>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1">
    <w:name w:val="Grid Table 6 Colorful - Accent 11"/>
    <w:basedOn w:val="NormaleTabelle"/>
    <w:uiPriority w:val="99"/>
    <w:rsid w:val="00984C3E"/>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NormaleTabelle"/>
    <w:uiPriority w:val="99"/>
    <w:rsid w:val="00984C3E"/>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NormaleTabelle"/>
    <w:uiPriority w:val="99"/>
    <w:rsid w:val="00984C3E"/>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NormaleTabelle"/>
    <w:uiPriority w:val="99"/>
    <w:rsid w:val="00984C3E"/>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NormaleTabelle"/>
    <w:uiPriority w:val="99"/>
    <w:rsid w:val="00984C3E"/>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NormaleTabelle"/>
    <w:uiPriority w:val="99"/>
    <w:rsid w:val="00984C3E"/>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NormaleTabelle"/>
    <w:uiPriority w:val="99"/>
    <w:rsid w:val="00984C3E"/>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NormaleTabelle"/>
    <w:uiPriority w:val="99"/>
    <w:rsid w:val="00984C3E"/>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NormaleTabelle"/>
    <w:uiPriority w:val="99"/>
    <w:rsid w:val="00984C3E"/>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NormaleTabelle"/>
    <w:uiPriority w:val="99"/>
    <w:rsid w:val="00984C3E"/>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NormaleTabelle"/>
    <w:uiPriority w:val="99"/>
    <w:rsid w:val="00984C3E"/>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NormaleTabelle"/>
    <w:uiPriority w:val="99"/>
    <w:rsid w:val="00984C3E"/>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NormaleTabelle"/>
    <w:uiPriority w:val="99"/>
    <w:rsid w:val="00984C3E"/>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NormaleTabelle"/>
    <w:uiPriority w:val="99"/>
    <w:rsid w:val="00984C3E"/>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NormaleTabelle"/>
    <w:uiPriority w:val="99"/>
    <w:rsid w:val="00984C3E"/>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NormaleTabelle"/>
    <w:uiPriority w:val="99"/>
    <w:rsid w:val="00984C3E"/>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NormaleTabelle"/>
    <w:uiPriority w:val="99"/>
    <w:rsid w:val="00984C3E"/>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NormaleTabelle"/>
    <w:uiPriority w:val="99"/>
    <w:rsid w:val="00984C3E"/>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1">
    <w:name w:val="List Table 2 - Accent 11"/>
    <w:basedOn w:val="NormaleTabelle"/>
    <w:uiPriority w:val="99"/>
    <w:rsid w:val="00984C3E"/>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NormaleTabelle"/>
    <w:uiPriority w:val="99"/>
    <w:rsid w:val="00984C3E"/>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NormaleTabelle"/>
    <w:uiPriority w:val="99"/>
    <w:rsid w:val="00984C3E"/>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NormaleTabelle"/>
    <w:uiPriority w:val="99"/>
    <w:rsid w:val="00984C3E"/>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NormaleTabelle"/>
    <w:uiPriority w:val="99"/>
    <w:rsid w:val="00984C3E"/>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NormaleTabelle"/>
    <w:uiPriority w:val="99"/>
    <w:rsid w:val="00984C3E"/>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1">
    <w:name w:val="List Table 3 - Accent 11"/>
    <w:basedOn w:val="NormaleTabelle"/>
    <w:uiPriority w:val="99"/>
    <w:rsid w:val="00984C3E"/>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NormaleTabelle"/>
    <w:uiPriority w:val="99"/>
    <w:rsid w:val="00984C3E"/>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NormaleTabelle"/>
    <w:uiPriority w:val="99"/>
    <w:rsid w:val="00984C3E"/>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NormaleTabelle"/>
    <w:uiPriority w:val="99"/>
    <w:rsid w:val="00984C3E"/>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NormaleTabelle"/>
    <w:uiPriority w:val="99"/>
    <w:rsid w:val="00984C3E"/>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NormaleTabelle"/>
    <w:uiPriority w:val="99"/>
    <w:rsid w:val="00984C3E"/>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NormaleTabelle"/>
    <w:uiPriority w:val="99"/>
    <w:rsid w:val="00984C3E"/>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NormaleTabelle"/>
    <w:uiPriority w:val="99"/>
    <w:rsid w:val="00984C3E"/>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NormaleTabelle"/>
    <w:uiPriority w:val="99"/>
    <w:rsid w:val="00984C3E"/>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NormaleTabelle"/>
    <w:uiPriority w:val="99"/>
    <w:rsid w:val="00984C3E"/>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NormaleTabelle"/>
    <w:uiPriority w:val="99"/>
    <w:rsid w:val="00984C3E"/>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NormaleTabelle"/>
    <w:uiPriority w:val="99"/>
    <w:rsid w:val="00984C3E"/>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1">
    <w:name w:val="List Table 5 Dark - Accent 11"/>
    <w:basedOn w:val="NormaleTabelle"/>
    <w:uiPriority w:val="99"/>
    <w:rsid w:val="00984C3E"/>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NormaleTabelle"/>
    <w:uiPriority w:val="99"/>
    <w:rsid w:val="00984C3E"/>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NormaleTabelle"/>
    <w:uiPriority w:val="99"/>
    <w:rsid w:val="00984C3E"/>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NormaleTabelle"/>
    <w:uiPriority w:val="99"/>
    <w:rsid w:val="00984C3E"/>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NormaleTabelle"/>
    <w:uiPriority w:val="99"/>
    <w:rsid w:val="00984C3E"/>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NormaleTabelle"/>
    <w:uiPriority w:val="99"/>
    <w:rsid w:val="00984C3E"/>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1">
    <w:name w:val="List Table 6 Colorful - Accent 11"/>
    <w:basedOn w:val="NormaleTabelle"/>
    <w:uiPriority w:val="99"/>
    <w:rsid w:val="00984C3E"/>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NormaleTabelle"/>
    <w:uiPriority w:val="99"/>
    <w:rsid w:val="00984C3E"/>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NormaleTabelle"/>
    <w:uiPriority w:val="99"/>
    <w:rsid w:val="00984C3E"/>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NormaleTabelle"/>
    <w:uiPriority w:val="99"/>
    <w:rsid w:val="00984C3E"/>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NormaleTabelle"/>
    <w:uiPriority w:val="99"/>
    <w:rsid w:val="00984C3E"/>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NormaleTabelle"/>
    <w:uiPriority w:val="99"/>
    <w:rsid w:val="00984C3E"/>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NormaleTabelle"/>
    <w:uiPriority w:val="99"/>
    <w:rsid w:val="00984C3E"/>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NormaleTabelle"/>
    <w:uiPriority w:val="99"/>
    <w:rsid w:val="00984C3E"/>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NormaleTabelle"/>
    <w:uiPriority w:val="99"/>
    <w:rsid w:val="00984C3E"/>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NormaleTabelle"/>
    <w:uiPriority w:val="99"/>
    <w:rsid w:val="00984C3E"/>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NormaleTabelle"/>
    <w:uiPriority w:val="99"/>
    <w:rsid w:val="00984C3E"/>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NormaleTabelle"/>
    <w:uiPriority w:val="99"/>
    <w:rsid w:val="00984C3E"/>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customStyle="1" w:styleId="pf0">
    <w:name w:val="pf0"/>
    <w:rsid w:val="007B04EE"/>
    <w:pPr>
      <w:spacing w:before="100" w:beforeAutospacing="1" w:after="100" w:afterAutospacing="1" w:line="240" w:lineRule="auto"/>
      <w:jc w:val="left"/>
    </w:pPr>
    <w:rPr>
      <w:rFonts w:ascii="Times New Roman" w:eastAsia="Times New Roman" w:hAnsi="Times New Roman" w:cs="Times New Roman"/>
    </w:rPr>
  </w:style>
  <w:style w:type="character" w:customStyle="1" w:styleId="cf01">
    <w:name w:val="cf01"/>
    <w:basedOn w:val="Absatz-Standardschriftart"/>
    <w:rsid w:val="007B04EE"/>
    <w:rPr>
      <w:rFonts w:ascii="Segoe UI" w:hAnsi="Segoe UI" w:cs="Segoe UI" w:hint="default"/>
      <w:sz w:val="18"/>
      <w:szCs w:val="18"/>
    </w:rPr>
  </w:style>
  <w:style w:type="paragraph" w:styleId="Untertitel">
    <w:name w:val="Subtitle"/>
    <w:basedOn w:val="Standard"/>
    <w:next w:val="Standard"/>
    <w:uiPriority w:val="11"/>
    <w:qFormat/>
    <w:pPr>
      <w:spacing w:before="200"/>
    </w:pPr>
  </w:style>
  <w:style w:type="paragraph" w:styleId="Textkrper">
    <w:name w:val="Body Text"/>
    <w:basedOn w:val="Standard"/>
    <w:link w:val="TextkrperZchn"/>
    <w:qFormat/>
    <w:rsid w:val="0012436B"/>
    <w:pPr>
      <w:spacing w:before="180" w:after="180" w:line="240" w:lineRule="auto"/>
      <w:jc w:val="left"/>
    </w:pPr>
    <w:rPr>
      <w:rFonts w:asciiTheme="minorHAnsi" w:eastAsiaTheme="minorEastAsia" w:hAnsiTheme="minorHAnsi" w:cstheme="minorBidi"/>
      <w:lang w:val="en-US" w:eastAsia="zh-CN"/>
    </w:rPr>
  </w:style>
  <w:style w:type="character" w:customStyle="1" w:styleId="TextkrperZchn">
    <w:name w:val="Textkörper Zchn"/>
    <w:basedOn w:val="Absatz-Standardschriftart"/>
    <w:link w:val="Textkrper"/>
    <w:rsid w:val="0012436B"/>
    <w:rPr>
      <w:rFonts w:asciiTheme="minorHAnsi" w:eastAsiaTheme="minorEastAsia" w:hAnsiTheme="minorHAnsi" w:cstheme="minorBidi"/>
      <w:lang w:val="en-US" w:eastAsia="zh-CN"/>
    </w:rPr>
  </w:style>
  <w:style w:type="paragraph" w:customStyle="1" w:styleId="FirstParagraph">
    <w:name w:val="First Paragraph"/>
    <w:basedOn w:val="Textkrper"/>
    <w:next w:val="Textkrper"/>
    <w:qFormat/>
    <w:rsid w:val="0012436B"/>
  </w:style>
  <w:style w:type="paragraph" w:customStyle="1" w:styleId="Compact">
    <w:name w:val="Compact"/>
    <w:basedOn w:val="Textkrper"/>
    <w:qFormat/>
    <w:rsid w:val="0012436B"/>
    <w:pPr>
      <w:spacing w:before="36" w:after="36"/>
    </w:pPr>
  </w:style>
  <w:style w:type="table" w:customStyle="1" w:styleId="Table">
    <w:name w:val="Table"/>
    <w:semiHidden/>
    <w:unhideWhenUsed/>
    <w:qFormat/>
    <w:rsid w:val="0012436B"/>
    <w:pPr>
      <w:spacing w:line="240" w:lineRule="auto"/>
      <w:jc w:val="left"/>
    </w:pPr>
    <w:rPr>
      <w:rFonts w:asciiTheme="minorHAnsi" w:eastAsiaTheme="minorEastAsia" w:hAnsiTheme="minorHAnsi" w:cstheme="minorBidi"/>
      <w:sz w:val="20"/>
      <w:szCs w:val="20"/>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bsatz-Standardschriftart"/>
    <w:link w:val="SourceCode"/>
    <w:rsid w:val="0012436B"/>
    <w:rPr>
      <w:rFonts w:ascii="Consolas" w:hAnsi="Consolas"/>
      <w:sz w:val="22"/>
    </w:rPr>
  </w:style>
  <w:style w:type="paragraph" w:customStyle="1" w:styleId="SourceCode">
    <w:name w:val="Source Code"/>
    <w:basedOn w:val="Standard"/>
    <w:link w:val="VerbatimChar"/>
    <w:rsid w:val="0012436B"/>
    <w:pPr>
      <w:wordWrap w:val="0"/>
      <w:spacing w:line="240" w:lineRule="auto"/>
      <w:jc w:val="left"/>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dQNf+GrM5QqtiyvkGamQEiahOA==">CgMxLjAyDmguczluaWhzaHVodnBlMg5oLnByeTh4dzYxY3pwYTIOaC5yOGNzOG84M29mNzQyDWguZjVnZ2xoMG5iMWoyDmgueHZ2bmRraGwydTQ0Mg5oLmI5eXY2bzd2dDQ2dDIOaC51ZjN1MHgxN3AwMGEyDmguZDE0NGt0amFnbjRkMg1oLm9zZHFsdGQ2cDVkMg5oLjJ3cXA1amd0dDlpczIOaC5rYm1wem1jemtta284AHIhMVFoNGN6UGhIYVd2ZHF5UFh1dmhHVGNXMFZUSi0wYTkx</go:docsCustomData>
</go:gDocsCustomXmlDataStorage>
</file>

<file path=customXml/itemProps1.xml><?xml version="1.0" encoding="utf-8"?>
<ds:datastoreItem xmlns:ds="http://schemas.openxmlformats.org/officeDocument/2006/customXml" ds:itemID="{07159F60-2AE0-440E-BF63-3A172B73330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2492</Words>
  <Characters>15703</Characters>
  <Application>Microsoft Office Word</Application>
  <DocSecurity>0</DocSecurity>
  <Lines>130</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Mangold</dc:creator>
  <cp:lastModifiedBy>Andreas Braxmeier</cp:lastModifiedBy>
  <cp:revision>6</cp:revision>
  <dcterms:created xsi:type="dcterms:W3CDTF">2022-07-14T01:21:00Z</dcterms:created>
  <dcterms:modified xsi:type="dcterms:W3CDTF">2026-02-04T17:36:00Z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zotero-version="6.0.10"&gt;&lt;session id="d2zm7LcL"/&gt;&lt;style id="http://www.zotero.org/styles/harvard-cite-them-right" hasBibliography="1" bibliographyStyleHasBeenSet="1"/&gt;&lt;prefs&gt;&lt;pref name="fieldType" value="Field"/&gt;&lt;/prefs&gt;&lt;/data&gt;</vt:lpwstr>
  </property>
</Properties>
</file>