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83FC7" w14:textId="77777777" w:rsidR="008E5DE7" w:rsidRDefault="00000000">
      <w:pPr>
        <w:jc w:val="center"/>
        <w:rPr>
          <w:rFonts w:ascii="Arial" w:eastAsia="Arial" w:hAnsi="Arial" w:cs="Arial"/>
        </w:rPr>
      </w:pPr>
      <w:r>
        <w:rPr>
          <w:rFonts w:ascii="Arial" w:eastAsia="Arial" w:hAnsi="Arial" w:cs="Arial"/>
        </w:rPr>
        <w:t>Hochschule Furtwangen</w:t>
      </w:r>
    </w:p>
    <w:p w14:paraId="13939714" w14:textId="77777777" w:rsidR="008E5DE7" w:rsidRDefault="00000000">
      <w:pPr>
        <w:jc w:val="center"/>
        <w:rPr>
          <w:rFonts w:ascii="Arial" w:eastAsia="Arial" w:hAnsi="Arial" w:cs="Arial"/>
        </w:rPr>
      </w:pPr>
      <w:r>
        <w:rPr>
          <w:rFonts w:ascii="Arial" w:eastAsia="Arial" w:hAnsi="Arial" w:cs="Arial"/>
        </w:rPr>
        <w:t>Fakultät Gesundheit, Sicherheit, Gesellschaft</w:t>
      </w:r>
    </w:p>
    <w:p w14:paraId="20178F51" w14:textId="77777777" w:rsidR="008E5DE7" w:rsidRDefault="00000000">
      <w:pPr>
        <w:jc w:val="center"/>
        <w:rPr>
          <w:rFonts w:ascii="Arial" w:eastAsia="Arial" w:hAnsi="Arial" w:cs="Arial"/>
        </w:rPr>
      </w:pPr>
      <w:r>
        <w:rPr>
          <w:rFonts w:ascii="Arial" w:eastAsia="Arial" w:hAnsi="Arial" w:cs="Arial"/>
        </w:rPr>
        <w:t>Studiengang Angewandte Gesundheitswissenschaften</w:t>
      </w:r>
    </w:p>
    <w:p w14:paraId="42E1E0FB" w14:textId="77777777" w:rsidR="008E5DE7" w:rsidRDefault="008E5DE7">
      <w:pPr>
        <w:jc w:val="center"/>
        <w:rPr>
          <w:rFonts w:ascii="Arial" w:eastAsia="Arial" w:hAnsi="Arial" w:cs="Arial"/>
          <w:sz w:val="10"/>
          <w:szCs w:val="10"/>
        </w:rPr>
      </w:pPr>
    </w:p>
    <w:p w14:paraId="6E80CCC1" w14:textId="77777777" w:rsidR="008E5DE7" w:rsidRDefault="00000000">
      <w:pPr>
        <w:spacing w:line="276" w:lineRule="auto"/>
        <w:jc w:val="center"/>
        <w:rPr>
          <w:rFonts w:ascii="Arial" w:eastAsia="Arial" w:hAnsi="Arial" w:cs="Arial"/>
          <w:sz w:val="36"/>
          <w:szCs w:val="36"/>
        </w:rPr>
      </w:pPr>
      <w:r>
        <w:rPr>
          <w:rFonts w:ascii="Arial" w:eastAsia="Arial" w:hAnsi="Arial" w:cs="Arial"/>
          <w:sz w:val="36"/>
          <w:szCs w:val="36"/>
        </w:rPr>
        <w:t>Ausarbeitung im Modul:</w:t>
      </w:r>
    </w:p>
    <w:p w14:paraId="5E3C0491" w14:textId="2F729227" w:rsidR="008E5DE7" w:rsidRPr="00213F51" w:rsidRDefault="00213F51">
      <w:pPr>
        <w:spacing w:line="276" w:lineRule="auto"/>
        <w:jc w:val="center"/>
        <w:rPr>
          <w:rFonts w:ascii="Arial" w:eastAsia="Arial" w:hAnsi="Arial" w:cs="Arial"/>
          <w:sz w:val="36"/>
          <w:szCs w:val="36"/>
          <w:lang w:val="en-US"/>
        </w:rPr>
      </w:pPr>
      <w:r w:rsidRPr="00213F51">
        <w:rPr>
          <w:rFonts w:ascii="Arial" w:eastAsia="Arial" w:hAnsi="Arial" w:cs="Arial"/>
          <w:sz w:val="36"/>
          <w:szCs w:val="36"/>
          <w:lang w:val="en-US"/>
        </w:rPr>
        <w:t>Global He</w:t>
      </w:r>
      <w:r>
        <w:rPr>
          <w:rFonts w:ascii="Arial" w:eastAsia="Arial" w:hAnsi="Arial" w:cs="Arial"/>
          <w:sz w:val="36"/>
          <w:szCs w:val="36"/>
          <w:lang w:val="en-US"/>
        </w:rPr>
        <w:t>alth</w:t>
      </w:r>
    </w:p>
    <w:p w14:paraId="3F8823A4" w14:textId="0F5C84D7" w:rsidR="008E5DE7" w:rsidRPr="00213F51" w:rsidRDefault="00000000">
      <w:pPr>
        <w:spacing w:line="240" w:lineRule="auto"/>
        <w:jc w:val="center"/>
        <w:rPr>
          <w:rFonts w:ascii="Arial" w:eastAsia="Arial" w:hAnsi="Arial" w:cs="Arial"/>
          <w:sz w:val="28"/>
          <w:szCs w:val="28"/>
          <w:lang w:val="en-US"/>
        </w:rPr>
      </w:pPr>
      <w:r w:rsidRPr="00213F51">
        <w:rPr>
          <w:rFonts w:ascii="Arial" w:eastAsia="Arial" w:hAnsi="Arial" w:cs="Arial"/>
          <w:sz w:val="28"/>
          <w:szCs w:val="28"/>
          <w:lang w:val="en-US"/>
        </w:rPr>
        <w:t xml:space="preserve">Prof. Dr. </w:t>
      </w:r>
      <w:r w:rsidR="00213F51" w:rsidRPr="00213F51">
        <w:rPr>
          <w:rFonts w:ascii="Arial" w:eastAsia="Arial" w:hAnsi="Arial" w:cs="Arial"/>
          <w:sz w:val="28"/>
          <w:szCs w:val="28"/>
          <w:lang w:val="en-US"/>
        </w:rPr>
        <w:t>N</w:t>
      </w:r>
      <w:r w:rsidR="00213F51">
        <w:rPr>
          <w:rFonts w:ascii="Arial" w:eastAsia="Arial" w:hAnsi="Arial" w:cs="Arial"/>
          <w:sz w:val="28"/>
          <w:szCs w:val="28"/>
          <w:lang w:val="en-US"/>
        </w:rPr>
        <w:t>icole Weydmann</w:t>
      </w:r>
    </w:p>
    <w:p w14:paraId="64CC12CF" w14:textId="77777777" w:rsidR="008E5DE7" w:rsidRPr="00213F51" w:rsidRDefault="008E5DE7">
      <w:pPr>
        <w:spacing w:line="240" w:lineRule="auto"/>
        <w:jc w:val="center"/>
        <w:rPr>
          <w:rFonts w:ascii="Arial" w:eastAsia="Arial" w:hAnsi="Arial" w:cs="Arial"/>
          <w:sz w:val="28"/>
          <w:szCs w:val="28"/>
          <w:lang w:val="en-US"/>
        </w:rPr>
      </w:pPr>
    </w:p>
    <w:p w14:paraId="03FA6CF0" w14:textId="0D7D12BC" w:rsidR="008E5DE7" w:rsidRPr="00314803" w:rsidRDefault="00000000">
      <w:pPr>
        <w:jc w:val="center"/>
        <w:rPr>
          <w:rFonts w:ascii="Arial" w:eastAsia="Arial" w:hAnsi="Arial" w:cs="Arial"/>
          <w:sz w:val="8"/>
          <w:szCs w:val="8"/>
          <w:lang w:val="de-DE"/>
        </w:rPr>
      </w:pPr>
      <w:r w:rsidRPr="00314803">
        <w:rPr>
          <w:rFonts w:ascii="Arial" w:eastAsia="Arial" w:hAnsi="Arial" w:cs="Arial"/>
          <w:sz w:val="36"/>
          <w:szCs w:val="36"/>
          <w:lang w:val="de-DE"/>
        </w:rPr>
        <w:t>Wintersemester 202</w:t>
      </w:r>
      <w:r w:rsidR="00213F51" w:rsidRPr="00314803">
        <w:rPr>
          <w:rFonts w:ascii="Arial" w:eastAsia="Arial" w:hAnsi="Arial" w:cs="Arial"/>
          <w:sz w:val="36"/>
          <w:szCs w:val="36"/>
          <w:lang w:val="de-DE"/>
        </w:rPr>
        <w:t>5/2026</w:t>
      </w:r>
    </w:p>
    <w:p w14:paraId="3931EF95" w14:textId="77777777" w:rsidR="008E5DE7" w:rsidRPr="00314803" w:rsidRDefault="00000000">
      <w:pPr>
        <w:jc w:val="center"/>
        <w:rPr>
          <w:rFonts w:ascii="Arial" w:eastAsia="Arial" w:hAnsi="Arial" w:cs="Arial"/>
          <w:b/>
          <w:bCs/>
          <w:sz w:val="52"/>
          <w:szCs w:val="52"/>
          <w:lang w:val="de-DE"/>
        </w:rPr>
      </w:pPr>
      <w:r w:rsidRPr="00314803">
        <w:rPr>
          <w:rFonts w:ascii="Arial" w:eastAsia="Arial" w:hAnsi="Arial" w:cs="Arial"/>
          <w:b/>
          <w:bCs/>
          <w:sz w:val="52"/>
          <w:szCs w:val="52"/>
          <w:lang w:val="de-DE"/>
        </w:rPr>
        <w:t xml:space="preserve">Thema: </w:t>
      </w:r>
    </w:p>
    <w:p w14:paraId="051BE18F" w14:textId="77777777" w:rsidR="00213F51" w:rsidRDefault="00213F51" w:rsidP="00213F51">
      <w:pPr>
        <w:pStyle w:val="Heading1"/>
        <w:jc w:val="center"/>
      </w:pPr>
      <w:r>
        <w:t>Widerstand als diagnostisches Instrument in Community Health Systems</w:t>
      </w:r>
    </w:p>
    <w:p w14:paraId="19A8CB79" w14:textId="77777777" w:rsidR="00213F51" w:rsidRDefault="00213F51" w:rsidP="00213F51">
      <w:pPr>
        <w:pStyle w:val="Heading3"/>
        <w:jc w:val="center"/>
      </w:pPr>
      <w:r>
        <w:t>Eine Analyse des „Lack of Fit“ zwischen Systemlogik und Lebenswelt am Beispiel der Moskitonetz-Intervention in Uganda</w:t>
      </w:r>
    </w:p>
    <w:p w14:paraId="42DF6357" w14:textId="77777777" w:rsidR="008E5DE7" w:rsidRDefault="008E5DE7">
      <w:pPr>
        <w:jc w:val="center"/>
        <w:rPr>
          <w:rFonts w:ascii="Arial" w:eastAsia="Arial" w:hAnsi="Arial" w:cs="Arial"/>
          <w:b/>
          <w:bCs/>
          <w:sz w:val="52"/>
          <w:szCs w:val="52"/>
        </w:rPr>
      </w:pPr>
    </w:p>
    <w:p w14:paraId="0EF2D50E" w14:textId="77777777" w:rsidR="008E5DE7" w:rsidRDefault="00000000">
      <w:pPr>
        <w:jc w:val="center"/>
        <w:rPr>
          <w:rFonts w:ascii="Arial" w:eastAsia="Arial" w:hAnsi="Arial" w:cs="Arial"/>
          <w:sz w:val="32"/>
          <w:szCs w:val="32"/>
        </w:rPr>
      </w:pPr>
      <w:r>
        <w:rPr>
          <w:rFonts w:ascii="Arial" w:eastAsia="Arial" w:hAnsi="Arial" w:cs="Arial"/>
          <w:sz w:val="32"/>
          <w:szCs w:val="32"/>
        </w:rPr>
        <w:t>Verfasst von:</w:t>
      </w:r>
    </w:p>
    <w:p w14:paraId="14E42266" w14:textId="77777777" w:rsidR="008E5DE7" w:rsidRDefault="00000000">
      <w:pPr>
        <w:spacing w:line="240" w:lineRule="auto"/>
        <w:jc w:val="center"/>
        <w:rPr>
          <w:rFonts w:ascii="Arial" w:eastAsia="Arial" w:hAnsi="Arial" w:cs="Arial"/>
          <w:sz w:val="28"/>
          <w:szCs w:val="28"/>
        </w:rPr>
      </w:pPr>
      <w:r>
        <w:rPr>
          <w:rFonts w:ascii="Arial" w:eastAsia="Arial" w:hAnsi="Arial" w:cs="Arial"/>
          <w:sz w:val="28"/>
          <w:szCs w:val="28"/>
        </w:rPr>
        <w:t>Andreas Braxmeier (268250)</w:t>
      </w:r>
    </w:p>
    <w:p w14:paraId="0F087242" w14:textId="77777777" w:rsidR="008E5DE7" w:rsidRDefault="008E5DE7">
      <w:pPr>
        <w:jc w:val="center"/>
        <w:rPr>
          <w:rFonts w:ascii="Arial" w:eastAsia="Arial" w:hAnsi="Arial" w:cs="Arial"/>
          <w:sz w:val="8"/>
          <w:szCs w:val="8"/>
        </w:rPr>
      </w:pPr>
    </w:p>
    <w:p w14:paraId="5214013A" w14:textId="77777777" w:rsidR="008E5DE7" w:rsidRDefault="008E5DE7">
      <w:pPr>
        <w:jc w:val="center"/>
        <w:rPr>
          <w:rFonts w:ascii="Arial" w:eastAsia="Arial" w:hAnsi="Arial" w:cs="Arial"/>
          <w:sz w:val="36"/>
          <w:szCs w:val="36"/>
        </w:rPr>
      </w:pPr>
    </w:p>
    <w:p w14:paraId="647FF133" w14:textId="1BF109B1" w:rsidR="008E5DE7" w:rsidRDefault="00000000">
      <w:pPr>
        <w:jc w:val="center"/>
        <w:rPr>
          <w:rFonts w:ascii="Arial" w:eastAsia="Arial" w:hAnsi="Arial" w:cs="Arial"/>
          <w:sz w:val="32"/>
          <w:szCs w:val="32"/>
        </w:rPr>
        <w:sectPr w:rsidR="008E5DE7">
          <w:headerReference w:type="default" r:id="rId8"/>
          <w:pgSz w:w="11906" w:h="16838"/>
          <w:pgMar w:top="1417" w:right="1701" w:bottom="1418" w:left="1701" w:header="709" w:footer="709" w:gutter="0"/>
          <w:pgNumType w:start="1"/>
          <w:cols w:space="720"/>
        </w:sectPr>
      </w:pPr>
      <w:r>
        <w:rPr>
          <w:rFonts w:ascii="Arial" w:eastAsia="Arial" w:hAnsi="Arial" w:cs="Arial"/>
          <w:sz w:val="32"/>
          <w:szCs w:val="32"/>
        </w:rPr>
        <w:t xml:space="preserve">Tag der Einreichung: </w:t>
      </w:r>
      <w:r w:rsidR="00213F51">
        <w:rPr>
          <w:rFonts w:ascii="Arial" w:eastAsia="Arial" w:hAnsi="Arial" w:cs="Arial"/>
          <w:sz w:val="32"/>
          <w:szCs w:val="32"/>
        </w:rPr>
        <w:t>05</w:t>
      </w:r>
      <w:r>
        <w:rPr>
          <w:rFonts w:ascii="Arial" w:eastAsia="Arial" w:hAnsi="Arial" w:cs="Arial"/>
          <w:sz w:val="32"/>
          <w:szCs w:val="32"/>
        </w:rPr>
        <w:t>.</w:t>
      </w:r>
      <w:r w:rsidR="00213F51">
        <w:rPr>
          <w:rFonts w:ascii="Arial" w:eastAsia="Arial" w:hAnsi="Arial" w:cs="Arial"/>
          <w:sz w:val="32"/>
          <w:szCs w:val="32"/>
        </w:rPr>
        <w:t>0</w:t>
      </w:r>
      <w:r>
        <w:rPr>
          <w:rFonts w:ascii="Arial" w:eastAsia="Arial" w:hAnsi="Arial" w:cs="Arial"/>
          <w:sz w:val="32"/>
          <w:szCs w:val="32"/>
        </w:rPr>
        <w:t>2.202</w:t>
      </w:r>
      <w:r w:rsidR="00213F51">
        <w:rPr>
          <w:rFonts w:ascii="Arial" w:eastAsia="Arial" w:hAnsi="Arial" w:cs="Arial"/>
          <w:sz w:val="32"/>
          <w:szCs w:val="32"/>
        </w:rPr>
        <w:t>6</w:t>
      </w:r>
    </w:p>
    <w:p w14:paraId="1B551748" w14:textId="77777777" w:rsidR="008E5DE7" w:rsidRDefault="00000000">
      <w:pPr>
        <w:pBdr>
          <w:top w:val="nil"/>
          <w:left w:val="nil"/>
          <w:bottom w:val="nil"/>
          <w:right w:val="nil"/>
          <w:between w:val="nil"/>
        </w:pBdr>
        <w:rPr>
          <w:color w:val="000000"/>
        </w:rPr>
      </w:pPr>
      <w:r>
        <w:rPr>
          <w:color w:val="000000"/>
        </w:rPr>
        <w:lastRenderedPageBreak/>
        <w:t>Inhalt</w:t>
      </w:r>
    </w:p>
    <w:sdt>
      <w:sdtPr>
        <w:id w:val="-233759112"/>
        <w:docPartObj>
          <w:docPartGallery w:val="Table of Contents"/>
          <w:docPartUnique/>
        </w:docPartObj>
      </w:sdtPr>
      <w:sdtContent>
        <w:p w14:paraId="2A6AF242" w14:textId="77777777" w:rsidR="008E5DE7" w:rsidRDefault="00000000">
          <w:pPr>
            <w:pBdr>
              <w:top w:val="nil"/>
              <w:left w:val="nil"/>
              <w:bottom w:val="nil"/>
              <w:right w:val="nil"/>
              <w:between w:val="nil"/>
            </w:pBdr>
            <w:tabs>
              <w:tab w:val="right" w:pos="8494"/>
            </w:tabs>
            <w:spacing w:before="120" w:after="220" w:line="480" w:lineRule="auto"/>
            <w:rPr>
              <w:rFonts w:ascii="Calibri" w:eastAsia="Calibri" w:hAnsi="Calibri" w:cs="Calibri"/>
              <w:color w:val="000000"/>
              <w:sz w:val="22"/>
              <w:szCs w:val="22"/>
            </w:rPr>
          </w:pPr>
          <w:r>
            <w:fldChar w:fldCharType="begin"/>
          </w:r>
          <w:r>
            <w:instrText xml:space="preserve"> TOC \h \u \z \t "Heading 1,1,Heading 2,2,Heading 3,3,"</w:instrText>
          </w:r>
          <w:r>
            <w:fldChar w:fldCharType="separate"/>
          </w:r>
          <w:hyperlink w:anchor="_heading=h.d6kkw599by8w">
            <w:r w:rsidR="008E5DE7">
              <w:rPr>
                <w:color w:val="000000"/>
              </w:rPr>
              <w:t>Tabellenverzeichnis</w:t>
            </w:r>
            <w:r w:rsidR="008E5DE7">
              <w:rPr>
                <w:color w:val="000000"/>
              </w:rPr>
              <w:tab/>
              <w:t>1</w:t>
            </w:r>
          </w:hyperlink>
        </w:p>
        <w:p w14:paraId="63DCA44B" w14:textId="77777777" w:rsidR="008E5DE7" w:rsidRDefault="008E5DE7">
          <w:pPr>
            <w:pBdr>
              <w:top w:val="nil"/>
              <w:left w:val="nil"/>
              <w:bottom w:val="nil"/>
              <w:right w:val="nil"/>
              <w:between w:val="nil"/>
            </w:pBdr>
            <w:tabs>
              <w:tab w:val="right" w:pos="8494"/>
            </w:tabs>
            <w:spacing w:before="120" w:after="220" w:line="480" w:lineRule="auto"/>
            <w:rPr>
              <w:rFonts w:ascii="Calibri" w:eastAsia="Calibri" w:hAnsi="Calibri" w:cs="Calibri"/>
              <w:color w:val="000000"/>
              <w:sz w:val="22"/>
              <w:szCs w:val="22"/>
            </w:rPr>
          </w:pPr>
          <w:hyperlink w:anchor="_heading=h.s9nihshuhvpe">
            <w:r>
              <w:rPr>
                <w:color w:val="000000"/>
              </w:rPr>
              <w:t>Abbildungsverzeichnis</w:t>
            </w:r>
            <w:r>
              <w:rPr>
                <w:color w:val="000000"/>
              </w:rPr>
              <w:tab/>
              <w:t>1</w:t>
            </w:r>
          </w:hyperlink>
        </w:p>
        <w:p w14:paraId="2297B4AE" w14:textId="77777777" w:rsidR="008E5DE7" w:rsidRDefault="008E5DE7">
          <w:pPr>
            <w:pBdr>
              <w:top w:val="nil"/>
              <w:left w:val="nil"/>
              <w:bottom w:val="nil"/>
              <w:right w:val="nil"/>
              <w:between w:val="nil"/>
            </w:pBdr>
            <w:tabs>
              <w:tab w:val="right" w:pos="8494"/>
            </w:tabs>
            <w:spacing w:before="120" w:after="220" w:line="480" w:lineRule="auto"/>
            <w:rPr>
              <w:rFonts w:ascii="Calibri" w:eastAsia="Calibri" w:hAnsi="Calibri" w:cs="Calibri"/>
              <w:color w:val="000000"/>
              <w:sz w:val="22"/>
              <w:szCs w:val="22"/>
            </w:rPr>
          </w:pPr>
          <w:hyperlink w:anchor="_heading=h.pry8xw61czpa">
            <w:r>
              <w:rPr>
                <w:color w:val="000000"/>
              </w:rPr>
              <w:t>Einführung:</w:t>
            </w:r>
            <w:r>
              <w:rPr>
                <w:color w:val="000000"/>
              </w:rPr>
              <w:tab/>
              <w:t>1</w:t>
            </w:r>
          </w:hyperlink>
        </w:p>
        <w:p w14:paraId="30FB2C1D" w14:textId="77777777" w:rsidR="008E5DE7" w:rsidRDefault="008E5DE7">
          <w:pPr>
            <w:pBdr>
              <w:top w:val="nil"/>
              <w:left w:val="nil"/>
              <w:bottom w:val="nil"/>
              <w:right w:val="nil"/>
              <w:between w:val="nil"/>
            </w:pBdr>
            <w:tabs>
              <w:tab w:val="left" w:pos="567"/>
              <w:tab w:val="right" w:pos="8494"/>
            </w:tabs>
            <w:spacing w:before="120" w:after="220" w:line="480" w:lineRule="auto"/>
            <w:rPr>
              <w:rFonts w:ascii="Calibri" w:eastAsia="Calibri" w:hAnsi="Calibri" w:cs="Calibri"/>
              <w:color w:val="000000"/>
              <w:sz w:val="22"/>
              <w:szCs w:val="22"/>
            </w:rPr>
          </w:pPr>
          <w:hyperlink w:anchor="_heading=h.r8cs8o83of74">
            <w:r>
              <w:rPr>
                <w:color w:val="000000"/>
              </w:rPr>
              <w:t>1.</w:t>
            </w:r>
          </w:hyperlink>
          <w:hyperlink w:anchor="_heading=h.r8cs8o83of74">
            <w:r>
              <w:rPr>
                <w:rFonts w:ascii="Calibri" w:eastAsia="Calibri" w:hAnsi="Calibri" w:cs="Calibri"/>
                <w:color w:val="000000"/>
                <w:sz w:val="22"/>
                <w:szCs w:val="22"/>
              </w:rPr>
              <w:tab/>
            </w:r>
          </w:hyperlink>
          <w:r w:rsidR="00000000">
            <w:fldChar w:fldCharType="begin"/>
          </w:r>
          <w:r w:rsidR="00000000">
            <w:instrText xml:space="preserve"> PAGEREF _heading=h.r8cs8o83of74 \h </w:instrText>
          </w:r>
          <w:r w:rsidR="00000000">
            <w:fldChar w:fldCharType="separate"/>
          </w:r>
          <w:r w:rsidR="00000000">
            <w:rPr>
              <w:color w:val="000000"/>
            </w:rPr>
            <w:t>Einleitung</w:t>
          </w:r>
          <w:r w:rsidR="00000000">
            <w:rPr>
              <w:color w:val="000000"/>
            </w:rPr>
            <w:tab/>
            <w:t>2</w:t>
          </w:r>
          <w:r w:rsidR="00000000">
            <w:fldChar w:fldCharType="end"/>
          </w:r>
        </w:p>
        <w:p w14:paraId="2ED81127" w14:textId="77777777" w:rsidR="008E5DE7" w:rsidRDefault="008E5DE7">
          <w:pPr>
            <w:pBdr>
              <w:top w:val="nil"/>
              <w:left w:val="nil"/>
              <w:bottom w:val="nil"/>
              <w:right w:val="nil"/>
              <w:between w:val="nil"/>
            </w:pBdr>
            <w:tabs>
              <w:tab w:val="left" w:pos="567"/>
              <w:tab w:val="right" w:pos="8494"/>
            </w:tabs>
            <w:spacing w:before="120" w:after="220" w:line="480" w:lineRule="auto"/>
            <w:rPr>
              <w:rFonts w:ascii="Calibri" w:eastAsia="Calibri" w:hAnsi="Calibri" w:cs="Calibri"/>
              <w:color w:val="000000"/>
              <w:sz w:val="22"/>
              <w:szCs w:val="22"/>
            </w:rPr>
          </w:pPr>
          <w:hyperlink w:anchor="_heading=h.6uxsvj3z23go">
            <w:r>
              <w:rPr>
                <w:color w:val="000000"/>
              </w:rPr>
              <w:t>2.</w:t>
            </w:r>
          </w:hyperlink>
          <w:hyperlink w:anchor="_heading=h.6uxsvj3z23go">
            <w:r>
              <w:rPr>
                <w:rFonts w:ascii="Calibri" w:eastAsia="Calibri" w:hAnsi="Calibri" w:cs="Calibri"/>
                <w:color w:val="000000"/>
                <w:sz w:val="22"/>
                <w:szCs w:val="22"/>
              </w:rPr>
              <w:tab/>
            </w:r>
          </w:hyperlink>
          <w:r w:rsidR="00000000">
            <w:fldChar w:fldCharType="begin"/>
          </w:r>
          <w:r w:rsidR="00000000">
            <w:instrText xml:space="preserve"> PAGEREF _heading=h.6uxsvj3z23go \h </w:instrText>
          </w:r>
          <w:r w:rsidR="00000000">
            <w:fldChar w:fldCharType="separate"/>
          </w:r>
          <w:r w:rsidR="00000000">
            <w:rPr>
              <w:color w:val="000000"/>
            </w:rPr>
            <w:t>Allgemeine Methodik</w:t>
          </w:r>
          <w:r w:rsidR="00000000">
            <w:rPr>
              <w:color w:val="000000"/>
            </w:rPr>
            <w:tab/>
            <w:t>2</w:t>
          </w:r>
          <w:r w:rsidR="00000000">
            <w:fldChar w:fldCharType="end"/>
          </w:r>
        </w:p>
        <w:p w14:paraId="3216DCFC" w14:textId="77777777" w:rsidR="008E5DE7" w:rsidRDefault="008E5DE7">
          <w:pPr>
            <w:pBdr>
              <w:top w:val="nil"/>
              <w:left w:val="nil"/>
              <w:bottom w:val="nil"/>
              <w:right w:val="nil"/>
              <w:between w:val="nil"/>
            </w:pBdr>
            <w:tabs>
              <w:tab w:val="left" w:pos="567"/>
              <w:tab w:val="right" w:pos="8494"/>
            </w:tabs>
            <w:spacing w:before="120" w:after="220" w:line="480" w:lineRule="auto"/>
            <w:rPr>
              <w:rFonts w:ascii="Calibri" w:eastAsia="Calibri" w:hAnsi="Calibri" w:cs="Calibri"/>
              <w:color w:val="000000"/>
              <w:sz w:val="22"/>
              <w:szCs w:val="22"/>
            </w:rPr>
          </w:pPr>
          <w:hyperlink w:anchor="_heading=h.b9yv6o7vt46t">
            <w:r>
              <w:rPr>
                <w:color w:val="000000"/>
              </w:rPr>
              <w:t>3.</w:t>
            </w:r>
          </w:hyperlink>
          <w:hyperlink w:anchor="_heading=h.b9yv6o7vt46t">
            <w:r>
              <w:rPr>
                <w:rFonts w:ascii="Calibri" w:eastAsia="Calibri" w:hAnsi="Calibri" w:cs="Calibri"/>
                <w:color w:val="000000"/>
                <w:sz w:val="22"/>
                <w:szCs w:val="22"/>
              </w:rPr>
              <w:tab/>
            </w:r>
          </w:hyperlink>
          <w:r w:rsidR="00000000">
            <w:fldChar w:fldCharType="begin"/>
          </w:r>
          <w:r w:rsidR="00000000">
            <w:instrText xml:space="preserve"> PAGEREF _heading=h.b9yv6o7vt46t \h </w:instrText>
          </w:r>
          <w:r w:rsidR="00000000">
            <w:fldChar w:fldCharType="separate"/>
          </w:r>
          <w:r w:rsidR="00000000">
            <w:rPr>
              <w:color w:val="000000"/>
            </w:rPr>
            <w:t>Theoretischer Hintergrund</w:t>
          </w:r>
          <w:r w:rsidR="00000000">
            <w:rPr>
              <w:color w:val="000000"/>
            </w:rPr>
            <w:tab/>
            <w:t>2</w:t>
          </w:r>
          <w:r w:rsidR="00000000">
            <w:fldChar w:fldCharType="end"/>
          </w:r>
        </w:p>
        <w:p w14:paraId="322884E4" w14:textId="77777777" w:rsidR="008E5DE7" w:rsidRDefault="008E5DE7">
          <w:pPr>
            <w:pBdr>
              <w:top w:val="nil"/>
              <w:left w:val="nil"/>
              <w:bottom w:val="nil"/>
              <w:right w:val="nil"/>
              <w:between w:val="nil"/>
            </w:pBdr>
            <w:tabs>
              <w:tab w:val="left" w:pos="567"/>
              <w:tab w:val="right" w:pos="8494"/>
            </w:tabs>
            <w:spacing w:before="120" w:after="220" w:line="480" w:lineRule="auto"/>
            <w:rPr>
              <w:rFonts w:ascii="Calibri" w:eastAsia="Calibri" w:hAnsi="Calibri" w:cs="Calibri"/>
              <w:color w:val="000000"/>
              <w:sz w:val="22"/>
              <w:szCs w:val="22"/>
            </w:rPr>
          </w:pPr>
          <w:hyperlink w:anchor="_heading=h.uf3u0x17p00a">
            <w:r>
              <w:rPr>
                <w:color w:val="000000"/>
              </w:rPr>
              <w:t>4.</w:t>
            </w:r>
          </w:hyperlink>
          <w:hyperlink w:anchor="_heading=h.uf3u0x17p00a">
            <w:r>
              <w:rPr>
                <w:rFonts w:ascii="Calibri" w:eastAsia="Calibri" w:hAnsi="Calibri" w:cs="Calibri"/>
                <w:color w:val="000000"/>
                <w:sz w:val="22"/>
                <w:szCs w:val="22"/>
              </w:rPr>
              <w:tab/>
            </w:r>
          </w:hyperlink>
          <w:r w:rsidR="00000000">
            <w:fldChar w:fldCharType="begin"/>
          </w:r>
          <w:r w:rsidR="00000000">
            <w:instrText xml:space="preserve"> PAGEREF _heading=h.uf3u0x17p00a \h </w:instrText>
          </w:r>
          <w:r w:rsidR="00000000">
            <w:fldChar w:fldCharType="separate"/>
          </w:r>
          <w:r w:rsidR="00000000">
            <w:rPr>
              <w:color w:val="000000"/>
            </w:rPr>
            <w:t>Hypothesen</w:t>
          </w:r>
          <w:r w:rsidR="00000000">
            <w:rPr>
              <w:color w:val="000000"/>
            </w:rPr>
            <w:tab/>
            <w:t>2</w:t>
          </w:r>
          <w:r w:rsidR="00000000">
            <w:fldChar w:fldCharType="end"/>
          </w:r>
        </w:p>
        <w:p w14:paraId="577EF465" w14:textId="77777777" w:rsidR="008E5DE7" w:rsidRDefault="008E5DE7">
          <w:pPr>
            <w:pBdr>
              <w:top w:val="nil"/>
              <w:left w:val="nil"/>
              <w:bottom w:val="nil"/>
              <w:right w:val="nil"/>
              <w:between w:val="nil"/>
            </w:pBdr>
            <w:tabs>
              <w:tab w:val="left" w:pos="567"/>
              <w:tab w:val="right" w:pos="8494"/>
            </w:tabs>
            <w:spacing w:before="120" w:after="220" w:line="480" w:lineRule="auto"/>
            <w:rPr>
              <w:rFonts w:ascii="Calibri" w:eastAsia="Calibri" w:hAnsi="Calibri" w:cs="Calibri"/>
              <w:color w:val="000000"/>
              <w:sz w:val="22"/>
              <w:szCs w:val="22"/>
            </w:rPr>
          </w:pPr>
          <w:hyperlink w:anchor="_heading=h.d144ktjagn4d">
            <w:r>
              <w:rPr>
                <w:color w:val="000000"/>
              </w:rPr>
              <w:t>5.</w:t>
            </w:r>
          </w:hyperlink>
          <w:hyperlink w:anchor="_heading=h.d144ktjagn4d">
            <w:r>
              <w:rPr>
                <w:rFonts w:ascii="Calibri" w:eastAsia="Calibri" w:hAnsi="Calibri" w:cs="Calibri"/>
                <w:color w:val="000000"/>
                <w:sz w:val="22"/>
                <w:szCs w:val="22"/>
              </w:rPr>
              <w:tab/>
            </w:r>
          </w:hyperlink>
          <w:r w:rsidR="00000000">
            <w:fldChar w:fldCharType="begin"/>
          </w:r>
          <w:r w:rsidR="00000000">
            <w:instrText xml:space="preserve"> PAGEREF _heading=h.d144ktjagn4d \h </w:instrText>
          </w:r>
          <w:r w:rsidR="00000000">
            <w:fldChar w:fldCharType="separate"/>
          </w:r>
          <w:r w:rsidR="00000000">
            <w:rPr>
              <w:color w:val="000000"/>
            </w:rPr>
            <w:t>Diskussion</w:t>
          </w:r>
          <w:r w:rsidR="00000000">
            <w:rPr>
              <w:color w:val="000000"/>
            </w:rPr>
            <w:tab/>
            <w:t>2</w:t>
          </w:r>
          <w:r w:rsidR="00000000">
            <w:fldChar w:fldCharType="end"/>
          </w:r>
        </w:p>
        <w:p w14:paraId="3C72B12A" w14:textId="77777777" w:rsidR="008E5DE7" w:rsidRDefault="008E5DE7">
          <w:pPr>
            <w:pBdr>
              <w:top w:val="nil"/>
              <w:left w:val="nil"/>
              <w:bottom w:val="nil"/>
              <w:right w:val="nil"/>
              <w:between w:val="nil"/>
            </w:pBdr>
            <w:tabs>
              <w:tab w:val="left" w:pos="567"/>
              <w:tab w:val="right" w:pos="8494"/>
            </w:tabs>
            <w:spacing w:before="120" w:after="220" w:line="480" w:lineRule="auto"/>
            <w:rPr>
              <w:rFonts w:ascii="Calibri" w:eastAsia="Calibri" w:hAnsi="Calibri" w:cs="Calibri"/>
              <w:color w:val="000000"/>
              <w:sz w:val="22"/>
              <w:szCs w:val="22"/>
            </w:rPr>
          </w:pPr>
          <w:hyperlink w:anchor="_heading=h.osdqltd6p5d">
            <w:r>
              <w:rPr>
                <w:color w:val="000000"/>
              </w:rPr>
              <w:t>6.</w:t>
            </w:r>
          </w:hyperlink>
          <w:hyperlink w:anchor="_heading=h.osdqltd6p5d">
            <w:r>
              <w:rPr>
                <w:rFonts w:ascii="Calibri" w:eastAsia="Calibri" w:hAnsi="Calibri" w:cs="Calibri"/>
                <w:color w:val="000000"/>
                <w:sz w:val="22"/>
                <w:szCs w:val="22"/>
              </w:rPr>
              <w:tab/>
            </w:r>
          </w:hyperlink>
          <w:r w:rsidR="00000000">
            <w:fldChar w:fldCharType="begin"/>
          </w:r>
          <w:r w:rsidR="00000000">
            <w:instrText xml:space="preserve"> PAGEREF _heading=h.osdqltd6p5d \h </w:instrText>
          </w:r>
          <w:r w:rsidR="00000000">
            <w:fldChar w:fldCharType="separate"/>
          </w:r>
          <w:r w:rsidR="00000000">
            <w:rPr>
              <w:color w:val="000000"/>
            </w:rPr>
            <w:t>Fazit</w:t>
          </w:r>
          <w:r w:rsidR="00000000">
            <w:rPr>
              <w:color w:val="000000"/>
            </w:rPr>
            <w:tab/>
            <w:t>2</w:t>
          </w:r>
          <w:r w:rsidR="00000000">
            <w:fldChar w:fldCharType="end"/>
          </w:r>
        </w:p>
        <w:p w14:paraId="1703765F" w14:textId="77777777" w:rsidR="008E5DE7" w:rsidRDefault="008E5DE7">
          <w:pPr>
            <w:pBdr>
              <w:top w:val="nil"/>
              <w:left w:val="nil"/>
              <w:bottom w:val="nil"/>
              <w:right w:val="nil"/>
              <w:between w:val="nil"/>
            </w:pBdr>
            <w:tabs>
              <w:tab w:val="left" w:pos="567"/>
              <w:tab w:val="right" w:pos="8494"/>
            </w:tabs>
            <w:spacing w:before="120" w:after="220" w:line="480" w:lineRule="auto"/>
            <w:rPr>
              <w:rFonts w:ascii="Calibri" w:eastAsia="Calibri" w:hAnsi="Calibri" w:cs="Calibri"/>
              <w:color w:val="000000"/>
              <w:sz w:val="22"/>
              <w:szCs w:val="22"/>
            </w:rPr>
          </w:pPr>
          <w:hyperlink w:anchor="_heading=h.2wqp5jgtt9is">
            <w:r>
              <w:rPr>
                <w:color w:val="000000"/>
              </w:rPr>
              <w:t>7.</w:t>
            </w:r>
          </w:hyperlink>
          <w:hyperlink w:anchor="_heading=h.2wqp5jgtt9is">
            <w:r>
              <w:rPr>
                <w:rFonts w:ascii="Calibri" w:eastAsia="Calibri" w:hAnsi="Calibri" w:cs="Calibri"/>
                <w:color w:val="000000"/>
                <w:sz w:val="22"/>
                <w:szCs w:val="22"/>
              </w:rPr>
              <w:tab/>
            </w:r>
          </w:hyperlink>
          <w:r w:rsidR="00000000">
            <w:fldChar w:fldCharType="begin"/>
          </w:r>
          <w:r w:rsidR="00000000">
            <w:instrText xml:space="preserve"> PAGEREF _heading=h.2wqp5jgtt9is \h </w:instrText>
          </w:r>
          <w:r w:rsidR="00000000">
            <w:fldChar w:fldCharType="separate"/>
          </w:r>
          <w:r w:rsidR="00000000">
            <w:rPr>
              <w:color w:val="000000"/>
            </w:rPr>
            <w:t>Ausblick</w:t>
          </w:r>
          <w:r w:rsidR="00000000">
            <w:rPr>
              <w:color w:val="000000"/>
            </w:rPr>
            <w:tab/>
            <w:t>2</w:t>
          </w:r>
          <w:r w:rsidR="00000000">
            <w:fldChar w:fldCharType="end"/>
          </w:r>
        </w:p>
        <w:p w14:paraId="7AE0D361" w14:textId="77777777" w:rsidR="008E5DE7" w:rsidRDefault="008E5DE7">
          <w:pPr>
            <w:pBdr>
              <w:top w:val="nil"/>
              <w:left w:val="nil"/>
              <w:bottom w:val="nil"/>
              <w:right w:val="nil"/>
              <w:between w:val="nil"/>
            </w:pBdr>
            <w:tabs>
              <w:tab w:val="left" w:pos="567"/>
              <w:tab w:val="right" w:pos="8494"/>
            </w:tabs>
            <w:spacing w:before="120" w:after="220" w:line="480" w:lineRule="auto"/>
            <w:rPr>
              <w:rFonts w:ascii="Calibri" w:eastAsia="Calibri" w:hAnsi="Calibri" w:cs="Calibri"/>
              <w:color w:val="000000"/>
              <w:sz w:val="22"/>
              <w:szCs w:val="22"/>
            </w:rPr>
          </w:pPr>
          <w:hyperlink w:anchor="_heading=h.dkbv7oih3me8">
            <w:r>
              <w:rPr>
                <w:color w:val="000000"/>
              </w:rPr>
              <w:t>8.</w:t>
            </w:r>
          </w:hyperlink>
          <w:hyperlink w:anchor="_heading=h.dkbv7oih3me8">
            <w:r>
              <w:rPr>
                <w:rFonts w:ascii="Calibri" w:eastAsia="Calibri" w:hAnsi="Calibri" w:cs="Calibri"/>
                <w:color w:val="000000"/>
                <w:sz w:val="22"/>
                <w:szCs w:val="22"/>
              </w:rPr>
              <w:tab/>
            </w:r>
          </w:hyperlink>
          <w:r w:rsidR="00000000">
            <w:fldChar w:fldCharType="begin"/>
          </w:r>
          <w:r w:rsidR="00000000">
            <w:instrText xml:space="preserve"> PAGEREF _heading=h.dkbv7oih3me8 \h </w:instrText>
          </w:r>
          <w:r w:rsidR="00000000">
            <w:fldChar w:fldCharType="separate"/>
          </w:r>
          <w:r w:rsidR="00000000">
            <w:rPr>
              <w:color w:val="000000"/>
            </w:rPr>
            <w:t>Literaturverzeichnis</w:t>
          </w:r>
          <w:r w:rsidR="00000000">
            <w:rPr>
              <w:color w:val="000000"/>
            </w:rPr>
            <w:tab/>
            <w:t>3</w:t>
          </w:r>
          <w:r w:rsidR="00000000">
            <w:fldChar w:fldCharType="end"/>
          </w:r>
        </w:p>
        <w:p w14:paraId="1E1A2B46" w14:textId="77777777" w:rsidR="008E5DE7" w:rsidRDefault="008E5DE7">
          <w:pPr>
            <w:pBdr>
              <w:top w:val="nil"/>
              <w:left w:val="nil"/>
              <w:bottom w:val="nil"/>
              <w:right w:val="nil"/>
              <w:between w:val="nil"/>
            </w:pBdr>
            <w:tabs>
              <w:tab w:val="right" w:pos="8494"/>
            </w:tabs>
            <w:spacing w:before="120" w:after="220" w:line="480" w:lineRule="auto"/>
            <w:rPr>
              <w:rFonts w:ascii="Calibri" w:eastAsia="Calibri" w:hAnsi="Calibri" w:cs="Calibri"/>
              <w:color w:val="000000"/>
              <w:sz w:val="22"/>
              <w:szCs w:val="22"/>
            </w:rPr>
          </w:pPr>
          <w:hyperlink w:anchor="_heading=h.kbmpzmczkmko">
            <w:r>
              <w:rPr>
                <w:color w:val="000000"/>
              </w:rPr>
              <w:t>Anhang</w:t>
            </w:r>
            <w:r>
              <w:rPr>
                <w:color w:val="000000"/>
              </w:rPr>
              <w:tab/>
              <w:t>1</w:t>
            </w:r>
          </w:hyperlink>
        </w:p>
        <w:p w14:paraId="6CFAD9CB" w14:textId="77777777" w:rsidR="008E5DE7" w:rsidRDefault="00000000">
          <w:r>
            <w:fldChar w:fldCharType="end"/>
          </w:r>
        </w:p>
      </w:sdtContent>
    </w:sdt>
    <w:p w14:paraId="6E8237E1" w14:textId="77777777" w:rsidR="008E5DE7" w:rsidRDefault="008E5DE7"/>
    <w:sdt>
      <w:sdtPr>
        <w:id w:val="664245654"/>
        <w:docPartObj>
          <w:docPartGallery w:val="Table of Contents"/>
          <w:docPartUnique/>
        </w:docPartObj>
      </w:sdtPr>
      <w:sdtContent>
        <w:p w14:paraId="14A6ABC0" w14:textId="77777777" w:rsidR="008E5DE7" w:rsidRDefault="00000000">
          <w:pPr>
            <w:pBdr>
              <w:top w:val="nil"/>
              <w:left w:val="nil"/>
              <w:bottom w:val="nil"/>
              <w:right w:val="nil"/>
              <w:between w:val="nil"/>
            </w:pBdr>
            <w:tabs>
              <w:tab w:val="right" w:pos="8494"/>
            </w:tabs>
            <w:spacing w:after="0"/>
            <w:rPr>
              <w:rFonts w:ascii="Calibri" w:eastAsia="Calibri" w:hAnsi="Calibri" w:cs="Calibri"/>
              <w:color w:val="000000"/>
              <w:sz w:val="22"/>
              <w:szCs w:val="22"/>
            </w:rPr>
          </w:pPr>
          <w:r>
            <w:fldChar w:fldCharType="begin"/>
          </w:r>
          <w:r>
            <w:instrText xml:space="preserve"> TOC \h \u \z \t "Heading 1,1,Heading 2,2,Heading 3,3,Heading 4,4,Heading 5,5,Heading 6,6,"</w:instrText>
          </w:r>
          <w:r>
            <w:fldChar w:fldCharType="separate"/>
          </w:r>
        </w:p>
        <w:p w14:paraId="5917A5B6" w14:textId="77777777" w:rsidR="008E5DE7" w:rsidRDefault="00000000">
          <w:r>
            <w:fldChar w:fldCharType="end"/>
          </w:r>
        </w:p>
      </w:sdtContent>
    </w:sdt>
    <w:p w14:paraId="7B3D2376" w14:textId="77777777" w:rsidR="008E5DE7" w:rsidRDefault="00000000">
      <w:pPr>
        <w:pStyle w:val="Heading1"/>
        <w:sectPr w:rsidR="008E5DE7">
          <w:headerReference w:type="default" r:id="rId9"/>
          <w:footerReference w:type="default" r:id="rId10"/>
          <w:pgSz w:w="11906" w:h="16838"/>
          <w:pgMar w:top="1417" w:right="1701" w:bottom="1418" w:left="1701" w:header="709" w:footer="709" w:gutter="0"/>
          <w:pgNumType w:start="1"/>
          <w:cols w:space="720"/>
        </w:sectPr>
      </w:pPr>
      <w:bookmarkStart w:id="0" w:name="_heading=h.s9nihshuhvpe" w:colFirst="0" w:colLast="0"/>
      <w:bookmarkEnd w:id="0"/>
      <w:r>
        <w:t>Abbildungsverzeichnis</w:t>
      </w:r>
    </w:p>
    <w:p w14:paraId="738658BB" w14:textId="77777777" w:rsidR="008E5DE7" w:rsidRDefault="00000000" w:rsidP="00314803">
      <w:pPr>
        <w:pStyle w:val="Heading1"/>
        <w:spacing w:line="480" w:lineRule="auto"/>
        <w:rPr>
          <w:b w:val="0"/>
          <w:bCs w:val="0"/>
          <w:sz w:val="24"/>
          <w:szCs w:val="24"/>
        </w:rPr>
      </w:pPr>
      <w:bookmarkStart w:id="1" w:name="_heading=h.pry8xw61czpa" w:colFirst="0" w:colLast="0"/>
      <w:bookmarkEnd w:id="1"/>
      <w:r>
        <w:lastRenderedPageBreak/>
        <w:t xml:space="preserve">Einführung: </w:t>
      </w:r>
    </w:p>
    <w:p w14:paraId="0406E94F" w14:textId="77777777" w:rsidR="008E5DE7" w:rsidRDefault="008E5DE7" w:rsidP="00314803">
      <w:pPr>
        <w:spacing w:line="480" w:lineRule="auto"/>
        <w:rPr>
          <w:color w:val="000000"/>
        </w:rPr>
      </w:pPr>
    </w:p>
    <w:p w14:paraId="42B8C359" w14:textId="77777777" w:rsidR="0012436B" w:rsidRDefault="00000000" w:rsidP="00314803">
      <w:pPr>
        <w:pStyle w:val="Heading1"/>
        <w:numPr>
          <w:ilvl w:val="0"/>
          <w:numId w:val="1"/>
        </w:numPr>
        <w:spacing w:line="480" w:lineRule="auto"/>
      </w:pPr>
      <w:bookmarkStart w:id="2" w:name="_heading=h.r8cs8o83of74" w:colFirst="0" w:colLast="0"/>
      <w:bookmarkEnd w:id="2"/>
      <w:r>
        <w:t>Einleitung</w:t>
      </w:r>
    </w:p>
    <w:p w14:paraId="08B67F99" w14:textId="77777777" w:rsidR="0012436B" w:rsidRDefault="0012436B" w:rsidP="00314803">
      <w:pPr>
        <w:pStyle w:val="Heading2"/>
        <w:spacing w:line="480" w:lineRule="auto"/>
      </w:pPr>
      <w:r>
        <w:t>1.1 Problemstellung und Relevanz im Global Health Diskurs</w:t>
      </w:r>
    </w:p>
    <w:p w14:paraId="005E4042" w14:textId="77777777" w:rsidR="0012436B" w:rsidRDefault="0012436B" w:rsidP="00314803">
      <w:pPr>
        <w:pStyle w:val="Heading1"/>
        <w:spacing w:line="480" w:lineRule="auto"/>
      </w:pPr>
      <w:bookmarkStart w:id="3" w:name="einleitung"/>
      <w:r>
        <w:t>1. Einleitung</w:t>
      </w:r>
    </w:p>
    <w:p w14:paraId="3AD3C83E" w14:textId="77777777" w:rsidR="0012436B" w:rsidRDefault="0012436B" w:rsidP="00314803">
      <w:pPr>
        <w:pStyle w:val="Heading2"/>
        <w:spacing w:line="480" w:lineRule="auto"/>
      </w:pPr>
      <w:bookmarkStart w:id="4" w:name="X318c07f075fb1c24cd28df8f396b664d1c04bfa"/>
      <w:r>
        <w:t>1.1 Problemstellung und Relevanz im Global Health Diskurs</w:t>
      </w:r>
    </w:p>
    <w:p w14:paraId="69B5C911"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Die globale Gesundheitsarchitektur des 21. Jahrhunderts offenbart eine fundamentale Diskrepanz, welche die Effektivität internationaler Interventionen zunehmend infrage stellt. Während die biomedizinische Forschung hocheffektive Lösungen wie Vakzine oder präventive Technologien (z.B. ITNs) bereitstellt, versanden diese Programme oft auf der „letzten Meile“ der Implementierung. Dieses „Implementation Gap“ wird im klassischen Public-Health-Diskurs häufig einseitig als Problem der Zielpopulation gerahmt. Unter dem Label der „Non-Compliance“ wird Gemeinschaften unterstellt, sie seien unzureichend informiert oder handelten aufgrund kultureller Voreingenommenheit irrational.</w:t>
      </w:r>
    </w:p>
    <w:p w14:paraId="7DEF7188" w14:textId="77777777" w:rsidR="0012436B" w:rsidRPr="00314803" w:rsidRDefault="0012436B" w:rsidP="00314803">
      <w:pPr>
        <w:pStyle w:val="BodyText"/>
        <w:spacing w:line="480" w:lineRule="auto"/>
        <w:jc w:val="both"/>
        <w:rPr>
          <w:rFonts w:ascii="Arial" w:hAnsi="Arial" w:cs="Arial"/>
          <w:lang w:val="de-DE"/>
        </w:rPr>
      </w:pPr>
      <w:r w:rsidRPr="00314803">
        <w:rPr>
          <w:rFonts w:ascii="Arial" w:hAnsi="Arial" w:cs="Arial"/>
          <w:lang w:val="de-DE"/>
        </w:rPr>
        <w:t xml:space="preserve">Diese paternalistische Sichtweise entlastet zwar die Programmentwickler, verkennt jedoch die strukturellen Machtasymmetrien und sozioökonomischen Realitäten, in denen Widerstand entsteht. Werden Gesundheitsprogramme lediglich als logistische Operationen begriffen, bleiben die soziopolitischen Ursachen von Ablehnung unsichtbar. Angesichts massiver Investitionen in globale Gesundheitsfonds ist das Verständnis dieser Widerstandsphänomene </w:t>
      </w:r>
      <w:r w:rsidRPr="00314803">
        <w:rPr>
          <w:rFonts w:ascii="Arial" w:hAnsi="Arial" w:cs="Arial"/>
          <w:lang w:val="de-DE"/>
        </w:rPr>
        <w:lastRenderedPageBreak/>
        <w:t>eine Voraussetzung für die ethische Legitimation von Community Health Systems (CHS).</w:t>
      </w:r>
    </w:p>
    <w:p w14:paraId="65E35EDF" w14:textId="77777777" w:rsidR="0012436B" w:rsidRPr="00314803" w:rsidRDefault="0012436B" w:rsidP="00314803">
      <w:pPr>
        <w:pStyle w:val="Heading2"/>
        <w:spacing w:line="480" w:lineRule="auto"/>
        <w:jc w:val="both"/>
        <w:rPr>
          <w:rFonts w:ascii="Arial" w:hAnsi="Arial" w:cs="Arial"/>
          <w:sz w:val="24"/>
          <w:szCs w:val="24"/>
        </w:rPr>
      </w:pPr>
      <w:bookmarkStart w:id="5" w:name="X7e20ed232028829b4d2349899891127431a23e5"/>
      <w:bookmarkEnd w:id="4"/>
      <w:r w:rsidRPr="00314803">
        <w:rPr>
          <w:rFonts w:ascii="Arial" w:hAnsi="Arial" w:cs="Arial"/>
          <w:sz w:val="24"/>
          <w:szCs w:val="24"/>
        </w:rPr>
        <w:t>1.2 Forschungsfrage und Zielsetzung der Arbeit</w:t>
      </w:r>
    </w:p>
    <w:p w14:paraId="5EBB8393"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Die vorliegende Arbeit bricht mit der defizitorientierten Perspektive und postuliert, dass Widerstand gegen gesundheitliche Maßnahmen ein hochrationales Feedback-Signal darstellt. Dieses weist auf einen „Lack of Fit“ zwischen der technokratischen Systemlogik der Geber und der Lebensweltlogik der Empfänger hin. Im Zentrum steht die Forschungsfrage:</w:t>
      </w:r>
    </w:p>
    <w:p w14:paraId="5AB39430" w14:textId="77777777" w:rsidR="0012436B" w:rsidRPr="00314803" w:rsidRDefault="0012436B" w:rsidP="00314803">
      <w:pPr>
        <w:pStyle w:val="BodyText"/>
        <w:spacing w:line="480" w:lineRule="auto"/>
        <w:jc w:val="both"/>
        <w:rPr>
          <w:rFonts w:ascii="Arial" w:hAnsi="Arial" w:cs="Arial"/>
          <w:lang w:val="de-DE"/>
        </w:rPr>
      </w:pPr>
      <w:r w:rsidRPr="00314803">
        <w:rPr>
          <w:rFonts w:ascii="Arial" w:hAnsi="Arial" w:cs="Arial"/>
          <w:b/>
          <w:bCs/>
          <w:lang w:val="de-DE"/>
        </w:rPr>
        <w:t>Inwiefern lässt sich der Widerstand gegen ITN-Distributionen in Uganda durch die Theorie der Biomacht nach Michel Foucault dekonstruieren, und welche diagnostischen Signale liefert dieser für eine Neugestaltung partizipativer Systeme?</w:t>
      </w:r>
    </w:p>
    <w:p w14:paraId="3648E3F5" w14:textId="77777777" w:rsidR="0012436B" w:rsidRPr="00314803" w:rsidRDefault="0012436B" w:rsidP="00314803">
      <w:pPr>
        <w:pStyle w:val="BodyText"/>
        <w:spacing w:line="480" w:lineRule="auto"/>
        <w:jc w:val="both"/>
        <w:rPr>
          <w:rFonts w:ascii="Arial" w:hAnsi="Arial" w:cs="Arial"/>
          <w:lang w:val="de-DE"/>
        </w:rPr>
      </w:pPr>
      <w:r w:rsidRPr="00314803">
        <w:rPr>
          <w:rFonts w:ascii="Arial" w:hAnsi="Arial" w:cs="Arial"/>
          <w:lang w:val="de-DE"/>
        </w:rPr>
        <w:t>Ziel ist es, Widerstand zu entpathologisieren und aufzuzeigen, dass etwa die Zweckentfremdung von Moskitonetzten Ausdruck einer kalkulierten Agency unter prekären Bedingungen ist. Partizipation wird dabei nicht als Akzeptanzbeschaffung, sondern als epistemische Notwendigkeit verstanden.</w:t>
      </w:r>
    </w:p>
    <w:p w14:paraId="255E04C6" w14:textId="77777777" w:rsidR="0012436B" w:rsidRPr="00314803" w:rsidRDefault="0012436B" w:rsidP="00314803">
      <w:pPr>
        <w:pStyle w:val="Heading2"/>
        <w:spacing w:line="480" w:lineRule="auto"/>
        <w:jc w:val="both"/>
        <w:rPr>
          <w:rFonts w:ascii="Arial" w:hAnsi="Arial" w:cs="Arial"/>
          <w:sz w:val="24"/>
          <w:szCs w:val="24"/>
        </w:rPr>
      </w:pPr>
      <w:bookmarkStart w:id="6" w:name="methodisches-vorgehen"/>
      <w:bookmarkEnd w:id="5"/>
      <w:r w:rsidRPr="00314803">
        <w:rPr>
          <w:rFonts w:ascii="Arial" w:hAnsi="Arial" w:cs="Arial"/>
          <w:sz w:val="24"/>
          <w:szCs w:val="24"/>
        </w:rPr>
        <w:t>1.3 Methodisches Vorgehen</w:t>
      </w:r>
    </w:p>
    <w:p w14:paraId="22E9E072"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Die Beantwortung erfolgt mittels einer qualitativen Literaturanalyse. Hierbei werden soziologische Grundlagentexte (Foucault, Habermas, Perron) mit aktueller empirischer Evidenz der Global Health Forschung trianguliert. Das Vorgehen verbindet theoretische Machtkritik mit der Analyse quantitativer Barrierenmodelle und deren Validierung an der Fallstudie Uganda.</w:t>
      </w:r>
    </w:p>
    <w:p w14:paraId="015437F4" w14:textId="77777777" w:rsidR="0012436B" w:rsidRPr="00314803" w:rsidRDefault="00000000" w:rsidP="00314803">
      <w:pPr>
        <w:spacing w:line="480" w:lineRule="auto"/>
        <w:rPr>
          <w:rFonts w:ascii="Arial" w:hAnsi="Arial" w:cs="Arial"/>
        </w:rPr>
      </w:pPr>
      <w:r w:rsidRPr="00314803">
        <w:rPr>
          <w:rFonts w:ascii="Arial" w:hAnsi="Arial" w:cs="Arial"/>
        </w:rPr>
        <w:pict w14:anchorId="32435532">
          <v:rect id="_x0000_i1025" style="width:0;height:1.5pt" o:hralign="center" o:hrstd="t" o:hr="t"/>
        </w:pict>
      </w:r>
    </w:p>
    <w:p w14:paraId="16F34A82" w14:textId="77777777" w:rsidR="0012436B" w:rsidRPr="00314803" w:rsidRDefault="0012436B" w:rsidP="00314803">
      <w:pPr>
        <w:pStyle w:val="Heading1"/>
        <w:spacing w:line="480" w:lineRule="auto"/>
        <w:jc w:val="both"/>
        <w:rPr>
          <w:rFonts w:ascii="Arial" w:hAnsi="Arial" w:cs="Arial"/>
          <w:sz w:val="24"/>
          <w:szCs w:val="24"/>
        </w:rPr>
      </w:pPr>
      <w:bookmarkStart w:id="7" w:name="theoretischer-rahmen"/>
      <w:bookmarkEnd w:id="3"/>
      <w:bookmarkEnd w:id="6"/>
      <w:r w:rsidRPr="00314803">
        <w:rPr>
          <w:rFonts w:ascii="Arial" w:hAnsi="Arial" w:cs="Arial"/>
          <w:sz w:val="24"/>
          <w:szCs w:val="24"/>
        </w:rPr>
        <w:lastRenderedPageBreak/>
        <w:t>2. Theoretischer Rahmen</w:t>
      </w:r>
    </w:p>
    <w:p w14:paraId="0E7E1FEB" w14:textId="77777777" w:rsidR="0012436B" w:rsidRPr="00314803" w:rsidRDefault="0012436B" w:rsidP="00314803">
      <w:pPr>
        <w:pStyle w:val="Heading2"/>
        <w:spacing w:line="480" w:lineRule="auto"/>
        <w:jc w:val="both"/>
        <w:rPr>
          <w:rFonts w:ascii="Arial" w:hAnsi="Arial" w:cs="Arial"/>
          <w:sz w:val="24"/>
          <w:szCs w:val="24"/>
        </w:rPr>
      </w:pPr>
      <w:bookmarkStart w:id="8" w:name="Xfbf96715365a2758d9c897d09bdcb396309ca18"/>
      <w:r w:rsidRPr="00314803">
        <w:rPr>
          <w:rFonts w:ascii="Arial" w:hAnsi="Arial" w:cs="Arial"/>
          <w:sz w:val="24"/>
          <w:szCs w:val="24"/>
        </w:rPr>
        <w:t>2.1 Community Health Systems (CHS) im Global Health Kontext</w:t>
      </w:r>
    </w:p>
    <w:p w14:paraId="179B2C50"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CHS fungieren als hybride Strukturen an der Schnittstelle zwischen formellen Systemen und lokaler Bevölkerung. Zentrale Akteure sind die Community Health Workers (CHWs). Während die offizielle Rhetorik auf „Empowerment“ setzt, zeigt die Praxis oft eine instrumentelle Logik: Die Gemeinschaft wird zum Objekt einer Intervention degradiert, deren Erfolg an globalen Zielen wie Impfquoten gemessen wird (Kane et al. 2016). Dieses strukturelle Ungleichgewicht bildet den Nährboden für Widerstand.</w:t>
      </w:r>
    </w:p>
    <w:p w14:paraId="36FFC228" w14:textId="77777777" w:rsidR="0012436B" w:rsidRPr="00314803" w:rsidRDefault="0012436B" w:rsidP="00314803">
      <w:pPr>
        <w:pStyle w:val="Heading2"/>
        <w:spacing w:line="480" w:lineRule="auto"/>
        <w:jc w:val="both"/>
        <w:rPr>
          <w:rFonts w:ascii="Arial" w:hAnsi="Arial" w:cs="Arial"/>
          <w:sz w:val="24"/>
          <w:szCs w:val="24"/>
        </w:rPr>
      </w:pPr>
      <w:bookmarkStart w:id="9" w:name="Xbca904e7d562fd3ac162bf6194d606793e35247"/>
      <w:bookmarkEnd w:id="8"/>
      <w:r w:rsidRPr="00314803">
        <w:rPr>
          <w:rFonts w:ascii="Arial" w:hAnsi="Arial" w:cs="Arial"/>
          <w:sz w:val="24"/>
          <w:szCs w:val="24"/>
        </w:rPr>
        <w:t>2.2 Biopolitik und Machttechnologien nach Foucault</w:t>
      </w:r>
    </w:p>
    <w:p w14:paraId="0CC8467F" w14:textId="77777777" w:rsidR="0012436B" w:rsidRPr="00314803" w:rsidRDefault="0012436B" w:rsidP="00314803">
      <w:pPr>
        <w:pStyle w:val="FirstParagraph"/>
        <w:spacing w:line="480" w:lineRule="auto"/>
        <w:jc w:val="both"/>
        <w:rPr>
          <w:rFonts w:ascii="Arial" w:hAnsi="Arial" w:cs="Arial"/>
        </w:rPr>
      </w:pPr>
      <w:r w:rsidRPr="00314803">
        <w:rPr>
          <w:rFonts w:ascii="Arial" w:hAnsi="Arial" w:cs="Arial"/>
          <w:lang w:val="de-DE"/>
        </w:rPr>
        <w:t xml:space="preserve">Nach Michel Foucault ist Gesundheit ein Feld der „Biomacht“ (Bio-power), die Leben verwaltet und optimiert. </w:t>
      </w:r>
      <w:r w:rsidRPr="00314803">
        <w:rPr>
          <w:rFonts w:ascii="Arial" w:hAnsi="Arial" w:cs="Arial"/>
        </w:rPr>
        <w:t xml:space="preserve">Perron et al. (2005) </w:t>
      </w:r>
      <w:proofErr w:type="spellStart"/>
      <w:r w:rsidRPr="00314803">
        <w:rPr>
          <w:rFonts w:ascii="Arial" w:hAnsi="Arial" w:cs="Arial"/>
        </w:rPr>
        <w:t>differenzieren</w:t>
      </w:r>
      <w:proofErr w:type="spellEnd"/>
      <w:r w:rsidRPr="00314803">
        <w:rPr>
          <w:rFonts w:ascii="Arial" w:hAnsi="Arial" w:cs="Arial"/>
        </w:rPr>
        <w:t xml:space="preserve"> </w:t>
      </w:r>
      <w:proofErr w:type="spellStart"/>
      <w:r w:rsidRPr="00314803">
        <w:rPr>
          <w:rFonts w:ascii="Arial" w:hAnsi="Arial" w:cs="Arial"/>
        </w:rPr>
        <w:t>zwei</w:t>
      </w:r>
      <w:proofErr w:type="spellEnd"/>
      <w:r w:rsidRPr="00314803">
        <w:rPr>
          <w:rFonts w:ascii="Arial" w:hAnsi="Arial" w:cs="Arial"/>
        </w:rPr>
        <w:t xml:space="preserve"> </w:t>
      </w:r>
      <w:proofErr w:type="spellStart"/>
      <w:r w:rsidRPr="00314803">
        <w:rPr>
          <w:rFonts w:ascii="Arial" w:hAnsi="Arial" w:cs="Arial"/>
        </w:rPr>
        <w:t>Achsen</w:t>
      </w:r>
      <w:proofErr w:type="spellEnd"/>
      <w:r w:rsidRPr="00314803">
        <w:rPr>
          <w:rFonts w:ascii="Arial" w:hAnsi="Arial" w:cs="Arial"/>
        </w:rPr>
        <w:t>:</w:t>
      </w:r>
    </w:p>
    <w:p w14:paraId="7A453CB7" w14:textId="77777777" w:rsidR="0012436B" w:rsidRPr="00314803" w:rsidRDefault="0012436B" w:rsidP="00314803">
      <w:pPr>
        <w:pStyle w:val="Compact"/>
        <w:numPr>
          <w:ilvl w:val="0"/>
          <w:numId w:val="2"/>
        </w:numPr>
        <w:spacing w:line="480" w:lineRule="auto"/>
        <w:jc w:val="both"/>
        <w:rPr>
          <w:rFonts w:ascii="Arial" w:hAnsi="Arial" w:cs="Arial"/>
          <w:lang w:val="de-DE"/>
        </w:rPr>
      </w:pPr>
      <w:r w:rsidRPr="00314803">
        <w:rPr>
          <w:rFonts w:ascii="Arial" w:hAnsi="Arial" w:cs="Arial"/>
          <w:b/>
          <w:bCs/>
          <w:lang w:val="de-DE"/>
        </w:rPr>
        <w:t>Anatomo-Politik:</w:t>
      </w:r>
      <w:r w:rsidRPr="00314803">
        <w:rPr>
          <w:rFonts w:ascii="Arial" w:hAnsi="Arial" w:cs="Arial"/>
          <w:lang w:val="de-DE"/>
        </w:rPr>
        <w:t xml:space="preserve"> Die Disziplinierung des individuellen Körpers (docile bodies) durch Überwachung und Normierung.</w:t>
      </w:r>
    </w:p>
    <w:p w14:paraId="4D373CBA" w14:textId="77777777" w:rsidR="0012436B" w:rsidRPr="00314803" w:rsidRDefault="0012436B" w:rsidP="00314803">
      <w:pPr>
        <w:pStyle w:val="Compact"/>
        <w:numPr>
          <w:ilvl w:val="0"/>
          <w:numId w:val="2"/>
        </w:numPr>
        <w:spacing w:line="480" w:lineRule="auto"/>
        <w:jc w:val="both"/>
        <w:rPr>
          <w:rFonts w:ascii="Arial" w:hAnsi="Arial" w:cs="Arial"/>
          <w:lang w:val="de-DE"/>
        </w:rPr>
      </w:pPr>
      <w:r w:rsidRPr="00314803">
        <w:rPr>
          <w:rFonts w:ascii="Arial" w:hAnsi="Arial" w:cs="Arial"/>
          <w:b/>
          <w:bCs/>
          <w:lang w:val="de-DE"/>
        </w:rPr>
        <w:t>Biopolitik:</w:t>
      </w:r>
      <w:r w:rsidRPr="00314803">
        <w:rPr>
          <w:rFonts w:ascii="Arial" w:hAnsi="Arial" w:cs="Arial"/>
          <w:lang w:val="de-DE"/>
        </w:rPr>
        <w:t xml:space="preserve"> Das Management der Gesamtbevölkerung durch demografische und epidemiologische Daten.</w:t>
      </w:r>
      <w:r w:rsidRPr="00314803">
        <w:rPr>
          <w:rFonts w:ascii="Arial" w:hAnsi="Arial" w:cs="Arial"/>
          <w:lang w:val="de-DE"/>
        </w:rPr>
        <w:br/>
        <w:t>Widerstand ist in diesem Kontext der Versuch, sich dieser normativen Zugriffsgewalt zu entziehen.</w:t>
      </w:r>
    </w:p>
    <w:p w14:paraId="5B219C56" w14:textId="77777777" w:rsidR="0012436B" w:rsidRPr="00314803" w:rsidRDefault="0012436B" w:rsidP="00314803">
      <w:pPr>
        <w:pStyle w:val="Heading2"/>
        <w:spacing w:line="480" w:lineRule="auto"/>
        <w:jc w:val="both"/>
        <w:rPr>
          <w:rFonts w:ascii="Arial" w:hAnsi="Arial" w:cs="Arial"/>
          <w:sz w:val="24"/>
          <w:szCs w:val="24"/>
        </w:rPr>
      </w:pPr>
      <w:bookmarkStart w:id="10" w:name="X6bde636ece0f40fadf8e542c9dbe7878d082b1f"/>
      <w:bookmarkEnd w:id="9"/>
      <w:r w:rsidRPr="00314803">
        <w:rPr>
          <w:rFonts w:ascii="Arial" w:hAnsi="Arial" w:cs="Arial"/>
          <w:sz w:val="24"/>
          <w:szCs w:val="24"/>
        </w:rPr>
        <w:t>2.3 Das Konzept der Lebensweltlogik und Reaktanz</w:t>
      </w:r>
    </w:p>
    <w:p w14:paraId="3377773E"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 xml:space="preserve">Ergänzend bietet Jürgen Habermas’ Unterscheidung zwischen „System“ und „Lebenswelt“ einen Analyseramen. Das </w:t>
      </w:r>
      <w:r w:rsidRPr="00314803">
        <w:rPr>
          <w:rFonts w:ascii="Arial" w:hAnsi="Arial" w:cs="Arial"/>
          <w:b/>
          <w:bCs/>
          <w:lang w:val="de-DE"/>
        </w:rPr>
        <w:t>System</w:t>
      </w:r>
      <w:r w:rsidRPr="00314803">
        <w:rPr>
          <w:rFonts w:ascii="Arial" w:hAnsi="Arial" w:cs="Arial"/>
          <w:lang w:val="de-DE"/>
        </w:rPr>
        <w:t xml:space="preserve"> operiert zweckrational nach Effizienz und Protokollen. Die </w:t>
      </w:r>
      <w:r w:rsidRPr="00314803">
        <w:rPr>
          <w:rFonts w:ascii="Arial" w:hAnsi="Arial" w:cs="Arial"/>
          <w:b/>
          <w:bCs/>
          <w:lang w:val="de-DE"/>
        </w:rPr>
        <w:t>Lebenswelt</w:t>
      </w:r>
      <w:r w:rsidRPr="00314803">
        <w:rPr>
          <w:rFonts w:ascii="Arial" w:hAnsi="Arial" w:cs="Arial"/>
          <w:lang w:val="de-DE"/>
        </w:rPr>
        <w:t xml:space="preserve"> ist der Ort des intuitiven Erfahrungswissens und sozialer Netzwerke.</w:t>
      </w:r>
    </w:p>
    <w:p w14:paraId="092663DD" w14:textId="77777777" w:rsidR="0012436B" w:rsidRPr="00314803" w:rsidRDefault="0012436B" w:rsidP="00314803">
      <w:pPr>
        <w:pStyle w:val="BodyText"/>
        <w:spacing w:line="480" w:lineRule="auto"/>
        <w:jc w:val="both"/>
        <w:rPr>
          <w:rFonts w:ascii="Arial" w:hAnsi="Arial" w:cs="Arial"/>
          <w:lang w:val="de-DE"/>
        </w:rPr>
      </w:pPr>
      <w:r w:rsidRPr="00314803">
        <w:rPr>
          <w:rFonts w:ascii="Arial" w:hAnsi="Arial" w:cs="Arial"/>
          <w:b/>
          <w:bCs/>
          <w:lang w:val="de-DE"/>
        </w:rPr>
        <w:lastRenderedPageBreak/>
        <w:t>Tabelle 1: Gegenüberstellung der Logiken (nach Habermas)</w:t>
      </w:r>
    </w:p>
    <w:tbl>
      <w:tblPr>
        <w:tblStyle w:val="Table"/>
        <w:tblW w:w="0" w:type="auto"/>
        <w:tblLook w:val="0020" w:firstRow="1" w:lastRow="0" w:firstColumn="0" w:lastColumn="0" w:noHBand="0" w:noVBand="0"/>
      </w:tblPr>
      <w:tblGrid>
        <w:gridCol w:w="1896"/>
        <w:gridCol w:w="3250"/>
        <w:gridCol w:w="3358"/>
      </w:tblGrid>
      <w:tr w:rsidR="0012436B" w:rsidRPr="00314803" w14:paraId="68D90EC3" w14:textId="77777777" w:rsidTr="00C636D9">
        <w:trPr>
          <w:cnfStyle w:val="100000000000" w:firstRow="1" w:lastRow="0" w:firstColumn="0" w:lastColumn="0" w:oddVBand="0" w:evenVBand="0" w:oddHBand="0" w:evenHBand="0" w:firstRowFirstColumn="0" w:firstRowLastColumn="0" w:lastRowFirstColumn="0" w:lastRowLastColumn="0"/>
          <w:tblHeader/>
        </w:trPr>
        <w:tc>
          <w:tcPr>
            <w:tcW w:w="0" w:type="auto"/>
          </w:tcPr>
          <w:p w14:paraId="20D1BCB3"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sz w:val="24"/>
                <w:szCs w:val="24"/>
              </w:rPr>
              <w:t>Kategorie</w:t>
            </w:r>
            <w:proofErr w:type="spellEnd"/>
          </w:p>
        </w:tc>
        <w:tc>
          <w:tcPr>
            <w:tcW w:w="0" w:type="auto"/>
          </w:tcPr>
          <w:p w14:paraId="2940E756"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System-Logik (Top-Down)</w:t>
            </w:r>
          </w:p>
        </w:tc>
        <w:tc>
          <w:tcPr>
            <w:tcW w:w="0" w:type="auto"/>
          </w:tcPr>
          <w:p w14:paraId="39F78C95"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Lebenswelt-Logik (Bottom-Up)</w:t>
            </w:r>
          </w:p>
        </w:tc>
      </w:tr>
      <w:tr w:rsidR="0012436B" w:rsidRPr="00314803" w14:paraId="2FBE11C9" w14:textId="77777777" w:rsidTr="00C636D9">
        <w:tc>
          <w:tcPr>
            <w:tcW w:w="0" w:type="auto"/>
          </w:tcPr>
          <w:p w14:paraId="6A18387D"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b/>
                <w:bCs/>
                <w:sz w:val="24"/>
                <w:szCs w:val="24"/>
              </w:rPr>
              <w:t>Primäres</w:t>
            </w:r>
            <w:proofErr w:type="spellEnd"/>
            <w:r w:rsidRPr="00314803">
              <w:rPr>
                <w:rFonts w:ascii="Arial" w:hAnsi="Arial" w:cs="Arial"/>
                <w:b/>
                <w:bCs/>
                <w:sz w:val="24"/>
                <w:szCs w:val="24"/>
              </w:rPr>
              <w:t xml:space="preserve"> Ziel</w:t>
            </w:r>
          </w:p>
        </w:tc>
        <w:tc>
          <w:tcPr>
            <w:tcW w:w="0" w:type="auto"/>
          </w:tcPr>
          <w:p w14:paraId="3E3BF198"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sz w:val="24"/>
                <w:szCs w:val="24"/>
              </w:rPr>
              <w:t>Statistische</w:t>
            </w:r>
            <w:proofErr w:type="spellEnd"/>
            <w:r w:rsidRPr="00314803">
              <w:rPr>
                <w:rFonts w:ascii="Arial" w:hAnsi="Arial" w:cs="Arial"/>
                <w:sz w:val="24"/>
                <w:szCs w:val="24"/>
              </w:rPr>
              <w:t xml:space="preserve"> </w:t>
            </w:r>
            <w:proofErr w:type="spellStart"/>
            <w:r w:rsidRPr="00314803">
              <w:rPr>
                <w:rFonts w:ascii="Arial" w:hAnsi="Arial" w:cs="Arial"/>
                <w:sz w:val="24"/>
                <w:szCs w:val="24"/>
              </w:rPr>
              <w:t>Risikominimierung</w:t>
            </w:r>
            <w:proofErr w:type="spellEnd"/>
          </w:p>
        </w:tc>
        <w:tc>
          <w:tcPr>
            <w:tcW w:w="0" w:type="auto"/>
          </w:tcPr>
          <w:p w14:paraId="1CB03A6C"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sz w:val="24"/>
                <w:szCs w:val="24"/>
              </w:rPr>
              <w:t>Akute</w:t>
            </w:r>
            <w:proofErr w:type="spellEnd"/>
            <w:r w:rsidRPr="00314803">
              <w:rPr>
                <w:rFonts w:ascii="Arial" w:hAnsi="Arial" w:cs="Arial"/>
                <w:sz w:val="24"/>
                <w:szCs w:val="24"/>
              </w:rPr>
              <w:t xml:space="preserve"> </w:t>
            </w:r>
            <w:proofErr w:type="spellStart"/>
            <w:r w:rsidRPr="00314803">
              <w:rPr>
                <w:rFonts w:ascii="Arial" w:hAnsi="Arial" w:cs="Arial"/>
                <w:sz w:val="24"/>
                <w:szCs w:val="24"/>
              </w:rPr>
              <w:t>Existenzsicherung</w:t>
            </w:r>
            <w:proofErr w:type="spellEnd"/>
          </w:p>
        </w:tc>
      </w:tr>
      <w:tr w:rsidR="0012436B" w:rsidRPr="00314803" w14:paraId="1564BC75" w14:textId="77777777" w:rsidTr="00C636D9">
        <w:tc>
          <w:tcPr>
            <w:tcW w:w="0" w:type="auto"/>
          </w:tcPr>
          <w:p w14:paraId="29BD099D"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b/>
                <w:bCs/>
                <w:sz w:val="24"/>
                <w:szCs w:val="24"/>
              </w:rPr>
              <w:t>Zeithorizont</w:t>
            </w:r>
            <w:proofErr w:type="spellEnd"/>
          </w:p>
        </w:tc>
        <w:tc>
          <w:tcPr>
            <w:tcW w:w="0" w:type="auto"/>
          </w:tcPr>
          <w:p w14:paraId="54268B59"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Zukunft (</w:t>
            </w:r>
            <w:proofErr w:type="spellStart"/>
            <w:r w:rsidRPr="00314803">
              <w:rPr>
                <w:rFonts w:ascii="Arial" w:hAnsi="Arial" w:cs="Arial"/>
                <w:sz w:val="24"/>
                <w:szCs w:val="24"/>
              </w:rPr>
              <w:t>Prävention</w:t>
            </w:r>
            <w:proofErr w:type="spellEnd"/>
            <w:r w:rsidRPr="00314803">
              <w:rPr>
                <w:rFonts w:ascii="Arial" w:hAnsi="Arial" w:cs="Arial"/>
                <w:sz w:val="24"/>
                <w:szCs w:val="24"/>
              </w:rPr>
              <w:t>)</w:t>
            </w:r>
          </w:p>
        </w:tc>
        <w:tc>
          <w:tcPr>
            <w:tcW w:w="0" w:type="auto"/>
          </w:tcPr>
          <w:p w14:paraId="65BCC1D4"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sz w:val="24"/>
                <w:szCs w:val="24"/>
              </w:rPr>
              <w:t>Gegenwart</w:t>
            </w:r>
            <w:proofErr w:type="spellEnd"/>
            <w:r w:rsidRPr="00314803">
              <w:rPr>
                <w:rFonts w:ascii="Arial" w:hAnsi="Arial" w:cs="Arial"/>
                <w:sz w:val="24"/>
                <w:szCs w:val="24"/>
              </w:rPr>
              <w:t xml:space="preserve"> (</w:t>
            </w:r>
            <w:proofErr w:type="spellStart"/>
            <w:r w:rsidRPr="00314803">
              <w:rPr>
                <w:rFonts w:ascii="Arial" w:hAnsi="Arial" w:cs="Arial"/>
                <w:sz w:val="24"/>
                <w:szCs w:val="24"/>
              </w:rPr>
              <w:t>Überleben</w:t>
            </w:r>
            <w:proofErr w:type="spellEnd"/>
            <w:r w:rsidRPr="00314803">
              <w:rPr>
                <w:rFonts w:ascii="Arial" w:hAnsi="Arial" w:cs="Arial"/>
                <w:sz w:val="24"/>
                <w:szCs w:val="24"/>
              </w:rPr>
              <w:t xml:space="preserve"> </w:t>
            </w:r>
            <w:proofErr w:type="spellStart"/>
            <w:r w:rsidRPr="00314803">
              <w:rPr>
                <w:rFonts w:ascii="Arial" w:hAnsi="Arial" w:cs="Arial"/>
                <w:sz w:val="24"/>
                <w:szCs w:val="24"/>
              </w:rPr>
              <w:t>heute</w:t>
            </w:r>
            <w:proofErr w:type="spellEnd"/>
            <w:r w:rsidRPr="00314803">
              <w:rPr>
                <w:rFonts w:ascii="Arial" w:hAnsi="Arial" w:cs="Arial"/>
                <w:sz w:val="24"/>
                <w:szCs w:val="24"/>
              </w:rPr>
              <w:t>)</w:t>
            </w:r>
          </w:p>
        </w:tc>
      </w:tr>
      <w:tr w:rsidR="0012436B" w:rsidRPr="00314803" w14:paraId="450D8471" w14:textId="77777777" w:rsidTr="00C636D9">
        <w:tc>
          <w:tcPr>
            <w:tcW w:w="0" w:type="auto"/>
          </w:tcPr>
          <w:p w14:paraId="549E9132"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b/>
                <w:bCs/>
                <w:sz w:val="24"/>
                <w:szCs w:val="24"/>
              </w:rPr>
              <w:t>Wissenstyp</w:t>
            </w:r>
            <w:proofErr w:type="spellEnd"/>
          </w:p>
        </w:tc>
        <w:tc>
          <w:tcPr>
            <w:tcW w:w="0" w:type="auto"/>
          </w:tcPr>
          <w:p w14:paraId="623509F2"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sz w:val="24"/>
                <w:szCs w:val="24"/>
              </w:rPr>
              <w:t>Biomedizinisch</w:t>
            </w:r>
            <w:proofErr w:type="spellEnd"/>
            <w:r w:rsidRPr="00314803">
              <w:rPr>
                <w:rFonts w:ascii="Arial" w:hAnsi="Arial" w:cs="Arial"/>
                <w:sz w:val="24"/>
                <w:szCs w:val="24"/>
              </w:rPr>
              <w:t xml:space="preserve">, </w:t>
            </w:r>
            <w:proofErr w:type="spellStart"/>
            <w:r w:rsidRPr="00314803">
              <w:rPr>
                <w:rFonts w:ascii="Arial" w:hAnsi="Arial" w:cs="Arial"/>
                <w:sz w:val="24"/>
                <w:szCs w:val="24"/>
              </w:rPr>
              <w:t>quantitativ</w:t>
            </w:r>
            <w:proofErr w:type="spellEnd"/>
          </w:p>
        </w:tc>
        <w:tc>
          <w:tcPr>
            <w:tcW w:w="0" w:type="auto"/>
          </w:tcPr>
          <w:p w14:paraId="27CB8080"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sz w:val="24"/>
                <w:szCs w:val="24"/>
              </w:rPr>
              <w:t>Pragmatisch</w:t>
            </w:r>
            <w:proofErr w:type="spellEnd"/>
            <w:r w:rsidRPr="00314803">
              <w:rPr>
                <w:rFonts w:ascii="Arial" w:hAnsi="Arial" w:cs="Arial"/>
                <w:sz w:val="24"/>
                <w:szCs w:val="24"/>
              </w:rPr>
              <w:t xml:space="preserve">, </w:t>
            </w:r>
            <w:proofErr w:type="spellStart"/>
            <w:r w:rsidRPr="00314803">
              <w:rPr>
                <w:rFonts w:ascii="Arial" w:hAnsi="Arial" w:cs="Arial"/>
                <w:sz w:val="24"/>
                <w:szCs w:val="24"/>
              </w:rPr>
              <w:t>erfahrungsbasiert</w:t>
            </w:r>
            <w:proofErr w:type="spellEnd"/>
          </w:p>
        </w:tc>
      </w:tr>
      <w:tr w:rsidR="0012436B" w:rsidRPr="00314803" w14:paraId="77EFDF89" w14:textId="77777777" w:rsidTr="00C636D9">
        <w:tc>
          <w:tcPr>
            <w:tcW w:w="0" w:type="auto"/>
          </w:tcPr>
          <w:p w14:paraId="329ECA01"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b/>
                <w:bCs/>
                <w:sz w:val="24"/>
                <w:szCs w:val="24"/>
              </w:rPr>
              <w:t>Wahrnehmung</w:t>
            </w:r>
            <w:proofErr w:type="spellEnd"/>
          </w:p>
        </w:tc>
        <w:tc>
          <w:tcPr>
            <w:tcW w:w="0" w:type="auto"/>
          </w:tcPr>
          <w:p w14:paraId="10B851DF"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 xml:space="preserve">Mensch </w:t>
            </w:r>
            <w:proofErr w:type="spellStart"/>
            <w:r w:rsidRPr="00314803">
              <w:rPr>
                <w:rFonts w:ascii="Arial" w:hAnsi="Arial" w:cs="Arial"/>
                <w:sz w:val="24"/>
                <w:szCs w:val="24"/>
              </w:rPr>
              <w:t>als</w:t>
            </w:r>
            <w:proofErr w:type="spellEnd"/>
            <w:r w:rsidRPr="00314803">
              <w:rPr>
                <w:rFonts w:ascii="Arial" w:hAnsi="Arial" w:cs="Arial"/>
                <w:sz w:val="24"/>
                <w:szCs w:val="24"/>
              </w:rPr>
              <w:t xml:space="preserve"> </w:t>
            </w:r>
            <w:proofErr w:type="spellStart"/>
            <w:r w:rsidRPr="00314803">
              <w:rPr>
                <w:rFonts w:ascii="Arial" w:hAnsi="Arial" w:cs="Arial"/>
                <w:sz w:val="24"/>
                <w:szCs w:val="24"/>
              </w:rPr>
              <w:t>Datenträger</w:t>
            </w:r>
            <w:proofErr w:type="spellEnd"/>
          </w:p>
        </w:tc>
        <w:tc>
          <w:tcPr>
            <w:tcW w:w="0" w:type="auto"/>
          </w:tcPr>
          <w:p w14:paraId="0A2992C2"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 xml:space="preserve">Mensch </w:t>
            </w:r>
            <w:proofErr w:type="spellStart"/>
            <w:r w:rsidRPr="00314803">
              <w:rPr>
                <w:rFonts w:ascii="Arial" w:hAnsi="Arial" w:cs="Arial"/>
                <w:sz w:val="24"/>
                <w:szCs w:val="24"/>
              </w:rPr>
              <w:t>als</w:t>
            </w:r>
            <w:proofErr w:type="spellEnd"/>
            <w:r w:rsidRPr="00314803">
              <w:rPr>
                <w:rFonts w:ascii="Arial" w:hAnsi="Arial" w:cs="Arial"/>
                <w:sz w:val="24"/>
                <w:szCs w:val="24"/>
              </w:rPr>
              <w:t xml:space="preserve"> </w:t>
            </w:r>
            <w:proofErr w:type="spellStart"/>
            <w:r w:rsidRPr="00314803">
              <w:rPr>
                <w:rFonts w:ascii="Arial" w:hAnsi="Arial" w:cs="Arial"/>
                <w:sz w:val="24"/>
                <w:szCs w:val="24"/>
              </w:rPr>
              <w:t>handelndes</w:t>
            </w:r>
            <w:proofErr w:type="spellEnd"/>
            <w:r w:rsidRPr="00314803">
              <w:rPr>
                <w:rFonts w:ascii="Arial" w:hAnsi="Arial" w:cs="Arial"/>
                <w:sz w:val="24"/>
                <w:szCs w:val="24"/>
              </w:rPr>
              <w:t xml:space="preserve"> </w:t>
            </w:r>
            <w:proofErr w:type="spellStart"/>
            <w:r w:rsidRPr="00314803">
              <w:rPr>
                <w:rFonts w:ascii="Arial" w:hAnsi="Arial" w:cs="Arial"/>
                <w:sz w:val="24"/>
                <w:szCs w:val="24"/>
              </w:rPr>
              <w:t>Subjekt</w:t>
            </w:r>
            <w:proofErr w:type="spellEnd"/>
          </w:p>
        </w:tc>
      </w:tr>
    </w:tbl>
    <w:p w14:paraId="485F7A6A" w14:textId="77777777" w:rsidR="0012436B" w:rsidRPr="00314803" w:rsidRDefault="0012436B" w:rsidP="00314803">
      <w:pPr>
        <w:pStyle w:val="BodyText"/>
        <w:spacing w:line="480" w:lineRule="auto"/>
        <w:jc w:val="both"/>
        <w:rPr>
          <w:rFonts w:ascii="Arial" w:hAnsi="Arial" w:cs="Arial"/>
          <w:lang w:val="de-DE"/>
        </w:rPr>
      </w:pPr>
      <w:r w:rsidRPr="00314803">
        <w:rPr>
          <w:rFonts w:ascii="Arial" w:hAnsi="Arial" w:cs="Arial"/>
          <w:lang w:val="de-DE"/>
        </w:rPr>
        <w:t xml:space="preserve">Ein „Lack of Fit“ entsteht, wenn Systemimperative die Lebenswelt kolonialisieren (Habermas). Psychologisch reagiert die Bevölkerung mit </w:t>
      </w:r>
      <w:r w:rsidRPr="00314803">
        <w:rPr>
          <w:rFonts w:ascii="Arial" w:hAnsi="Arial" w:cs="Arial"/>
          <w:b/>
          <w:bCs/>
          <w:lang w:val="de-DE"/>
        </w:rPr>
        <w:t>Reaktanz</w:t>
      </w:r>
      <w:r w:rsidRPr="00314803">
        <w:rPr>
          <w:rFonts w:ascii="Arial" w:hAnsi="Arial" w:cs="Arial"/>
          <w:lang w:val="de-DE"/>
        </w:rPr>
        <w:t>: Die bedrohte Handlungsautonomie wird durch Widerstand verteidigt, was das Scheitern der Systemlogik signalisiert, lokale Komplexitäten zu integrieren.</w:t>
      </w:r>
    </w:p>
    <w:p w14:paraId="11E800DD" w14:textId="77777777" w:rsidR="0012436B" w:rsidRPr="00314803" w:rsidRDefault="00000000" w:rsidP="00314803">
      <w:pPr>
        <w:spacing w:line="480" w:lineRule="auto"/>
        <w:rPr>
          <w:rFonts w:ascii="Arial" w:hAnsi="Arial" w:cs="Arial"/>
        </w:rPr>
      </w:pPr>
      <w:r w:rsidRPr="00314803">
        <w:rPr>
          <w:rFonts w:ascii="Arial" w:hAnsi="Arial" w:cs="Arial"/>
        </w:rPr>
        <w:pict w14:anchorId="5C282B97">
          <v:rect id="_x0000_i1026" style="width:0;height:1.5pt" o:hralign="center" o:hrstd="t" o:hr="t"/>
        </w:pict>
      </w:r>
    </w:p>
    <w:p w14:paraId="0C75D549" w14:textId="77777777" w:rsidR="0012436B" w:rsidRPr="00314803" w:rsidRDefault="0012436B" w:rsidP="00314803">
      <w:pPr>
        <w:pStyle w:val="Heading1"/>
        <w:spacing w:line="480" w:lineRule="auto"/>
        <w:jc w:val="both"/>
        <w:rPr>
          <w:rFonts w:ascii="Arial" w:hAnsi="Arial" w:cs="Arial"/>
          <w:sz w:val="24"/>
          <w:szCs w:val="24"/>
          <w:lang w:val="en-US"/>
        </w:rPr>
      </w:pPr>
      <w:bookmarkStart w:id="11" w:name="machtasymmetrien-in-chs"/>
      <w:bookmarkEnd w:id="7"/>
      <w:bookmarkEnd w:id="10"/>
      <w:r w:rsidRPr="00314803">
        <w:rPr>
          <w:rFonts w:ascii="Arial" w:hAnsi="Arial" w:cs="Arial"/>
          <w:sz w:val="24"/>
          <w:szCs w:val="24"/>
          <w:lang w:val="en-US"/>
        </w:rPr>
        <w:t>3. Machtasymmetrien in CHS</w:t>
      </w:r>
    </w:p>
    <w:p w14:paraId="1F841170" w14:textId="77777777" w:rsidR="0012436B" w:rsidRPr="00314803" w:rsidRDefault="0012436B" w:rsidP="00314803">
      <w:pPr>
        <w:pStyle w:val="Heading2"/>
        <w:spacing w:line="480" w:lineRule="auto"/>
        <w:jc w:val="both"/>
        <w:rPr>
          <w:rFonts w:ascii="Arial" w:hAnsi="Arial" w:cs="Arial"/>
          <w:sz w:val="24"/>
          <w:szCs w:val="24"/>
          <w:lang w:val="en-US"/>
        </w:rPr>
      </w:pPr>
      <w:bookmarkStart w:id="12" w:name="agents-of-care-vs.-agents-of-the-state"/>
      <w:r w:rsidRPr="00314803">
        <w:rPr>
          <w:rFonts w:ascii="Arial" w:hAnsi="Arial" w:cs="Arial"/>
          <w:sz w:val="24"/>
          <w:szCs w:val="24"/>
          <w:lang w:val="en-US"/>
        </w:rPr>
        <w:t>3.1 Agents of Care vs. Agents of the State</w:t>
      </w:r>
    </w:p>
    <w:p w14:paraId="289DA6D8"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 xml:space="preserve">In der Global-Health-Rhetorik werden CHWs als „Health Heroes“ gefeiert. Aus der Perspektive von Perron et al. (2005) offenbart sich jedoch eine Rollenambivalenz: Der intendierte </w:t>
      </w:r>
      <w:r w:rsidRPr="00314803">
        <w:rPr>
          <w:rFonts w:ascii="Arial" w:hAnsi="Arial" w:cs="Arial"/>
          <w:b/>
          <w:bCs/>
          <w:lang w:val="de-DE"/>
        </w:rPr>
        <w:t>Agent of Care</w:t>
      </w:r>
      <w:r w:rsidRPr="00314803">
        <w:rPr>
          <w:rFonts w:ascii="Arial" w:hAnsi="Arial" w:cs="Arial"/>
          <w:lang w:val="de-DE"/>
        </w:rPr>
        <w:t xml:space="preserve"> transformiert sich für die Bevölkerung oft in einen </w:t>
      </w:r>
      <w:r w:rsidRPr="00314803">
        <w:rPr>
          <w:rFonts w:ascii="Arial" w:hAnsi="Arial" w:cs="Arial"/>
          <w:b/>
          <w:bCs/>
          <w:lang w:val="de-DE"/>
        </w:rPr>
        <w:t>Agent of the State</w:t>
      </w:r>
      <w:r w:rsidRPr="00314803">
        <w:rPr>
          <w:rFonts w:ascii="Arial" w:hAnsi="Arial" w:cs="Arial"/>
          <w:lang w:val="de-DE"/>
        </w:rPr>
        <w:t>. Wo der Staat ansonsten durch Abwesenheit glänzt, wird der CHW zum Symbol staatlicher Übergriffigkeit und Disziplinierung.</w:t>
      </w:r>
    </w:p>
    <w:p w14:paraId="431665F0" w14:textId="77777777" w:rsidR="0012436B" w:rsidRPr="00314803" w:rsidRDefault="0012436B" w:rsidP="00314803">
      <w:pPr>
        <w:pStyle w:val="BodyText"/>
        <w:spacing w:line="480" w:lineRule="auto"/>
        <w:jc w:val="both"/>
        <w:rPr>
          <w:rFonts w:ascii="Arial" w:hAnsi="Arial" w:cs="Arial"/>
          <w:lang w:val="de-DE"/>
        </w:rPr>
      </w:pPr>
      <w:r w:rsidRPr="00314803">
        <w:rPr>
          <w:rFonts w:ascii="Arial" w:hAnsi="Arial" w:cs="Arial"/>
          <w:b/>
          <w:bCs/>
          <w:lang w:val="de-DE"/>
        </w:rPr>
        <w:lastRenderedPageBreak/>
        <w:t>Tabelle 2: Die Rollenambivalenz der CHWs (nach Perron et al. 2005)</w:t>
      </w:r>
    </w:p>
    <w:tbl>
      <w:tblPr>
        <w:tblStyle w:val="Table"/>
        <w:tblW w:w="0" w:type="auto"/>
        <w:tblLook w:val="0020" w:firstRow="1" w:lastRow="0" w:firstColumn="0" w:lastColumn="0" w:noHBand="0" w:noVBand="0"/>
      </w:tblPr>
      <w:tblGrid>
        <w:gridCol w:w="1443"/>
        <w:gridCol w:w="3138"/>
        <w:gridCol w:w="3805"/>
      </w:tblGrid>
      <w:tr w:rsidR="0012436B" w:rsidRPr="00314803" w14:paraId="1FB64ECA" w14:textId="77777777" w:rsidTr="00C636D9">
        <w:trPr>
          <w:cnfStyle w:val="100000000000" w:firstRow="1" w:lastRow="0" w:firstColumn="0" w:lastColumn="0" w:oddVBand="0" w:evenVBand="0" w:oddHBand="0" w:evenHBand="0" w:firstRowFirstColumn="0" w:firstRowLastColumn="0" w:lastRowFirstColumn="0" w:lastRowLastColumn="0"/>
          <w:tblHeader/>
        </w:trPr>
        <w:tc>
          <w:tcPr>
            <w:tcW w:w="0" w:type="auto"/>
          </w:tcPr>
          <w:p w14:paraId="4D518E3D"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sz w:val="24"/>
                <w:szCs w:val="24"/>
              </w:rPr>
              <w:t>Merkmal</w:t>
            </w:r>
            <w:proofErr w:type="spellEnd"/>
          </w:p>
        </w:tc>
        <w:tc>
          <w:tcPr>
            <w:tcW w:w="0" w:type="auto"/>
          </w:tcPr>
          <w:p w14:paraId="4CCAA322"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Agent of Care (</w:t>
            </w:r>
            <w:proofErr w:type="spellStart"/>
            <w:r w:rsidRPr="00314803">
              <w:rPr>
                <w:rFonts w:ascii="Arial" w:hAnsi="Arial" w:cs="Arial"/>
                <w:sz w:val="24"/>
                <w:szCs w:val="24"/>
              </w:rPr>
              <w:t>Selbstbild</w:t>
            </w:r>
            <w:proofErr w:type="spellEnd"/>
            <w:r w:rsidRPr="00314803">
              <w:rPr>
                <w:rFonts w:ascii="Arial" w:hAnsi="Arial" w:cs="Arial"/>
                <w:sz w:val="24"/>
                <w:szCs w:val="24"/>
              </w:rPr>
              <w:t>)</w:t>
            </w:r>
          </w:p>
        </w:tc>
        <w:tc>
          <w:tcPr>
            <w:tcW w:w="0" w:type="auto"/>
          </w:tcPr>
          <w:p w14:paraId="14E13B8D"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Agent of the State (</w:t>
            </w:r>
            <w:proofErr w:type="spellStart"/>
            <w:r w:rsidRPr="00314803">
              <w:rPr>
                <w:rFonts w:ascii="Arial" w:hAnsi="Arial" w:cs="Arial"/>
                <w:sz w:val="24"/>
                <w:szCs w:val="24"/>
              </w:rPr>
              <w:t>Fremdbild</w:t>
            </w:r>
            <w:proofErr w:type="spellEnd"/>
            <w:r w:rsidRPr="00314803">
              <w:rPr>
                <w:rFonts w:ascii="Arial" w:hAnsi="Arial" w:cs="Arial"/>
                <w:sz w:val="24"/>
                <w:szCs w:val="24"/>
              </w:rPr>
              <w:t>)</w:t>
            </w:r>
          </w:p>
        </w:tc>
      </w:tr>
      <w:tr w:rsidR="0012436B" w:rsidRPr="00314803" w14:paraId="463B1B72" w14:textId="77777777" w:rsidTr="00C636D9">
        <w:tc>
          <w:tcPr>
            <w:tcW w:w="0" w:type="auto"/>
          </w:tcPr>
          <w:p w14:paraId="2FF9688F"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b/>
                <w:bCs/>
                <w:sz w:val="24"/>
                <w:szCs w:val="24"/>
              </w:rPr>
              <w:t>Funktion</w:t>
            </w:r>
            <w:proofErr w:type="spellEnd"/>
          </w:p>
        </w:tc>
        <w:tc>
          <w:tcPr>
            <w:tcW w:w="0" w:type="auto"/>
          </w:tcPr>
          <w:p w14:paraId="0E2D133D"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sz w:val="24"/>
                <w:szCs w:val="24"/>
              </w:rPr>
              <w:t>Unterstützung</w:t>
            </w:r>
            <w:proofErr w:type="spellEnd"/>
            <w:r w:rsidRPr="00314803">
              <w:rPr>
                <w:rFonts w:ascii="Arial" w:hAnsi="Arial" w:cs="Arial"/>
                <w:sz w:val="24"/>
                <w:szCs w:val="24"/>
              </w:rPr>
              <w:t xml:space="preserve">, </w:t>
            </w:r>
            <w:proofErr w:type="spellStart"/>
            <w:r w:rsidRPr="00314803">
              <w:rPr>
                <w:rFonts w:ascii="Arial" w:hAnsi="Arial" w:cs="Arial"/>
                <w:sz w:val="24"/>
                <w:szCs w:val="24"/>
              </w:rPr>
              <w:t>Heilung</w:t>
            </w:r>
            <w:proofErr w:type="spellEnd"/>
          </w:p>
        </w:tc>
        <w:tc>
          <w:tcPr>
            <w:tcW w:w="0" w:type="auto"/>
          </w:tcPr>
          <w:p w14:paraId="7247C41A"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sz w:val="24"/>
                <w:szCs w:val="24"/>
              </w:rPr>
              <w:t>Überwachung</w:t>
            </w:r>
            <w:proofErr w:type="spellEnd"/>
            <w:r w:rsidRPr="00314803">
              <w:rPr>
                <w:rFonts w:ascii="Arial" w:hAnsi="Arial" w:cs="Arial"/>
                <w:sz w:val="24"/>
                <w:szCs w:val="24"/>
              </w:rPr>
              <w:t xml:space="preserve">, </w:t>
            </w:r>
            <w:proofErr w:type="spellStart"/>
            <w:r w:rsidRPr="00314803">
              <w:rPr>
                <w:rFonts w:ascii="Arial" w:hAnsi="Arial" w:cs="Arial"/>
                <w:sz w:val="24"/>
                <w:szCs w:val="24"/>
              </w:rPr>
              <w:t>Disziplinierung</w:t>
            </w:r>
            <w:proofErr w:type="spellEnd"/>
          </w:p>
        </w:tc>
      </w:tr>
      <w:tr w:rsidR="0012436B" w:rsidRPr="00314803" w14:paraId="78068A47" w14:textId="77777777" w:rsidTr="00C636D9">
        <w:tc>
          <w:tcPr>
            <w:tcW w:w="0" w:type="auto"/>
          </w:tcPr>
          <w:p w14:paraId="6498C3F2"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b/>
                <w:bCs/>
                <w:sz w:val="24"/>
                <w:szCs w:val="24"/>
              </w:rPr>
              <w:t>Werkzeug</w:t>
            </w:r>
            <w:proofErr w:type="spellEnd"/>
          </w:p>
        </w:tc>
        <w:tc>
          <w:tcPr>
            <w:tcW w:w="0" w:type="auto"/>
          </w:tcPr>
          <w:p w14:paraId="53A20B75"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sz w:val="24"/>
                <w:szCs w:val="24"/>
              </w:rPr>
              <w:t>Beratung</w:t>
            </w:r>
            <w:proofErr w:type="spellEnd"/>
            <w:r w:rsidRPr="00314803">
              <w:rPr>
                <w:rFonts w:ascii="Arial" w:hAnsi="Arial" w:cs="Arial"/>
                <w:sz w:val="24"/>
                <w:szCs w:val="24"/>
              </w:rPr>
              <w:t xml:space="preserve">, </w:t>
            </w:r>
            <w:proofErr w:type="spellStart"/>
            <w:r w:rsidRPr="00314803">
              <w:rPr>
                <w:rFonts w:ascii="Arial" w:hAnsi="Arial" w:cs="Arial"/>
                <w:sz w:val="24"/>
                <w:szCs w:val="24"/>
              </w:rPr>
              <w:t>Behandlung</w:t>
            </w:r>
            <w:proofErr w:type="spellEnd"/>
          </w:p>
        </w:tc>
        <w:tc>
          <w:tcPr>
            <w:tcW w:w="0" w:type="auto"/>
          </w:tcPr>
          <w:p w14:paraId="0A9E5A9A"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 xml:space="preserve">Tablets, Uniform, </w:t>
            </w:r>
            <w:proofErr w:type="spellStart"/>
            <w:r w:rsidRPr="00314803">
              <w:rPr>
                <w:rFonts w:ascii="Arial" w:hAnsi="Arial" w:cs="Arial"/>
                <w:sz w:val="24"/>
                <w:szCs w:val="24"/>
              </w:rPr>
              <w:t>Datenerfassung</w:t>
            </w:r>
            <w:proofErr w:type="spellEnd"/>
          </w:p>
        </w:tc>
      </w:tr>
      <w:tr w:rsidR="0012436B" w:rsidRPr="00314803" w14:paraId="7D9B97EE" w14:textId="77777777" w:rsidTr="00C636D9">
        <w:tc>
          <w:tcPr>
            <w:tcW w:w="0" w:type="auto"/>
          </w:tcPr>
          <w:p w14:paraId="2DF3B8CF"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b/>
                <w:bCs/>
                <w:sz w:val="24"/>
                <w:szCs w:val="24"/>
              </w:rPr>
              <w:t>Machtform</w:t>
            </w:r>
            <w:proofErr w:type="spellEnd"/>
          </w:p>
        </w:tc>
        <w:tc>
          <w:tcPr>
            <w:tcW w:w="0" w:type="auto"/>
          </w:tcPr>
          <w:p w14:paraId="7A05B024"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Pastorale Macht (</w:t>
            </w:r>
            <w:proofErr w:type="spellStart"/>
            <w:r w:rsidRPr="00314803">
              <w:rPr>
                <w:rFonts w:ascii="Arial" w:hAnsi="Arial" w:cs="Arial"/>
                <w:sz w:val="24"/>
                <w:szCs w:val="24"/>
              </w:rPr>
              <w:t>Fürsorge</w:t>
            </w:r>
            <w:proofErr w:type="spellEnd"/>
            <w:r w:rsidRPr="00314803">
              <w:rPr>
                <w:rFonts w:ascii="Arial" w:hAnsi="Arial" w:cs="Arial"/>
                <w:sz w:val="24"/>
                <w:szCs w:val="24"/>
              </w:rPr>
              <w:t>)</w:t>
            </w:r>
          </w:p>
        </w:tc>
        <w:tc>
          <w:tcPr>
            <w:tcW w:w="0" w:type="auto"/>
          </w:tcPr>
          <w:p w14:paraId="47435834"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sz w:val="24"/>
                <w:szCs w:val="24"/>
              </w:rPr>
              <w:t>Biomacht</w:t>
            </w:r>
            <w:proofErr w:type="spellEnd"/>
            <w:r w:rsidRPr="00314803">
              <w:rPr>
                <w:rFonts w:ascii="Arial" w:hAnsi="Arial" w:cs="Arial"/>
                <w:sz w:val="24"/>
                <w:szCs w:val="24"/>
              </w:rPr>
              <w:t xml:space="preserve"> (</w:t>
            </w:r>
            <w:proofErr w:type="spellStart"/>
            <w:r w:rsidRPr="00314803">
              <w:rPr>
                <w:rFonts w:ascii="Arial" w:hAnsi="Arial" w:cs="Arial"/>
                <w:sz w:val="24"/>
                <w:szCs w:val="24"/>
              </w:rPr>
              <w:t>Normalisierung</w:t>
            </w:r>
            <w:proofErr w:type="spellEnd"/>
            <w:r w:rsidRPr="00314803">
              <w:rPr>
                <w:rFonts w:ascii="Arial" w:hAnsi="Arial" w:cs="Arial"/>
                <w:sz w:val="24"/>
                <w:szCs w:val="24"/>
              </w:rPr>
              <w:t>)</w:t>
            </w:r>
          </w:p>
        </w:tc>
      </w:tr>
    </w:tbl>
    <w:p w14:paraId="55208BE2" w14:textId="77777777" w:rsidR="0012436B" w:rsidRPr="00314803" w:rsidRDefault="0012436B" w:rsidP="00314803">
      <w:pPr>
        <w:pStyle w:val="Heading2"/>
        <w:spacing w:line="480" w:lineRule="auto"/>
        <w:jc w:val="both"/>
        <w:rPr>
          <w:rFonts w:ascii="Arial" w:hAnsi="Arial" w:cs="Arial"/>
          <w:sz w:val="24"/>
          <w:szCs w:val="24"/>
        </w:rPr>
      </w:pPr>
      <w:bookmarkStart w:id="13" w:name="epistemische-ungerechtigkeit"/>
      <w:bookmarkEnd w:id="12"/>
      <w:r w:rsidRPr="00314803">
        <w:rPr>
          <w:rFonts w:ascii="Arial" w:hAnsi="Arial" w:cs="Arial"/>
          <w:sz w:val="24"/>
          <w:szCs w:val="24"/>
        </w:rPr>
        <w:t>3.2 Epistemische Ungerechtigkeit</w:t>
      </w:r>
    </w:p>
    <w:p w14:paraId="5CA331D8"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Ein subtiler Machtfaktor ist die Abwertung lokalen Wissens gegenüber der biomedizinischen Epistemologie. Dieser „Epistemizid“ marginalisiert erfahrungsbasierte Deutungsmuster als „unwissenschaftlich“. Widerstand fungiert hier als Abwehrmechanismus, um die kulturelle Identität und Deutungshoheit über das eigene Leben zu wahren.</w:t>
      </w:r>
    </w:p>
    <w:p w14:paraId="7BBC1603" w14:textId="77777777" w:rsidR="0012436B" w:rsidRPr="00314803" w:rsidRDefault="0012436B" w:rsidP="00314803">
      <w:pPr>
        <w:pStyle w:val="Heading2"/>
        <w:spacing w:line="480" w:lineRule="auto"/>
        <w:jc w:val="both"/>
        <w:rPr>
          <w:rFonts w:ascii="Arial" w:hAnsi="Arial" w:cs="Arial"/>
          <w:sz w:val="24"/>
          <w:szCs w:val="24"/>
        </w:rPr>
      </w:pPr>
      <w:bookmarkStart w:id="14" w:name="digitale-überwachung-und-mortifikation"/>
      <w:bookmarkEnd w:id="13"/>
      <w:r w:rsidRPr="00314803">
        <w:rPr>
          <w:rFonts w:ascii="Arial" w:hAnsi="Arial" w:cs="Arial"/>
          <w:sz w:val="24"/>
          <w:szCs w:val="24"/>
        </w:rPr>
        <w:t>3.3 Digitale Überwachung und Mortifikation</w:t>
      </w:r>
    </w:p>
    <w:p w14:paraId="79A57C87"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 xml:space="preserve">Die technologische Aufrüstung der CHS durch mHealth-Lösungen verschärft diese Asymmetrie. Wenn der CHW den privaten Wohnraum betritt und Lebensdaten in ein Tablet einspeist, findet eine Form der </w:t>
      </w:r>
      <w:r w:rsidRPr="00314803">
        <w:rPr>
          <w:rFonts w:ascii="Arial" w:hAnsi="Arial" w:cs="Arial"/>
          <w:b/>
          <w:bCs/>
          <w:lang w:val="de-DE"/>
        </w:rPr>
        <w:t>Daten-Mortifikation</w:t>
      </w:r>
      <w:r w:rsidRPr="00314803">
        <w:rPr>
          <w:rFonts w:ascii="Arial" w:hAnsi="Arial" w:cs="Arial"/>
          <w:lang w:val="de-DE"/>
        </w:rPr>
        <w:t xml:space="preserve"> (in Anlehnung an Goffman) statt. Das Individuum wird seiner biografischen Einzigartigkeit beraubt und in standardisierte Datenpunkte transformiert. Die digitale Erfassung fungiert als disziplinierende Technologie, die den Haushalt in eine quasi-totale Institution verwandelt: Der Bewohner wird zum Objekt der Überwachung, dessen Agency hinter der statistischen Norm verschwindet.</w:t>
      </w:r>
    </w:p>
    <w:p w14:paraId="5CA74898" w14:textId="77777777" w:rsidR="0012436B" w:rsidRPr="00314803" w:rsidRDefault="00000000" w:rsidP="00314803">
      <w:pPr>
        <w:spacing w:line="480" w:lineRule="auto"/>
        <w:rPr>
          <w:rFonts w:ascii="Arial" w:hAnsi="Arial" w:cs="Arial"/>
        </w:rPr>
      </w:pPr>
      <w:r w:rsidRPr="00314803">
        <w:rPr>
          <w:rFonts w:ascii="Arial" w:hAnsi="Arial" w:cs="Arial"/>
        </w:rPr>
        <w:pict w14:anchorId="0C1D2430">
          <v:rect id="_x0000_i1027" style="width:0;height:1.5pt" o:hralign="center" o:hrstd="t" o:hr="t"/>
        </w:pict>
      </w:r>
    </w:p>
    <w:p w14:paraId="1898CB4F" w14:textId="77777777" w:rsidR="0012436B" w:rsidRPr="00314803" w:rsidRDefault="0012436B" w:rsidP="00314803">
      <w:pPr>
        <w:pStyle w:val="Heading1"/>
        <w:spacing w:line="480" w:lineRule="auto"/>
        <w:jc w:val="both"/>
        <w:rPr>
          <w:rFonts w:ascii="Arial" w:hAnsi="Arial" w:cs="Arial"/>
          <w:sz w:val="24"/>
          <w:szCs w:val="24"/>
        </w:rPr>
      </w:pPr>
      <w:bookmarkStart w:id="15" w:name="X335da26512fc1efc7b917fb4108ebda6b92ad26"/>
      <w:bookmarkEnd w:id="11"/>
      <w:bookmarkEnd w:id="14"/>
      <w:r w:rsidRPr="00314803">
        <w:rPr>
          <w:rFonts w:ascii="Arial" w:hAnsi="Arial" w:cs="Arial"/>
          <w:sz w:val="24"/>
          <w:szCs w:val="24"/>
        </w:rPr>
        <w:lastRenderedPageBreak/>
        <w:t>4. Widerstand als diagnostisches Feedback-Instrument</w:t>
      </w:r>
    </w:p>
    <w:p w14:paraId="38BC523E" w14:textId="77777777" w:rsidR="0012436B" w:rsidRPr="00314803" w:rsidRDefault="0012436B" w:rsidP="00314803">
      <w:pPr>
        <w:pStyle w:val="Heading2"/>
        <w:spacing w:line="480" w:lineRule="auto"/>
        <w:jc w:val="both"/>
        <w:rPr>
          <w:rFonts w:ascii="Arial" w:hAnsi="Arial" w:cs="Arial"/>
          <w:sz w:val="24"/>
          <w:szCs w:val="24"/>
        </w:rPr>
      </w:pPr>
      <w:bookmarkStart w:id="16" w:name="dekonstruktion-der-non-compliance"/>
      <w:r w:rsidRPr="00314803">
        <w:rPr>
          <w:rFonts w:ascii="Arial" w:hAnsi="Arial" w:cs="Arial"/>
          <w:sz w:val="24"/>
          <w:szCs w:val="24"/>
        </w:rPr>
        <w:t>4.1 Dekonstruktion der „Non-Compliance“</w:t>
      </w:r>
    </w:p>
    <w:p w14:paraId="2BABE55F"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 xml:space="preserve">Der Begriff der „Non-Compliance“ ist eine analytische Sackgasse. Er pathologisiert Verhalten und entlastet Programmentwickler von Selbstkritik. Widerstand sollte stattdessen als Ausdruck von </w:t>
      </w:r>
      <w:r w:rsidRPr="00314803">
        <w:rPr>
          <w:rFonts w:ascii="Arial" w:hAnsi="Arial" w:cs="Arial"/>
          <w:b/>
          <w:bCs/>
          <w:lang w:val="de-DE"/>
        </w:rPr>
        <w:t>Agency</w:t>
      </w:r>
      <w:r w:rsidRPr="00314803">
        <w:rPr>
          <w:rFonts w:ascii="Arial" w:hAnsi="Arial" w:cs="Arial"/>
          <w:lang w:val="de-DE"/>
        </w:rPr>
        <w:t xml:space="preserve"> begriffen werden – die Fähigkeit, innerhalb prekärer Strukturen Entscheidungen zu treffen, die der eigenen Lebensweltlogik dienen.</w:t>
      </w:r>
    </w:p>
    <w:p w14:paraId="7C8B46F9" w14:textId="77777777" w:rsidR="0012436B" w:rsidRPr="00314803" w:rsidRDefault="0012436B" w:rsidP="00314803">
      <w:pPr>
        <w:pStyle w:val="Heading2"/>
        <w:spacing w:line="480" w:lineRule="auto"/>
        <w:jc w:val="both"/>
        <w:rPr>
          <w:rFonts w:ascii="Arial" w:hAnsi="Arial" w:cs="Arial"/>
          <w:sz w:val="24"/>
          <w:szCs w:val="24"/>
        </w:rPr>
      </w:pPr>
      <w:bookmarkStart w:id="17" w:name="X6608f103b7269b53c277fb2462532ecada7a292"/>
      <w:bookmarkEnd w:id="16"/>
      <w:r w:rsidRPr="00314803">
        <w:rPr>
          <w:rFonts w:ascii="Arial" w:hAnsi="Arial" w:cs="Arial"/>
          <w:sz w:val="24"/>
          <w:szCs w:val="24"/>
        </w:rPr>
        <w:t>4.2 Widerstand als Indikator für den „Lack of Fit“</w:t>
      </w:r>
    </w:p>
    <w:p w14:paraId="062EBA05"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Entpathologisiert transformiert sich Widerstand in ein präzises Datensignal für einen „Lack of Fit“. Er zeigt an, wo die Systemlogik die Verbindung zur Realität verloren hat (ökonomisch, soziokulturell oder machtpolitisch).</w:t>
      </w:r>
    </w:p>
    <w:p w14:paraId="49A2F329" w14:textId="77777777" w:rsidR="0012436B" w:rsidRPr="00314803" w:rsidRDefault="0012436B" w:rsidP="00314803">
      <w:pPr>
        <w:pStyle w:val="BodyText"/>
        <w:spacing w:line="480" w:lineRule="auto"/>
        <w:jc w:val="both"/>
        <w:rPr>
          <w:rFonts w:ascii="Arial" w:hAnsi="Arial" w:cs="Arial"/>
          <w:lang w:val="de-DE"/>
        </w:rPr>
      </w:pPr>
      <w:r w:rsidRPr="00314803">
        <w:rPr>
          <w:rFonts w:ascii="Arial" w:hAnsi="Arial" w:cs="Arial"/>
          <w:b/>
          <w:bCs/>
          <w:lang w:val="de-DE"/>
        </w:rPr>
        <w:t>Visualisierung: Der diagnostische Feedback-Zirkel</w:t>
      </w:r>
    </w:p>
    <w:p w14:paraId="0B573F38" w14:textId="77777777" w:rsidR="0012436B" w:rsidRPr="00314803" w:rsidRDefault="0012436B" w:rsidP="00314803">
      <w:pPr>
        <w:pStyle w:val="SourceCode"/>
        <w:spacing w:line="480" w:lineRule="auto"/>
        <w:jc w:val="both"/>
        <w:rPr>
          <w:rFonts w:ascii="Arial" w:hAnsi="Arial" w:cs="Arial"/>
          <w:sz w:val="24"/>
        </w:rPr>
      </w:pPr>
      <w:r w:rsidRPr="00314803">
        <w:rPr>
          <w:rStyle w:val="VerbatimChar"/>
          <w:rFonts w:ascii="Arial" w:hAnsi="Arial" w:cs="Arial"/>
          <w:sz w:val="24"/>
        </w:rPr>
        <w:t xml:space="preserve">       [ 1. INTERVENTION ] -&gt; [ 2. </w:t>
      </w:r>
      <w:r w:rsidRPr="00314803">
        <w:rPr>
          <w:rStyle w:val="VerbatimChar"/>
          <w:rFonts w:ascii="Arial" w:hAnsi="Arial" w:cs="Arial"/>
          <w:sz w:val="24"/>
          <w:lang w:val="en-US"/>
        </w:rPr>
        <w:t xml:space="preserve">LACK OF </w:t>
      </w:r>
      <w:proofErr w:type="gramStart"/>
      <w:r w:rsidRPr="00314803">
        <w:rPr>
          <w:rStyle w:val="VerbatimChar"/>
          <w:rFonts w:ascii="Arial" w:hAnsi="Arial" w:cs="Arial"/>
          <w:sz w:val="24"/>
          <w:lang w:val="en-US"/>
        </w:rPr>
        <w:t>FIT ]</w:t>
      </w:r>
      <w:proofErr w:type="gramEnd"/>
      <w:r w:rsidRPr="00314803">
        <w:rPr>
          <w:rStyle w:val="VerbatimChar"/>
          <w:rFonts w:ascii="Arial" w:hAnsi="Arial" w:cs="Arial"/>
          <w:sz w:val="24"/>
          <w:lang w:val="en-US"/>
        </w:rPr>
        <w:t xml:space="preserve"> -&gt; </w:t>
      </w:r>
      <w:proofErr w:type="gramStart"/>
      <w:r w:rsidRPr="00314803">
        <w:rPr>
          <w:rStyle w:val="VerbatimChar"/>
          <w:rFonts w:ascii="Arial" w:hAnsi="Arial" w:cs="Arial"/>
          <w:sz w:val="24"/>
          <w:lang w:val="en-US"/>
        </w:rPr>
        <w:t>[ 3</w:t>
      </w:r>
      <w:proofErr w:type="gramEnd"/>
      <w:r w:rsidRPr="00314803">
        <w:rPr>
          <w:rStyle w:val="VerbatimChar"/>
          <w:rFonts w:ascii="Arial" w:hAnsi="Arial" w:cs="Arial"/>
          <w:sz w:val="24"/>
          <w:lang w:val="en-US"/>
        </w:rPr>
        <w:t xml:space="preserve">. </w:t>
      </w:r>
      <w:proofErr w:type="gramStart"/>
      <w:r w:rsidRPr="00314803">
        <w:rPr>
          <w:rStyle w:val="VerbatimChar"/>
          <w:rFonts w:ascii="Arial" w:hAnsi="Arial" w:cs="Arial"/>
          <w:sz w:val="24"/>
          <w:lang w:val="en-US"/>
        </w:rPr>
        <w:t>WIDERSTAND ]</w:t>
      </w:r>
      <w:proofErr w:type="gramEnd"/>
      <w:r w:rsidRPr="00314803">
        <w:rPr>
          <w:rFonts w:ascii="Arial" w:hAnsi="Arial" w:cs="Arial"/>
          <w:sz w:val="24"/>
          <w:lang w:val="en-US"/>
        </w:rPr>
        <w:br/>
      </w:r>
      <w:r w:rsidRPr="00314803">
        <w:rPr>
          <w:rStyle w:val="VerbatimChar"/>
          <w:rFonts w:ascii="Arial" w:hAnsi="Arial" w:cs="Arial"/>
          <w:sz w:val="24"/>
          <w:lang w:val="en-US"/>
        </w:rPr>
        <w:t xml:space="preserve">                                                        |</w:t>
      </w:r>
      <w:r w:rsidRPr="00314803">
        <w:rPr>
          <w:rFonts w:ascii="Arial" w:hAnsi="Arial" w:cs="Arial"/>
          <w:sz w:val="24"/>
          <w:lang w:val="en-US"/>
        </w:rPr>
        <w:br/>
      </w:r>
      <w:r w:rsidRPr="00314803">
        <w:rPr>
          <w:rStyle w:val="VerbatimChar"/>
          <w:rFonts w:ascii="Arial" w:hAnsi="Arial" w:cs="Arial"/>
          <w:sz w:val="24"/>
          <w:lang w:val="en-US"/>
        </w:rPr>
        <w:t xml:space="preserve">    </w:t>
      </w:r>
      <w:proofErr w:type="gramStart"/>
      <w:r w:rsidRPr="00314803">
        <w:rPr>
          <w:rStyle w:val="VerbatimChar"/>
          <w:rFonts w:ascii="Arial" w:hAnsi="Arial" w:cs="Arial"/>
          <w:sz w:val="24"/>
          <w:lang w:val="en-US"/>
        </w:rPr>
        <w:t xml:space="preserve">   [</w:t>
      </w:r>
      <w:proofErr w:type="gramEnd"/>
      <w:r w:rsidRPr="00314803">
        <w:rPr>
          <w:rStyle w:val="VerbatimChar"/>
          <w:rFonts w:ascii="Arial" w:hAnsi="Arial" w:cs="Arial"/>
          <w:sz w:val="24"/>
          <w:lang w:val="en-US"/>
        </w:rPr>
        <w:t xml:space="preserve"> 5. </w:t>
      </w:r>
      <w:proofErr w:type="gramStart"/>
      <w:r w:rsidRPr="00314803">
        <w:rPr>
          <w:rStyle w:val="VerbatimChar"/>
          <w:rFonts w:ascii="Arial" w:hAnsi="Arial" w:cs="Arial"/>
          <w:sz w:val="24"/>
          <w:lang w:val="en-US"/>
        </w:rPr>
        <w:t>ADAPTATION ]</w:t>
      </w:r>
      <w:proofErr w:type="gramEnd"/>
      <w:r w:rsidRPr="00314803">
        <w:rPr>
          <w:rStyle w:val="VerbatimChar"/>
          <w:rFonts w:ascii="Arial" w:hAnsi="Arial" w:cs="Arial"/>
          <w:sz w:val="24"/>
          <w:lang w:val="en-US"/>
        </w:rPr>
        <w:t xml:space="preserve">   &lt;- </w:t>
      </w:r>
      <w:proofErr w:type="gramStart"/>
      <w:r w:rsidRPr="00314803">
        <w:rPr>
          <w:rStyle w:val="VerbatimChar"/>
          <w:rFonts w:ascii="Arial" w:hAnsi="Arial" w:cs="Arial"/>
          <w:sz w:val="24"/>
          <w:lang w:val="en-US"/>
        </w:rPr>
        <w:t>[ 4</w:t>
      </w:r>
      <w:proofErr w:type="gramEnd"/>
      <w:r w:rsidRPr="00314803">
        <w:rPr>
          <w:rStyle w:val="VerbatimChar"/>
          <w:rFonts w:ascii="Arial" w:hAnsi="Arial" w:cs="Arial"/>
          <w:sz w:val="24"/>
          <w:lang w:val="en-US"/>
        </w:rPr>
        <w:t xml:space="preserve">. </w:t>
      </w:r>
      <w:r w:rsidRPr="00314803">
        <w:rPr>
          <w:rStyle w:val="VerbatimChar"/>
          <w:rFonts w:ascii="Arial" w:hAnsi="Arial" w:cs="Arial"/>
          <w:sz w:val="24"/>
        </w:rPr>
        <w:t xml:space="preserve">SIGNAL-ANALYSE ] &lt;--- </w:t>
      </w:r>
    </w:p>
    <w:p w14:paraId="2D20FA39" w14:textId="77777777" w:rsidR="0012436B" w:rsidRPr="00314803" w:rsidRDefault="0012436B" w:rsidP="00314803">
      <w:pPr>
        <w:pStyle w:val="Heading2"/>
        <w:spacing w:line="480" w:lineRule="auto"/>
        <w:jc w:val="both"/>
        <w:rPr>
          <w:rFonts w:ascii="Arial" w:hAnsi="Arial" w:cs="Arial"/>
          <w:sz w:val="24"/>
          <w:szCs w:val="24"/>
        </w:rPr>
      </w:pPr>
      <w:bookmarkStart w:id="18" w:name="X3b11497e54e33a94de7d4cc890bc16cce621925"/>
      <w:bookmarkEnd w:id="17"/>
      <w:r w:rsidRPr="00314803">
        <w:rPr>
          <w:rFonts w:ascii="Arial" w:hAnsi="Arial" w:cs="Arial"/>
          <w:sz w:val="24"/>
          <w:szCs w:val="24"/>
        </w:rPr>
        <w:t>4.3 Statistische Evidenz (Mahmoodi et al. 2023)</w:t>
      </w:r>
    </w:p>
    <w:p w14:paraId="652C1CFE" w14:textId="77777777" w:rsidR="0012436B" w:rsidRPr="00314803" w:rsidRDefault="0012436B" w:rsidP="00314803">
      <w:pPr>
        <w:pStyle w:val="FirstParagraph"/>
        <w:spacing w:line="480" w:lineRule="auto"/>
        <w:jc w:val="both"/>
        <w:rPr>
          <w:rFonts w:ascii="Arial" w:hAnsi="Arial" w:cs="Arial"/>
        </w:rPr>
      </w:pPr>
      <w:r w:rsidRPr="00314803">
        <w:rPr>
          <w:rFonts w:ascii="Arial" w:hAnsi="Arial" w:cs="Arial"/>
          <w:lang w:val="de-DE"/>
        </w:rPr>
        <w:t xml:space="preserve">Mahmoodi et al. belegen, dass Widerstand primär strukturell bedingt ist. </w:t>
      </w:r>
      <w:proofErr w:type="spellStart"/>
      <w:r w:rsidRPr="00314803">
        <w:rPr>
          <w:rFonts w:ascii="Arial" w:hAnsi="Arial" w:cs="Arial"/>
        </w:rPr>
        <w:t>Ihr</w:t>
      </w:r>
      <w:proofErr w:type="spellEnd"/>
      <w:r w:rsidRPr="00314803">
        <w:rPr>
          <w:rFonts w:ascii="Arial" w:hAnsi="Arial" w:cs="Arial"/>
        </w:rPr>
        <w:t xml:space="preserve"> </w:t>
      </w:r>
      <w:proofErr w:type="spellStart"/>
      <w:r w:rsidRPr="00314803">
        <w:rPr>
          <w:rFonts w:ascii="Arial" w:hAnsi="Arial" w:cs="Arial"/>
        </w:rPr>
        <w:t>Faktorenmodell</w:t>
      </w:r>
      <w:proofErr w:type="spellEnd"/>
      <w:r w:rsidRPr="00314803">
        <w:rPr>
          <w:rFonts w:ascii="Arial" w:hAnsi="Arial" w:cs="Arial"/>
        </w:rPr>
        <w:t xml:space="preserve"> </w:t>
      </w:r>
      <w:proofErr w:type="spellStart"/>
      <w:r w:rsidRPr="00314803">
        <w:rPr>
          <w:rFonts w:ascii="Arial" w:hAnsi="Arial" w:cs="Arial"/>
        </w:rPr>
        <w:t>erklärt</w:t>
      </w:r>
      <w:proofErr w:type="spellEnd"/>
      <w:r w:rsidRPr="00314803">
        <w:rPr>
          <w:rFonts w:ascii="Arial" w:hAnsi="Arial" w:cs="Arial"/>
        </w:rPr>
        <w:t xml:space="preserve"> 57% der </w:t>
      </w:r>
      <w:proofErr w:type="spellStart"/>
      <w:r w:rsidRPr="00314803">
        <w:rPr>
          <w:rFonts w:ascii="Arial" w:hAnsi="Arial" w:cs="Arial"/>
        </w:rPr>
        <w:t>Gesamtvarianz</w:t>
      </w:r>
      <w:proofErr w:type="spellEnd"/>
      <w:r w:rsidRPr="00314803">
        <w:rPr>
          <w:rFonts w:ascii="Arial" w:hAnsi="Arial" w:cs="Arial"/>
        </w:rPr>
        <w:t>:</w:t>
      </w:r>
    </w:p>
    <w:tbl>
      <w:tblPr>
        <w:tblStyle w:val="Table"/>
        <w:tblW w:w="0" w:type="auto"/>
        <w:tblLook w:val="0020" w:firstRow="1" w:lastRow="0" w:firstColumn="0" w:lastColumn="0" w:noHBand="0" w:noVBand="0"/>
      </w:tblPr>
      <w:tblGrid>
        <w:gridCol w:w="790"/>
        <w:gridCol w:w="2675"/>
        <w:gridCol w:w="1549"/>
        <w:gridCol w:w="3490"/>
      </w:tblGrid>
      <w:tr w:rsidR="0012436B" w:rsidRPr="00314803" w14:paraId="2E4D0577" w14:textId="77777777" w:rsidTr="00C636D9">
        <w:trPr>
          <w:cnfStyle w:val="100000000000" w:firstRow="1" w:lastRow="0" w:firstColumn="0" w:lastColumn="0" w:oddVBand="0" w:evenVBand="0" w:oddHBand="0" w:evenHBand="0" w:firstRowFirstColumn="0" w:firstRowLastColumn="0" w:lastRowFirstColumn="0" w:lastRowLastColumn="0"/>
          <w:tblHeader/>
        </w:trPr>
        <w:tc>
          <w:tcPr>
            <w:tcW w:w="0" w:type="auto"/>
          </w:tcPr>
          <w:p w14:paraId="686136A1"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Rang</w:t>
            </w:r>
          </w:p>
        </w:tc>
        <w:tc>
          <w:tcPr>
            <w:tcW w:w="0" w:type="auto"/>
          </w:tcPr>
          <w:p w14:paraId="7479B014"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Faktor</w:t>
            </w:r>
          </w:p>
        </w:tc>
        <w:tc>
          <w:tcPr>
            <w:tcW w:w="0" w:type="auto"/>
          </w:tcPr>
          <w:p w14:paraId="7B64D730"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sz w:val="24"/>
                <w:szCs w:val="24"/>
              </w:rPr>
              <w:t>Erklärte</w:t>
            </w:r>
            <w:proofErr w:type="spellEnd"/>
            <w:r w:rsidRPr="00314803">
              <w:rPr>
                <w:rFonts w:ascii="Arial" w:hAnsi="Arial" w:cs="Arial"/>
                <w:sz w:val="24"/>
                <w:szCs w:val="24"/>
              </w:rPr>
              <w:t xml:space="preserve"> </w:t>
            </w:r>
            <w:proofErr w:type="spellStart"/>
            <w:r w:rsidRPr="00314803">
              <w:rPr>
                <w:rFonts w:ascii="Arial" w:hAnsi="Arial" w:cs="Arial"/>
                <w:sz w:val="24"/>
                <w:szCs w:val="24"/>
              </w:rPr>
              <w:t>Varianz</w:t>
            </w:r>
            <w:proofErr w:type="spellEnd"/>
          </w:p>
        </w:tc>
        <w:tc>
          <w:tcPr>
            <w:tcW w:w="0" w:type="auto"/>
          </w:tcPr>
          <w:p w14:paraId="66A04A3D"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Kern-</w:t>
            </w:r>
            <w:proofErr w:type="spellStart"/>
            <w:r w:rsidRPr="00314803">
              <w:rPr>
                <w:rFonts w:ascii="Arial" w:hAnsi="Arial" w:cs="Arial"/>
                <w:sz w:val="24"/>
                <w:szCs w:val="24"/>
              </w:rPr>
              <w:t>Aussage</w:t>
            </w:r>
            <w:proofErr w:type="spellEnd"/>
          </w:p>
        </w:tc>
      </w:tr>
      <w:tr w:rsidR="0012436B" w:rsidRPr="00314803" w14:paraId="56C20239" w14:textId="77777777" w:rsidTr="00C636D9">
        <w:tc>
          <w:tcPr>
            <w:tcW w:w="0" w:type="auto"/>
          </w:tcPr>
          <w:p w14:paraId="5BD77102"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b/>
                <w:bCs/>
                <w:sz w:val="24"/>
                <w:szCs w:val="24"/>
              </w:rPr>
              <w:t>1</w:t>
            </w:r>
          </w:p>
        </w:tc>
        <w:tc>
          <w:tcPr>
            <w:tcW w:w="0" w:type="auto"/>
          </w:tcPr>
          <w:p w14:paraId="73173E34"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b/>
                <w:bCs/>
                <w:sz w:val="24"/>
                <w:szCs w:val="24"/>
              </w:rPr>
              <w:t>Institutionelles</w:t>
            </w:r>
            <w:proofErr w:type="spellEnd"/>
            <w:r w:rsidRPr="00314803">
              <w:rPr>
                <w:rFonts w:ascii="Arial" w:hAnsi="Arial" w:cs="Arial"/>
                <w:b/>
                <w:bCs/>
                <w:sz w:val="24"/>
                <w:szCs w:val="24"/>
              </w:rPr>
              <w:t xml:space="preserve"> </w:t>
            </w:r>
            <w:proofErr w:type="spellStart"/>
            <w:r w:rsidRPr="00314803">
              <w:rPr>
                <w:rFonts w:ascii="Arial" w:hAnsi="Arial" w:cs="Arial"/>
                <w:b/>
                <w:bCs/>
                <w:sz w:val="24"/>
                <w:szCs w:val="24"/>
              </w:rPr>
              <w:t>Misstrauen</w:t>
            </w:r>
            <w:proofErr w:type="spellEnd"/>
          </w:p>
        </w:tc>
        <w:tc>
          <w:tcPr>
            <w:tcW w:w="0" w:type="auto"/>
          </w:tcPr>
          <w:p w14:paraId="5DBA40FB"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b/>
                <w:bCs/>
                <w:sz w:val="24"/>
                <w:szCs w:val="24"/>
              </w:rPr>
              <w:t>28%</w:t>
            </w:r>
          </w:p>
        </w:tc>
        <w:tc>
          <w:tcPr>
            <w:tcW w:w="0" w:type="auto"/>
          </w:tcPr>
          <w:p w14:paraId="4D5BD332" w14:textId="77777777" w:rsidR="0012436B" w:rsidRPr="00314803" w:rsidRDefault="0012436B" w:rsidP="00314803">
            <w:pPr>
              <w:pStyle w:val="Compact"/>
              <w:spacing w:line="480" w:lineRule="auto"/>
              <w:jc w:val="both"/>
              <w:rPr>
                <w:rFonts w:ascii="Arial" w:hAnsi="Arial" w:cs="Arial"/>
                <w:sz w:val="24"/>
                <w:szCs w:val="24"/>
                <w:lang w:val="de-DE"/>
              </w:rPr>
            </w:pPr>
            <w:r w:rsidRPr="00314803">
              <w:rPr>
                <w:rFonts w:ascii="Arial" w:hAnsi="Arial" w:cs="Arial"/>
                <w:sz w:val="24"/>
                <w:szCs w:val="24"/>
                <w:lang w:val="de-DE"/>
              </w:rPr>
              <w:t>Staatliches Handeln ist das Hauptproblem.</w:t>
            </w:r>
          </w:p>
        </w:tc>
      </w:tr>
      <w:tr w:rsidR="0012436B" w:rsidRPr="00314803" w14:paraId="6317E1C7" w14:textId="77777777" w:rsidTr="00C636D9">
        <w:tc>
          <w:tcPr>
            <w:tcW w:w="0" w:type="auto"/>
          </w:tcPr>
          <w:p w14:paraId="6BDC3579"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b/>
                <w:bCs/>
                <w:sz w:val="24"/>
                <w:szCs w:val="24"/>
              </w:rPr>
              <w:lastRenderedPageBreak/>
              <w:t>2</w:t>
            </w:r>
          </w:p>
        </w:tc>
        <w:tc>
          <w:tcPr>
            <w:tcW w:w="0" w:type="auto"/>
          </w:tcPr>
          <w:p w14:paraId="79FC4AF4"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sz w:val="24"/>
                <w:szCs w:val="24"/>
              </w:rPr>
              <w:t>Programm</w:t>
            </w:r>
            <w:proofErr w:type="spellEnd"/>
            <w:r w:rsidRPr="00314803">
              <w:rPr>
                <w:rFonts w:ascii="Arial" w:hAnsi="Arial" w:cs="Arial"/>
                <w:sz w:val="24"/>
                <w:szCs w:val="24"/>
              </w:rPr>
              <w:t xml:space="preserve">-Design / </w:t>
            </w:r>
            <w:proofErr w:type="spellStart"/>
            <w:r w:rsidRPr="00314803">
              <w:rPr>
                <w:rFonts w:ascii="Arial" w:hAnsi="Arial" w:cs="Arial"/>
                <w:sz w:val="24"/>
                <w:szCs w:val="24"/>
              </w:rPr>
              <w:t>Anreize</w:t>
            </w:r>
            <w:proofErr w:type="spellEnd"/>
          </w:p>
        </w:tc>
        <w:tc>
          <w:tcPr>
            <w:tcW w:w="0" w:type="auto"/>
          </w:tcPr>
          <w:p w14:paraId="5ED47756"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8%</w:t>
            </w:r>
          </w:p>
        </w:tc>
        <w:tc>
          <w:tcPr>
            <w:tcW w:w="0" w:type="auto"/>
          </w:tcPr>
          <w:p w14:paraId="17F31275"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sz w:val="24"/>
                <w:szCs w:val="24"/>
              </w:rPr>
              <w:t>Mangelnder</w:t>
            </w:r>
            <w:proofErr w:type="spellEnd"/>
            <w:r w:rsidRPr="00314803">
              <w:rPr>
                <w:rFonts w:ascii="Arial" w:hAnsi="Arial" w:cs="Arial"/>
                <w:sz w:val="24"/>
                <w:szCs w:val="24"/>
              </w:rPr>
              <w:t xml:space="preserve"> </w:t>
            </w:r>
            <w:proofErr w:type="spellStart"/>
            <w:r w:rsidRPr="00314803">
              <w:rPr>
                <w:rFonts w:ascii="Arial" w:hAnsi="Arial" w:cs="Arial"/>
                <w:sz w:val="24"/>
                <w:szCs w:val="24"/>
              </w:rPr>
              <w:t>ökonomischer</w:t>
            </w:r>
            <w:proofErr w:type="spellEnd"/>
            <w:r w:rsidRPr="00314803">
              <w:rPr>
                <w:rFonts w:ascii="Arial" w:hAnsi="Arial" w:cs="Arial"/>
                <w:sz w:val="24"/>
                <w:szCs w:val="24"/>
              </w:rPr>
              <w:t xml:space="preserve"> </w:t>
            </w:r>
            <w:proofErr w:type="spellStart"/>
            <w:r w:rsidRPr="00314803">
              <w:rPr>
                <w:rFonts w:ascii="Arial" w:hAnsi="Arial" w:cs="Arial"/>
                <w:sz w:val="24"/>
                <w:szCs w:val="24"/>
              </w:rPr>
              <w:t>Nutzen</w:t>
            </w:r>
            <w:proofErr w:type="spellEnd"/>
            <w:r w:rsidRPr="00314803">
              <w:rPr>
                <w:rFonts w:ascii="Arial" w:hAnsi="Arial" w:cs="Arial"/>
                <w:sz w:val="24"/>
                <w:szCs w:val="24"/>
              </w:rPr>
              <w:t>.</w:t>
            </w:r>
          </w:p>
        </w:tc>
      </w:tr>
      <w:tr w:rsidR="0012436B" w:rsidRPr="00314803" w14:paraId="478F88AA" w14:textId="77777777" w:rsidTr="00C636D9">
        <w:tc>
          <w:tcPr>
            <w:tcW w:w="0" w:type="auto"/>
          </w:tcPr>
          <w:p w14:paraId="263D6FE1"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b/>
                <w:bCs/>
                <w:sz w:val="24"/>
                <w:szCs w:val="24"/>
              </w:rPr>
              <w:t>3</w:t>
            </w:r>
          </w:p>
        </w:tc>
        <w:tc>
          <w:tcPr>
            <w:tcW w:w="0" w:type="auto"/>
          </w:tcPr>
          <w:p w14:paraId="1DF9C363"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Management-Skills</w:t>
            </w:r>
          </w:p>
        </w:tc>
        <w:tc>
          <w:tcPr>
            <w:tcW w:w="0" w:type="auto"/>
          </w:tcPr>
          <w:p w14:paraId="11C96CBB"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8%</w:t>
            </w:r>
          </w:p>
        </w:tc>
        <w:tc>
          <w:tcPr>
            <w:tcW w:w="0" w:type="auto"/>
          </w:tcPr>
          <w:p w14:paraId="775D0B83"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sz w:val="24"/>
                <w:szCs w:val="24"/>
              </w:rPr>
              <w:t>Fehlende</w:t>
            </w:r>
            <w:proofErr w:type="spellEnd"/>
            <w:r w:rsidRPr="00314803">
              <w:rPr>
                <w:rFonts w:ascii="Arial" w:hAnsi="Arial" w:cs="Arial"/>
                <w:sz w:val="24"/>
                <w:szCs w:val="24"/>
              </w:rPr>
              <w:t xml:space="preserve"> </w:t>
            </w:r>
            <w:proofErr w:type="spellStart"/>
            <w:r w:rsidRPr="00314803">
              <w:rPr>
                <w:rFonts w:ascii="Arial" w:hAnsi="Arial" w:cs="Arial"/>
                <w:sz w:val="24"/>
                <w:szCs w:val="24"/>
              </w:rPr>
              <w:t>Koordination</w:t>
            </w:r>
            <w:proofErr w:type="spellEnd"/>
            <w:r w:rsidRPr="00314803">
              <w:rPr>
                <w:rFonts w:ascii="Arial" w:hAnsi="Arial" w:cs="Arial"/>
                <w:sz w:val="24"/>
                <w:szCs w:val="24"/>
              </w:rPr>
              <w:t>.</w:t>
            </w:r>
          </w:p>
        </w:tc>
      </w:tr>
    </w:tbl>
    <w:p w14:paraId="687AC722" w14:textId="77777777" w:rsidR="0012436B" w:rsidRPr="00314803" w:rsidRDefault="0012436B" w:rsidP="00314803">
      <w:pPr>
        <w:pStyle w:val="BodyText"/>
        <w:spacing w:line="480" w:lineRule="auto"/>
        <w:jc w:val="both"/>
        <w:rPr>
          <w:rFonts w:ascii="Arial" w:hAnsi="Arial" w:cs="Arial"/>
          <w:lang w:val="de-DE"/>
        </w:rPr>
      </w:pPr>
      <w:r w:rsidRPr="00314803">
        <w:rPr>
          <w:rFonts w:ascii="Arial" w:hAnsi="Arial" w:cs="Arial"/>
          <w:lang w:val="de-DE"/>
        </w:rPr>
        <w:t>Dass 28% der Barrieren auf Misstrauen basieren, zeigt: Widerstand ist eine rationale politische Reaktion auf ein unzuverlässiges System.</w:t>
      </w:r>
    </w:p>
    <w:p w14:paraId="49365A56" w14:textId="77777777" w:rsidR="0012436B" w:rsidRPr="00314803" w:rsidRDefault="00000000" w:rsidP="00314803">
      <w:pPr>
        <w:spacing w:line="480" w:lineRule="auto"/>
        <w:rPr>
          <w:rFonts w:ascii="Arial" w:hAnsi="Arial" w:cs="Arial"/>
        </w:rPr>
      </w:pPr>
      <w:r w:rsidRPr="00314803">
        <w:rPr>
          <w:rFonts w:ascii="Arial" w:hAnsi="Arial" w:cs="Arial"/>
        </w:rPr>
        <w:pict w14:anchorId="5502013B">
          <v:rect id="_x0000_i1028" style="width:0;height:1.5pt" o:hralign="center" o:hrstd="t" o:hr="t"/>
        </w:pict>
      </w:r>
    </w:p>
    <w:p w14:paraId="4534802A" w14:textId="77777777" w:rsidR="0012436B" w:rsidRPr="00314803" w:rsidRDefault="0012436B" w:rsidP="00314803">
      <w:pPr>
        <w:pStyle w:val="Heading1"/>
        <w:spacing w:line="480" w:lineRule="auto"/>
        <w:jc w:val="both"/>
        <w:rPr>
          <w:rFonts w:ascii="Arial" w:hAnsi="Arial" w:cs="Arial"/>
          <w:sz w:val="24"/>
          <w:szCs w:val="24"/>
        </w:rPr>
      </w:pPr>
      <w:bookmarkStart w:id="19" w:name="fallstudie-itn-distribution-in-uganda"/>
      <w:bookmarkEnd w:id="15"/>
      <w:bookmarkEnd w:id="18"/>
      <w:r w:rsidRPr="00314803">
        <w:rPr>
          <w:rFonts w:ascii="Arial" w:hAnsi="Arial" w:cs="Arial"/>
          <w:sz w:val="24"/>
          <w:szCs w:val="24"/>
        </w:rPr>
        <w:t>5. Fallstudie: ITN-Distribution in Uganda</w:t>
      </w:r>
    </w:p>
    <w:p w14:paraId="0A25ACD1" w14:textId="77777777" w:rsidR="0012436B" w:rsidRPr="00314803" w:rsidRDefault="0012436B" w:rsidP="00314803">
      <w:pPr>
        <w:pStyle w:val="Heading2"/>
        <w:spacing w:line="480" w:lineRule="auto"/>
        <w:jc w:val="both"/>
        <w:rPr>
          <w:rFonts w:ascii="Arial" w:hAnsi="Arial" w:cs="Arial"/>
          <w:sz w:val="24"/>
          <w:szCs w:val="24"/>
        </w:rPr>
      </w:pPr>
      <w:bookmarkStart w:id="20" w:name="die-ökonomische-realität-am-victoriasee"/>
      <w:r w:rsidRPr="00314803">
        <w:rPr>
          <w:rFonts w:ascii="Arial" w:hAnsi="Arial" w:cs="Arial"/>
          <w:sz w:val="24"/>
          <w:szCs w:val="24"/>
        </w:rPr>
        <w:t>5.1 Die ökonomische Realität am Victoriasee</w:t>
      </w:r>
    </w:p>
    <w:p w14:paraId="6263946E"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 xml:space="preserve">Am Victoriasee kollidiert die </w:t>
      </w:r>
      <w:r w:rsidRPr="00314803">
        <w:rPr>
          <w:rFonts w:ascii="Arial" w:hAnsi="Arial" w:cs="Arial"/>
          <w:b/>
          <w:bCs/>
          <w:lang w:val="de-DE"/>
        </w:rPr>
        <w:t>anatomo-politische Zielsetzung</w:t>
      </w:r>
      <w:r w:rsidRPr="00314803">
        <w:rPr>
          <w:rFonts w:ascii="Arial" w:hAnsi="Arial" w:cs="Arial"/>
          <w:lang w:val="de-DE"/>
        </w:rPr>
        <w:t xml:space="preserve"> der Geber (der disziplinierte, unter dem Netz schlafende Körper) frontal mit der </w:t>
      </w:r>
      <w:r w:rsidRPr="00314803">
        <w:rPr>
          <w:rFonts w:ascii="Arial" w:hAnsi="Arial" w:cs="Arial"/>
          <w:b/>
          <w:bCs/>
          <w:lang w:val="de-DE"/>
        </w:rPr>
        <w:t>lebensweltlichen Überlebensrationalität</w:t>
      </w:r>
      <w:r w:rsidRPr="00314803">
        <w:rPr>
          <w:rFonts w:ascii="Arial" w:hAnsi="Arial" w:cs="Arial"/>
          <w:lang w:val="de-DE"/>
        </w:rPr>
        <w:t>.</w:t>
      </w:r>
    </w:p>
    <w:p w14:paraId="21423D3E" w14:textId="77777777" w:rsidR="0012436B" w:rsidRPr="00314803" w:rsidRDefault="0012436B" w:rsidP="00314803">
      <w:pPr>
        <w:pStyle w:val="BodyText"/>
        <w:spacing w:line="480" w:lineRule="auto"/>
        <w:jc w:val="both"/>
        <w:rPr>
          <w:rFonts w:ascii="Arial" w:hAnsi="Arial" w:cs="Arial"/>
          <w:lang w:val="de-DE"/>
        </w:rPr>
      </w:pPr>
      <w:r w:rsidRPr="00314803">
        <w:rPr>
          <w:rFonts w:ascii="Arial" w:hAnsi="Arial" w:cs="Arial"/>
          <w:b/>
          <w:bCs/>
          <w:lang w:val="de-DE"/>
        </w:rPr>
        <w:t>Tabelle 3: Kosten-Nutzen-Analyse des Fischers (Uganda)</w:t>
      </w:r>
    </w:p>
    <w:tbl>
      <w:tblPr>
        <w:tblStyle w:val="Table"/>
        <w:tblW w:w="0" w:type="auto"/>
        <w:tblLook w:val="0020" w:firstRow="1" w:lastRow="0" w:firstColumn="0" w:lastColumn="0" w:noHBand="0" w:noVBand="0"/>
      </w:tblPr>
      <w:tblGrid>
        <w:gridCol w:w="1496"/>
        <w:gridCol w:w="3111"/>
        <w:gridCol w:w="3564"/>
      </w:tblGrid>
      <w:tr w:rsidR="0012436B" w:rsidRPr="00314803" w14:paraId="76FAC798" w14:textId="77777777" w:rsidTr="00C636D9">
        <w:trPr>
          <w:cnfStyle w:val="100000000000" w:firstRow="1" w:lastRow="0" w:firstColumn="0" w:lastColumn="0" w:oddVBand="0" w:evenVBand="0" w:oddHBand="0" w:evenHBand="0" w:firstRowFirstColumn="0" w:firstRowLastColumn="0" w:lastRowFirstColumn="0" w:lastRowLastColumn="0"/>
          <w:tblHeader/>
        </w:trPr>
        <w:tc>
          <w:tcPr>
            <w:tcW w:w="0" w:type="auto"/>
          </w:tcPr>
          <w:p w14:paraId="053441FA"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Faktor</w:t>
            </w:r>
          </w:p>
        </w:tc>
        <w:tc>
          <w:tcPr>
            <w:tcW w:w="0" w:type="auto"/>
          </w:tcPr>
          <w:p w14:paraId="40D3CE1D"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sz w:val="24"/>
                <w:szCs w:val="24"/>
              </w:rPr>
              <w:t>Perspektive</w:t>
            </w:r>
            <w:proofErr w:type="spellEnd"/>
            <w:r w:rsidRPr="00314803">
              <w:rPr>
                <w:rFonts w:ascii="Arial" w:hAnsi="Arial" w:cs="Arial"/>
                <w:sz w:val="24"/>
                <w:szCs w:val="24"/>
              </w:rPr>
              <w:t xml:space="preserve"> Global Health</w:t>
            </w:r>
          </w:p>
        </w:tc>
        <w:tc>
          <w:tcPr>
            <w:tcW w:w="0" w:type="auto"/>
          </w:tcPr>
          <w:p w14:paraId="18971484"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sz w:val="24"/>
                <w:szCs w:val="24"/>
              </w:rPr>
              <w:t>Perspektive</w:t>
            </w:r>
            <w:proofErr w:type="spellEnd"/>
            <w:r w:rsidRPr="00314803">
              <w:rPr>
                <w:rFonts w:ascii="Arial" w:hAnsi="Arial" w:cs="Arial"/>
                <w:sz w:val="24"/>
                <w:szCs w:val="24"/>
              </w:rPr>
              <w:t xml:space="preserve"> Fischer (Uganda)</w:t>
            </w:r>
          </w:p>
        </w:tc>
      </w:tr>
      <w:tr w:rsidR="0012436B" w:rsidRPr="00314803" w14:paraId="5B91F69D" w14:textId="77777777" w:rsidTr="00C636D9">
        <w:tc>
          <w:tcPr>
            <w:tcW w:w="0" w:type="auto"/>
          </w:tcPr>
          <w:p w14:paraId="0DC8028A"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b/>
                <w:bCs/>
                <w:sz w:val="24"/>
                <w:szCs w:val="24"/>
              </w:rPr>
              <w:t>Ressource</w:t>
            </w:r>
            <w:proofErr w:type="spellEnd"/>
          </w:p>
        </w:tc>
        <w:tc>
          <w:tcPr>
            <w:tcW w:w="0" w:type="auto"/>
          </w:tcPr>
          <w:p w14:paraId="4D162666"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sz w:val="24"/>
                <w:szCs w:val="24"/>
              </w:rPr>
              <w:t>Moskitonetz</w:t>
            </w:r>
            <w:proofErr w:type="spellEnd"/>
            <w:r w:rsidRPr="00314803">
              <w:rPr>
                <w:rFonts w:ascii="Arial" w:hAnsi="Arial" w:cs="Arial"/>
                <w:sz w:val="24"/>
                <w:szCs w:val="24"/>
              </w:rPr>
              <w:t xml:space="preserve"> (</w:t>
            </w:r>
            <w:proofErr w:type="spellStart"/>
            <w:r w:rsidRPr="00314803">
              <w:rPr>
                <w:rFonts w:ascii="Arial" w:hAnsi="Arial" w:cs="Arial"/>
                <w:sz w:val="24"/>
                <w:szCs w:val="24"/>
              </w:rPr>
              <w:t>Prävention</w:t>
            </w:r>
            <w:proofErr w:type="spellEnd"/>
            <w:r w:rsidRPr="00314803">
              <w:rPr>
                <w:rFonts w:ascii="Arial" w:hAnsi="Arial" w:cs="Arial"/>
                <w:sz w:val="24"/>
                <w:szCs w:val="24"/>
              </w:rPr>
              <w:t>)</w:t>
            </w:r>
          </w:p>
        </w:tc>
        <w:tc>
          <w:tcPr>
            <w:tcW w:w="0" w:type="auto"/>
          </w:tcPr>
          <w:p w14:paraId="65CBEEB8"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sz w:val="24"/>
                <w:szCs w:val="24"/>
              </w:rPr>
              <w:t>Moskitonetz</w:t>
            </w:r>
            <w:proofErr w:type="spellEnd"/>
            <w:r w:rsidRPr="00314803">
              <w:rPr>
                <w:rFonts w:ascii="Arial" w:hAnsi="Arial" w:cs="Arial"/>
                <w:sz w:val="24"/>
                <w:szCs w:val="24"/>
              </w:rPr>
              <w:t xml:space="preserve"> (</w:t>
            </w:r>
            <w:proofErr w:type="spellStart"/>
            <w:r w:rsidRPr="00314803">
              <w:rPr>
                <w:rFonts w:ascii="Arial" w:hAnsi="Arial" w:cs="Arial"/>
                <w:sz w:val="24"/>
                <w:szCs w:val="24"/>
              </w:rPr>
              <w:t>Produktionsmittel</w:t>
            </w:r>
            <w:proofErr w:type="spellEnd"/>
            <w:r w:rsidRPr="00314803">
              <w:rPr>
                <w:rFonts w:ascii="Arial" w:hAnsi="Arial" w:cs="Arial"/>
                <w:sz w:val="24"/>
                <w:szCs w:val="24"/>
              </w:rPr>
              <w:t>)</w:t>
            </w:r>
          </w:p>
        </w:tc>
      </w:tr>
      <w:tr w:rsidR="0012436B" w:rsidRPr="00314803" w14:paraId="0D2290BA" w14:textId="77777777" w:rsidTr="00C636D9">
        <w:tc>
          <w:tcPr>
            <w:tcW w:w="0" w:type="auto"/>
          </w:tcPr>
          <w:p w14:paraId="09AEC2D9"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b/>
                <w:bCs/>
                <w:sz w:val="24"/>
                <w:szCs w:val="24"/>
              </w:rPr>
              <w:t>Bedrohung</w:t>
            </w:r>
            <w:proofErr w:type="spellEnd"/>
          </w:p>
        </w:tc>
        <w:tc>
          <w:tcPr>
            <w:tcW w:w="0" w:type="auto"/>
          </w:tcPr>
          <w:p w14:paraId="1075C232"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Malaria (</w:t>
            </w:r>
            <w:proofErr w:type="spellStart"/>
            <w:r w:rsidRPr="00314803">
              <w:rPr>
                <w:rFonts w:ascii="Arial" w:hAnsi="Arial" w:cs="Arial"/>
                <w:sz w:val="24"/>
                <w:szCs w:val="24"/>
              </w:rPr>
              <w:t>abstrakt</w:t>
            </w:r>
            <w:proofErr w:type="spellEnd"/>
            <w:r w:rsidRPr="00314803">
              <w:rPr>
                <w:rFonts w:ascii="Arial" w:hAnsi="Arial" w:cs="Arial"/>
                <w:sz w:val="24"/>
                <w:szCs w:val="24"/>
              </w:rPr>
              <w:t>/</w:t>
            </w:r>
            <w:proofErr w:type="spellStart"/>
            <w:r w:rsidRPr="00314803">
              <w:rPr>
                <w:rFonts w:ascii="Arial" w:hAnsi="Arial" w:cs="Arial"/>
                <w:sz w:val="24"/>
                <w:szCs w:val="24"/>
              </w:rPr>
              <w:t>zukünftig</w:t>
            </w:r>
            <w:proofErr w:type="spellEnd"/>
            <w:r w:rsidRPr="00314803">
              <w:rPr>
                <w:rFonts w:ascii="Arial" w:hAnsi="Arial" w:cs="Arial"/>
                <w:sz w:val="24"/>
                <w:szCs w:val="24"/>
              </w:rPr>
              <w:t>)</w:t>
            </w:r>
          </w:p>
        </w:tc>
        <w:tc>
          <w:tcPr>
            <w:tcW w:w="0" w:type="auto"/>
          </w:tcPr>
          <w:p w14:paraId="10A7B6F5"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Hunger (</w:t>
            </w:r>
            <w:proofErr w:type="spellStart"/>
            <w:r w:rsidRPr="00314803">
              <w:rPr>
                <w:rFonts w:ascii="Arial" w:hAnsi="Arial" w:cs="Arial"/>
                <w:sz w:val="24"/>
                <w:szCs w:val="24"/>
              </w:rPr>
              <w:t>konkret</w:t>
            </w:r>
            <w:proofErr w:type="spellEnd"/>
            <w:r w:rsidRPr="00314803">
              <w:rPr>
                <w:rFonts w:ascii="Arial" w:hAnsi="Arial" w:cs="Arial"/>
                <w:sz w:val="24"/>
                <w:szCs w:val="24"/>
              </w:rPr>
              <w:t>/</w:t>
            </w:r>
            <w:proofErr w:type="spellStart"/>
            <w:r w:rsidRPr="00314803">
              <w:rPr>
                <w:rFonts w:ascii="Arial" w:hAnsi="Arial" w:cs="Arial"/>
                <w:sz w:val="24"/>
                <w:szCs w:val="24"/>
              </w:rPr>
              <w:t>unmittelbar</w:t>
            </w:r>
            <w:proofErr w:type="spellEnd"/>
            <w:r w:rsidRPr="00314803">
              <w:rPr>
                <w:rFonts w:ascii="Arial" w:hAnsi="Arial" w:cs="Arial"/>
                <w:sz w:val="24"/>
                <w:szCs w:val="24"/>
              </w:rPr>
              <w:t>)</w:t>
            </w:r>
          </w:p>
        </w:tc>
      </w:tr>
      <w:tr w:rsidR="0012436B" w:rsidRPr="00314803" w14:paraId="6C6BD9B5" w14:textId="77777777" w:rsidTr="00C636D9">
        <w:tc>
          <w:tcPr>
            <w:tcW w:w="0" w:type="auto"/>
          </w:tcPr>
          <w:p w14:paraId="0216DA22"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b/>
                <w:bCs/>
                <w:sz w:val="24"/>
                <w:szCs w:val="24"/>
              </w:rPr>
              <w:t>Bewertung</w:t>
            </w:r>
            <w:proofErr w:type="spellEnd"/>
          </w:p>
        </w:tc>
        <w:tc>
          <w:tcPr>
            <w:tcW w:w="0" w:type="auto"/>
          </w:tcPr>
          <w:p w14:paraId="41BB046C" w14:textId="77777777" w:rsidR="0012436B" w:rsidRPr="00314803" w:rsidRDefault="0012436B" w:rsidP="00314803">
            <w:pPr>
              <w:pStyle w:val="Compact"/>
              <w:spacing w:line="480" w:lineRule="auto"/>
              <w:jc w:val="both"/>
              <w:rPr>
                <w:rFonts w:ascii="Arial" w:hAnsi="Arial" w:cs="Arial"/>
                <w:sz w:val="24"/>
                <w:szCs w:val="24"/>
              </w:rPr>
            </w:pPr>
            <w:proofErr w:type="spellStart"/>
            <w:r w:rsidRPr="00314803">
              <w:rPr>
                <w:rFonts w:ascii="Arial" w:hAnsi="Arial" w:cs="Arial"/>
                <w:sz w:val="24"/>
                <w:szCs w:val="24"/>
              </w:rPr>
              <w:t>Irrationales</w:t>
            </w:r>
            <w:proofErr w:type="spellEnd"/>
            <w:r w:rsidRPr="00314803">
              <w:rPr>
                <w:rFonts w:ascii="Arial" w:hAnsi="Arial" w:cs="Arial"/>
                <w:sz w:val="24"/>
                <w:szCs w:val="24"/>
              </w:rPr>
              <w:t xml:space="preserve"> </w:t>
            </w:r>
            <w:proofErr w:type="spellStart"/>
            <w:r w:rsidRPr="00314803">
              <w:rPr>
                <w:rFonts w:ascii="Arial" w:hAnsi="Arial" w:cs="Arial"/>
                <w:sz w:val="24"/>
                <w:szCs w:val="24"/>
              </w:rPr>
              <w:t>Verhalten</w:t>
            </w:r>
            <w:proofErr w:type="spellEnd"/>
          </w:p>
        </w:tc>
        <w:tc>
          <w:tcPr>
            <w:tcW w:w="0" w:type="auto"/>
          </w:tcPr>
          <w:p w14:paraId="3EA5744F" w14:textId="77777777" w:rsidR="0012436B" w:rsidRPr="00314803" w:rsidRDefault="0012436B" w:rsidP="00314803">
            <w:pPr>
              <w:pStyle w:val="Compact"/>
              <w:spacing w:line="480" w:lineRule="auto"/>
              <w:jc w:val="both"/>
              <w:rPr>
                <w:rFonts w:ascii="Arial" w:hAnsi="Arial" w:cs="Arial"/>
                <w:sz w:val="24"/>
                <w:szCs w:val="24"/>
              </w:rPr>
            </w:pPr>
            <w:r w:rsidRPr="00314803">
              <w:rPr>
                <w:rFonts w:ascii="Arial" w:hAnsi="Arial" w:cs="Arial"/>
                <w:sz w:val="24"/>
                <w:szCs w:val="24"/>
              </w:rPr>
              <w:t xml:space="preserve">Rationale </w:t>
            </w:r>
            <w:proofErr w:type="spellStart"/>
            <w:r w:rsidRPr="00314803">
              <w:rPr>
                <w:rFonts w:ascii="Arial" w:hAnsi="Arial" w:cs="Arial"/>
                <w:sz w:val="24"/>
                <w:szCs w:val="24"/>
              </w:rPr>
              <w:t>Überlebensstrategie</w:t>
            </w:r>
            <w:proofErr w:type="spellEnd"/>
          </w:p>
        </w:tc>
      </w:tr>
    </w:tbl>
    <w:p w14:paraId="008BDAE3" w14:textId="77777777" w:rsidR="0012436B" w:rsidRPr="00314803" w:rsidRDefault="0012436B" w:rsidP="00314803">
      <w:pPr>
        <w:pStyle w:val="Heading2"/>
        <w:spacing w:line="480" w:lineRule="auto"/>
        <w:jc w:val="both"/>
        <w:rPr>
          <w:rFonts w:ascii="Arial" w:hAnsi="Arial" w:cs="Arial"/>
          <w:sz w:val="24"/>
          <w:szCs w:val="24"/>
        </w:rPr>
      </w:pPr>
      <w:bookmarkStart w:id="21" w:name="X3fd6d9e6d645c54f437d83b5eca9b75a2f58ee1"/>
      <w:bookmarkEnd w:id="20"/>
      <w:r w:rsidRPr="00314803">
        <w:rPr>
          <w:rFonts w:ascii="Arial" w:hAnsi="Arial" w:cs="Arial"/>
          <w:sz w:val="24"/>
          <w:szCs w:val="24"/>
        </w:rPr>
        <w:t>5.2 Der „Lack of Fit“: Taktische Repolitisierung von Ressourcen</w:t>
      </w:r>
    </w:p>
    <w:p w14:paraId="1058D9C2"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 xml:space="preserve">Die Zweckentfremdung des Netzes zum Fischfang ist kein technisches Versagen, sondern eine </w:t>
      </w:r>
      <w:r w:rsidRPr="00314803">
        <w:rPr>
          <w:rFonts w:ascii="Arial" w:hAnsi="Arial" w:cs="Arial"/>
          <w:b/>
          <w:bCs/>
          <w:lang w:val="de-DE"/>
        </w:rPr>
        <w:t>taktische Repolitisierung</w:t>
      </w:r>
      <w:r w:rsidRPr="00314803">
        <w:rPr>
          <w:rFonts w:ascii="Arial" w:hAnsi="Arial" w:cs="Arial"/>
          <w:lang w:val="de-DE"/>
        </w:rPr>
        <w:t xml:space="preserve"> der Ressource. Indem der Fischer das Netz umwidmet, entzieht er seinen Körper der biopolitischen </w:t>
      </w:r>
      <w:r w:rsidRPr="00314803">
        <w:rPr>
          <w:rFonts w:ascii="Arial" w:hAnsi="Arial" w:cs="Arial"/>
          <w:lang w:val="de-DE"/>
        </w:rPr>
        <w:lastRenderedPageBreak/>
        <w:t>Zugriffsgewalt und nutzt das Systeminstrument zur Deckung basaler Bedürfnisse. Der „Lack of Fit“ ist hier die Ignoranz des Systems gegenüber der Tatsache, dass Gesundheit ohne ökonomische Souveränität ein abstraktes Konstrukt bleibt. Widerstand ist das Fieberthermometer einer Politik, die Netze gegen Mücken gibt, wo Netze zum Überleben fehlen.</w:t>
      </w:r>
    </w:p>
    <w:p w14:paraId="3BA6B029" w14:textId="77777777" w:rsidR="0012436B" w:rsidRPr="00314803" w:rsidRDefault="00000000" w:rsidP="00314803">
      <w:pPr>
        <w:spacing w:line="480" w:lineRule="auto"/>
        <w:rPr>
          <w:rFonts w:ascii="Arial" w:hAnsi="Arial" w:cs="Arial"/>
        </w:rPr>
      </w:pPr>
      <w:r w:rsidRPr="00314803">
        <w:rPr>
          <w:rFonts w:ascii="Arial" w:hAnsi="Arial" w:cs="Arial"/>
        </w:rPr>
        <w:pict w14:anchorId="48F60C53">
          <v:rect id="_x0000_i1029" style="width:0;height:1.5pt" o:hralign="center" o:hrstd="t" o:hr="t"/>
        </w:pict>
      </w:r>
    </w:p>
    <w:p w14:paraId="04C0DB38" w14:textId="77777777" w:rsidR="0012436B" w:rsidRPr="00314803" w:rsidRDefault="0012436B" w:rsidP="00314803">
      <w:pPr>
        <w:pStyle w:val="Heading1"/>
        <w:spacing w:line="480" w:lineRule="auto"/>
        <w:jc w:val="both"/>
        <w:rPr>
          <w:rFonts w:ascii="Arial" w:hAnsi="Arial" w:cs="Arial"/>
          <w:sz w:val="24"/>
          <w:szCs w:val="24"/>
        </w:rPr>
      </w:pPr>
      <w:bookmarkStart w:id="22" w:name="diskussion-und-handlungsempfehlungen"/>
      <w:bookmarkEnd w:id="19"/>
      <w:bookmarkEnd w:id="21"/>
      <w:r w:rsidRPr="00314803">
        <w:rPr>
          <w:rFonts w:ascii="Arial" w:hAnsi="Arial" w:cs="Arial"/>
          <w:sz w:val="24"/>
          <w:szCs w:val="24"/>
        </w:rPr>
        <w:t>6. Diskussion und Handlungsempfehlungen</w:t>
      </w:r>
    </w:p>
    <w:p w14:paraId="75A6A5B1" w14:textId="77777777" w:rsidR="0012436B" w:rsidRPr="00314803" w:rsidRDefault="0012436B" w:rsidP="00314803">
      <w:pPr>
        <w:pStyle w:val="Heading2"/>
        <w:spacing w:line="480" w:lineRule="auto"/>
        <w:jc w:val="both"/>
        <w:rPr>
          <w:rFonts w:ascii="Arial" w:hAnsi="Arial" w:cs="Arial"/>
          <w:sz w:val="24"/>
          <w:szCs w:val="24"/>
        </w:rPr>
      </w:pPr>
      <w:bookmarkStart w:id="23" w:name="Xffec229f5fa28dbe401d6a6315295524220efbc"/>
      <w:r w:rsidRPr="00314803">
        <w:rPr>
          <w:rFonts w:ascii="Arial" w:hAnsi="Arial" w:cs="Arial"/>
          <w:sz w:val="24"/>
          <w:szCs w:val="24"/>
        </w:rPr>
        <w:t>6.1 Von der Edukation zur systemischen Adaptation</w:t>
      </w:r>
    </w:p>
    <w:p w14:paraId="152F79E7"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 xml:space="preserve">Ausschlaggebend ist hierbei: Wissen löst keine Strukturprobleme. Rein edukative Ansätze zielen oft nur auf Normalisierung ab. Die korrekte Antwort auf Widerstand ist nicht die Umkehr des Patienten, sondern die </w:t>
      </w:r>
      <w:r w:rsidRPr="00314803">
        <w:rPr>
          <w:rFonts w:ascii="Arial" w:hAnsi="Arial" w:cs="Arial"/>
          <w:b/>
          <w:bCs/>
          <w:lang w:val="de-DE"/>
        </w:rPr>
        <w:t>systemische Adaptation</w:t>
      </w:r>
      <w:r w:rsidRPr="00314803">
        <w:rPr>
          <w:rFonts w:ascii="Arial" w:hAnsi="Arial" w:cs="Arial"/>
          <w:lang w:val="de-DE"/>
        </w:rPr>
        <w:t xml:space="preserve"> an die Social Determinants of Health.</w:t>
      </w:r>
    </w:p>
    <w:p w14:paraId="59645D78" w14:textId="77777777" w:rsidR="0012436B" w:rsidRPr="00314803" w:rsidRDefault="0012436B" w:rsidP="00314803">
      <w:pPr>
        <w:pStyle w:val="Heading2"/>
        <w:spacing w:line="480" w:lineRule="auto"/>
        <w:jc w:val="both"/>
        <w:rPr>
          <w:rFonts w:ascii="Arial" w:hAnsi="Arial" w:cs="Arial"/>
          <w:sz w:val="24"/>
          <w:szCs w:val="24"/>
        </w:rPr>
      </w:pPr>
      <w:bookmarkStart w:id="24" w:name="X54655af49197cf6088ab60fc3dd22b13c9186fd"/>
      <w:bookmarkEnd w:id="23"/>
      <w:r w:rsidRPr="00314803">
        <w:rPr>
          <w:rFonts w:ascii="Arial" w:hAnsi="Arial" w:cs="Arial"/>
          <w:sz w:val="24"/>
          <w:szCs w:val="24"/>
        </w:rPr>
        <w:t>6.2 Messbarkeit von Co-Creation jenseits quantitativer KPIs</w:t>
      </w:r>
    </w:p>
    <w:p w14:paraId="7A62BA87"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 xml:space="preserve">Um den Erfolg von Co-Creation zu evaluieren, ohne in die kritisierte Logik von KPIs zurückzufallen, bedarf es einer Umorientierung hin zu </w:t>
      </w:r>
      <w:r w:rsidRPr="00314803">
        <w:rPr>
          <w:rFonts w:ascii="Arial" w:hAnsi="Arial" w:cs="Arial"/>
          <w:b/>
          <w:bCs/>
          <w:lang w:val="de-DE"/>
        </w:rPr>
        <w:t>narrativen Impact-Indikatoren</w:t>
      </w:r>
      <w:r w:rsidRPr="00314803">
        <w:rPr>
          <w:rFonts w:ascii="Arial" w:hAnsi="Arial" w:cs="Arial"/>
          <w:lang w:val="de-DE"/>
        </w:rPr>
        <w:t xml:space="preserve">. Statt Netze zu zählen, sollte die „Erhöhung der Entscheidungssouveränität“ mittels der </w:t>
      </w:r>
      <w:r w:rsidRPr="00314803">
        <w:rPr>
          <w:rFonts w:ascii="Arial" w:hAnsi="Arial" w:cs="Arial"/>
          <w:i/>
          <w:iCs/>
          <w:lang w:val="de-DE"/>
        </w:rPr>
        <w:t>Most Significant Change (MSC) Method</w:t>
      </w:r>
      <w:r w:rsidRPr="00314803">
        <w:rPr>
          <w:rFonts w:ascii="Arial" w:hAnsi="Arial" w:cs="Arial"/>
          <w:lang w:val="de-DE"/>
        </w:rPr>
        <w:t xml:space="preserve"> gemessen werden. Dabei werden qualitative Berichte der Community über Machtbalancen ausgewertet. Erfolg definiert sich dann über die Qualität des Dialogs und die Fähigkeit des Systems, auf Lebenswelt-Feedback mit strukturellen Anpassungen zu reagieren.</w:t>
      </w:r>
    </w:p>
    <w:p w14:paraId="389AC980" w14:textId="77777777" w:rsidR="0012436B" w:rsidRPr="00314803" w:rsidRDefault="00000000" w:rsidP="00314803">
      <w:pPr>
        <w:spacing w:line="480" w:lineRule="auto"/>
        <w:rPr>
          <w:rFonts w:ascii="Arial" w:hAnsi="Arial" w:cs="Arial"/>
        </w:rPr>
      </w:pPr>
      <w:r w:rsidRPr="00314803">
        <w:rPr>
          <w:rFonts w:ascii="Arial" w:hAnsi="Arial" w:cs="Arial"/>
        </w:rPr>
        <w:pict w14:anchorId="2243A877">
          <v:rect id="_x0000_i1030" style="width:0;height:1.5pt" o:hralign="center" o:hrstd="t" o:hr="t"/>
        </w:pict>
      </w:r>
    </w:p>
    <w:p w14:paraId="2531021A" w14:textId="77777777" w:rsidR="0012436B" w:rsidRPr="00314803" w:rsidRDefault="0012436B" w:rsidP="00314803">
      <w:pPr>
        <w:pStyle w:val="Heading1"/>
        <w:spacing w:line="480" w:lineRule="auto"/>
        <w:jc w:val="both"/>
        <w:rPr>
          <w:rFonts w:ascii="Arial" w:hAnsi="Arial" w:cs="Arial"/>
          <w:sz w:val="24"/>
          <w:szCs w:val="24"/>
        </w:rPr>
      </w:pPr>
      <w:bookmarkStart w:id="25" w:name="fazit"/>
      <w:bookmarkEnd w:id="22"/>
      <w:bookmarkEnd w:id="24"/>
      <w:r w:rsidRPr="00314803">
        <w:rPr>
          <w:rFonts w:ascii="Arial" w:hAnsi="Arial" w:cs="Arial"/>
          <w:sz w:val="24"/>
          <w:szCs w:val="24"/>
        </w:rPr>
        <w:lastRenderedPageBreak/>
        <w:t>7. Fazit</w:t>
      </w:r>
    </w:p>
    <w:p w14:paraId="642A67AD"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Diese Untersuchung verdeutlicht, dass Widerstand in CHS kein Zeichen von Unwündigkeit, sondern ein valides diagnostisches Feedback-Signal ist. Durch die Theorie der Biomacht (Foucault) wurde die Zweckentfremdung in Uganda als rationale Reaktion auf einen strukturellen „Lack of Fit“ dekonstruiert. Die Daten von Mahmoodi et al. untermauern, dass institutionelles Misstrauen die größte Barriere darstellt.</w:t>
      </w:r>
    </w:p>
    <w:p w14:paraId="49D83595" w14:textId="77777777" w:rsidR="0012436B" w:rsidRPr="00314803" w:rsidRDefault="0012436B" w:rsidP="00314803">
      <w:pPr>
        <w:pStyle w:val="BodyText"/>
        <w:spacing w:line="480" w:lineRule="auto"/>
        <w:jc w:val="both"/>
        <w:rPr>
          <w:rFonts w:ascii="Arial" w:hAnsi="Arial" w:cs="Arial"/>
          <w:lang w:val="de-DE"/>
        </w:rPr>
      </w:pPr>
      <w:r w:rsidRPr="00314803">
        <w:rPr>
          <w:rFonts w:ascii="Arial" w:hAnsi="Arial" w:cs="Arial"/>
          <w:lang w:val="de-DE"/>
        </w:rPr>
        <w:t>In der Gesamtschau wird deutlich: Widerstand signalisiert die Grenze zwischen Fürsorge und Bevormundung. Eine künftige Global Health Praxis muss den Weg von paternalistischen Top-Down-Modellen hin zu echter Co-Creation gehen. Wer Gesundheit nachhaltig fördern will, darf Widerstand nicht weg-edukieren, sondern muss ihn als Ressource für eine gerechtere Systemgestaltung ernst nehmen. Nur so kann Global Health Leben nicht nur verwalten, sondern in seiner Würde schützen.</w:t>
      </w:r>
    </w:p>
    <w:p w14:paraId="068C77E3" w14:textId="77777777" w:rsidR="0012436B" w:rsidRPr="00314803" w:rsidRDefault="00000000" w:rsidP="00314803">
      <w:pPr>
        <w:spacing w:line="480" w:lineRule="auto"/>
        <w:rPr>
          <w:rFonts w:ascii="Arial" w:hAnsi="Arial" w:cs="Arial"/>
        </w:rPr>
      </w:pPr>
      <w:r w:rsidRPr="00314803">
        <w:rPr>
          <w:rFonts w:ascii="Arial" w:hAnsi="Arial" w:cs="Arial"/>
        </w:rPr>
        <w:pict w14:anchorId="18A2AEAE">
          <v:rect id="_x0000_i1031" style="width:0;height:1.5pt" o:hralign="center" o:hrstd="t" o:hr="t"/>
        </w:pict>
      </w:r>
    </w:p>
    <w:p w14:paraId="55E00260" w14:textId="77777777" w:rsidR="0012436B" w:rsidRPr="00314803" w:rsidRDefault="0012436B" w:rsidP="00314803">
      <w:pPr>
        <w:pStyle w:val="Heading1"/>
        <w:spacing w:line="480" w:lineRule="auto"/>
        <w:jc w:val="both"/>
        <w:rPr>
          <w:rFonts w:ascii="Arial" w:hAnsi="Arial" w:cs="Arial"/>
          <w:sz w:val="24"/>
          <w:szCs w:val="24"/>
        </w:rPr>
      </w:pPr>
      <w:bookmarkStart w:id="26" w:name="literaturverzeichnis"/>
      <w:bookmarkEnd w:id="25"/>
      <w:r w:rsidRPr="00314803">
        <w:rPr>
          <w:rFonts w:ascii="Arial" w:hAnsi="Arial" w:cs="Arial"/>
          <w:sz w:val="24"/>
          <w:szCs w:val="24"/>
        </w:rPr>
        <w:t>08. Literaturverzeichnis</w:t>
      </w:r>
    </w:p>
    <w:p w14:paraId="0DC7FE96"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 xml:space="preserve">Dreyfus, H. L., &amp; Rabinow, P. (1982). </w:t>
      </w:r>
      <w:r w:rsidRPr="00314803">
        <w:rPr>
          <w:rFonts w:ascii="Arial" w:hAnsi="Arial" w:cs="Arial"/>
          <w:i/>
          <w:iCs/>
        </w:rPr>
        <w:t>Michel Foucault: Beyond Structuralism and Hermeneutics</w:t>
      </w:r>
      <w:r w:rsidRPr="00314803">
        <w:rPr>
          <w:rFonts w:ascii="Arial" w:hAnsi="Arial" w:cs="Arial"/>
        </w:rPr>
        <w:t xml:space="preserve">. </w:t>
      </w:r>
      <w:r w:rsidRPr="00314803">
        <w:rPr>
          <w:rFonts w:ascii="Arial" w:hAnsi="Arial" w:cs="Arial"/>
          <w:lang w:val="de-DE"/>
        </w:rPr>
        <w:t>Chicago: University of Chicago Press.</w:t>
      </w:r>
    </w:p>
    <w:p w14:paraId="4C7E6E93" w14:textId="77777777" w:rsidR="0012436B" w:rsidRPr="00314803" w:rsidRDefault="0012436B" w:rsidP="00314803">
      <w:pPr>
        <w:pStyle w:val="BodyText"/>
        <w:spacing w:line="480" w:lineRule="auto"/>
        <w:jc w:val="both"/>
        <w:rPr>
          <w:rFonts w:ascii="Arial" w:hAnsi="Arial" w:cs="Arial"/>
          <w:lang w:val="de-DE"/>
        </w:rPr>
      </w:pPr>
      <w:r w:rsidRPr="00314803">
        <w:rPr>
          <w:rFonts w:ascii="Arial" w:hAnsi="Arial" w:cs="Arial"/>
          <w:lang w:val="de-DE"/>
        </w:rPr>
        <w:t xml:space="preserve">Foucault, M. (1976). </w:t>
      </w:r>
      <w:r w:rsidRPr="00314803">
        <w:rPr>
          <w:rFonts w:ascii="Arial" w:hAnsi="Arial" w:cs="Arial"/>
          <w:i/>
          <w:iCs/>
          <w:lang w:val="de-DE"/>
        </w:rPr>
        <w:t>Der Wille zum Wissen: Sexualität und Wahrheit 1</w:t>
      </w:r>
      <w:r w:rsidRPr="00314803">
        <w:rPr>
          <w:rFonts w:ascii="Arial" w:hAnsi="Arial" w:cs="Arial"/>
          <w:lang w:val="de-DE"/>
        </w:rPr>
        <w:t>. Frankfurt am Main: Suhrkamp.</w:t>
      </w:r>
    </w:p>
    <w:p w14:paraId="2964CC14" w14:textId="77777777" w:rsidR="0012436B" w:rsidRPr="00314803" w:rsidRDefault="0012436B" w:rsidP="00314803">
      <w:pPr>
        <w:pStyle w:val="BodyText"/>
        <w:spacing w:line="480" w:lineRule="auto"/>
        <w:jc w:val="both"/>
        <w:rPr>
          <w:rFonts w:ascii="Arial" w:hAnsi="Arial" w:cs="Arial"/>
          <w:lang w:val="de-DE"/>
        </w:rPr>
      </w:pPr>
      <w:r w:rsidRPr="00314803">
        <w:rPr>
          <w:rFonts w:ascii="Arial" w:hAnsi="Arial" w:cs="Arial"/>
          <w:lang w:val="de-DE"/>
        </w:rPr>
        <w:t xml:space="preserve">Habermas, J. (1981). </w:t>
      </w:r>
      <w:r w:rsidRPr="00314803">
        <w:rPr>
          <w:rFonts w:ascii="Arial" w:hAnsi="Arial" w:cs="Arial"/>
          <w:i/>
          <w:iCs/>
          <w:lang w:val="de-DE"/>
        </w:rPr>
        <w:t>Theorie des kommunikativen Handelns</w:t>
      </w:r>
      <w:r w:rsidRPr="00314803">
        <w:rPr>
          <w:rFonts w:ascii="Arial" w:hAnsi="Arial" w:cs="Arial"/>
          <w:lang w:val="de-DE"/>
        </w:rPr>
        <w:t>. Frankfurt am Main: Suhrkamp.</w:t>
      </w:r>
    </w:p>
    <w:p w14:paraId="1AF5EA78" w14:textId="77777777" w:rsidR="0012436B" w:rsidRPr="00314803" w:rsidRDefault="0012436B" w:rsidP="00314803">
      <w:pPr>
        <w:pStyle w:val="BodyText"/>
        <w:spacing w:line="480" w:lineRule="auto"/>
        <w:jc w:val="both"/>
        <w:rPr>
          <w:rFonts w:ascii="Arial" w:hAnsi="Arial" w:cs="Arial"/>
        </w:rPr>
      </w:pPr>
      <w:r w:rsidRPr="00314803">
        <w:rPr>
          <w:rFonts w:ascii="Arial" w:hAnsi="Arial" w:cs="Arial"/>
          <w:lang w:val="de-DE"/>
        </w:rPr>
        <w:lastRenderedPageBreak/>
        <w:t xml:space="preserve">Kane, S., et al. </w:t>
      </w:r>
      <w:r w:rsidRPr="00314803">
        <w:rPr>
          <w:rFonts w:ascii="Arial" w:hAnsi="Arial" w:cs="Arial"/>
        </w:rPr>
        <w:t xml:space="preserve">(2016). Limits and opportunities to community health worker empowerment. </w:t>
      </w:r>
      <w:r w:rsidRPr="00314803">
        <w:rPr>
          <w:rFonts w:ascii="Arial" w:hAnsi="Arial" w:cs="Arial"/>
          <w:i/>
          <w:iCs/>
        </w:rPr>
        <w:t>Social Science &amp; Medicine</w:t>
      </w:r>
      <w:r w:rsidRPr="00314803">
        <w:rPr>
          <w:rFonts w:ascii="Arial" w:hAnsi="Arial" w:cs="Arial"/>
        </w:rPr>
        <w:t>, 164, 27–34.</w:t>
      </w:r>
    </w:p>
    <w:p w14:paraId="6730B0D8" w14:textId="77777777" w:rsidR="0012436B" w:rsidRPr="00314803" w:rsidRDefault="0012436B" w:rsidP="00314803">
      <w:pPr>
        <w:pStyle w:val="BodyText"/>
        <w:spacing w:line="480" w:lineRule="auto"/>
        <w:jc w:val="both"/>
        <w:rPr>
          <w:rFonts w:ascii="Arial" w:hAnsi="Arial" w:cs="Arial"/>
        </w:rPr>
      </w:pPr>
      <w:r w:rsidRPr="00314803">
        <w:rPr>
          <w:rFonts w:ascii="Arial" w:hAnsi="Arial" w:cs="Arial"/>
        </w:rPr>
        <w:t xml:space="preserve">Mahmoodi, H., et al. (2023). Barriers to implementing health programs based on community participation. </w:t>
      </w:r>
      <w:r w:rsidRPr="00314803">
        <w:rPr>
          <w:rFonts w:ascii="Arial" w:hAnsi="Arial" w:cs="Arial"/>
          <w:i/>
          <w:iCs/>
        </w:rPr>
        <w:t>BMC Public Health</w:t>
      </w:r>
      <w:r w:rsidRPr="00314803">
        <w:rPr>
          <w:rFonts w:ascii="Arial" w:hAnsi="Arial" w:cs="Arial"/>
        </w:rPr>
        <w:t>, 23, 2019.</w:t>
      </w:r>
    </w:p>
    <w:p w14:paraId="51FD3199" w14:textId="77777777" w:rsidR="0012436B" w:rsidRPr="00314803" w:rsidRDefault="0012436B" w:rsidP="00314803">
      <w:pPr>
        <w:pStyle w:val="BodyText"/>
        <w:spacing w:line="480" w:lineRule="auto"/>
        <w:jc w:val="both"/>
        <w:rPr>
          <w:rFonts w:ascii="Arial" w:hAnsi="Arial" w:cs="Arial"/>
        </w:rPr>
      </w:pPr>
      <w:r w:rsidRPr="00314803">
        <w:rPr>
          <w:rFonts w:ascii="Arial" w:hAnsi="Arial" w:cs="Arial"/>
        </w:rPr>
        <w:t xml:space="preserve">Perron, A., et al. (2005). Agents of care and agents of the state: Bio-power and nursing practice. </w:t>
      </w:r>
      <w:r w:rsidRPr="00314803">
        <w:rPr>
          <w:rFonts w:ascii="Arial" w:hAnsi="Arial" w:cs="Arial"/>
          <w:i/>
          <w:iCs/>
        </w:rPr>
        <w:t>Journal of Advanced Nursing</w:t>
      </w:r>
      <w:r w:rsidRPr="00314803">
        <w:rPr>
          <w:rFonts w:ascii="Arial" w:hAnsi="Arial" w:cs="Arial"/>
        </w:rPr>
        <w:t>, 50(5), 536–544.</w:t>
      </w:r>
    </w:p>
    <w:p w14:paraId="7964A055" w14:textId="77777777" w:rsidR="0012436B" w:rsidRPr="00314803" w:rsidRDefault="0012436B" w:rsidP="00314803">
      <w:pPr>
        <w:pStyle w:val="BodyText"/>
        <w:spacing w:line="480" w:lineRule="auto"/>
        <w:jc w:val="both"/>
        <w:rPr>
          <w:rFonts w:ascii="Arial" w:hAnsi="Arial" w:cs="Arial"/>
        </w:rPr>
      </w:pPr>
      <w:r w:rsidRPr="00314803">
        <w:rPr>
          <w:rFonts w:ascii="Arial" w:hAnsi="Arial" w:cs="Arial"/>
        </w:rPr>
        <w:t xml:space="preserve">World Health Organization (2023). </w:t>
      </w:r>
      <w:r w:rsidRPr="00314803">
        <w:rPr>
          <w:rFonts w:ascii="Arial" w:hAnsi="Arial" w:cs="Arial"/>
          <w:i/>
          <w:iCs/>
        </w:rPr>
        <w:t>Community health systems: leverage points for health systems strengthening</w:t>
      </w:r>
      <w:r w:rsidRPr="00314803">
        <w:rPr>
          <w:rFonts w:ascii="Arial" w:hAnsi="Arial" w:cs="Arial"/>
        </w:rPr>
        <w:t>. Geneva: WHO.</w:t>
      </w:r>
    </w:p>
    <w:p w14:paraId="2467D058" w14:textId="77777777" w:rsidR="0012436B" w:rsidRPr="00314803" w:rsidRDefault="00000000" w:rsidP="00314803">
      <w:pPr>
        <w:spacing w:line="480" w:lineRule="auto"/>
        <w:rPr>
          <w:rFonts w:ascii="Arial" w:hAnsi="Arial" w:cs="Arial"/>
        </w:rPr>
      </w:pPr>
      <w:r w:rsidRPr="00314803">
        <w:rPr>
          <w:rFonts w:ascii="Arial" w:hAnsi="Arial" w:cs="Arial"/>
        </w:rPr>
        <w:pict w14:anchorId="34140DB2">
          <v:rect id="_x0000_i1032" style="width:0;height:1.5pt" o:hralign="center" o:hrstd="t" o:hr="t"/>
        </w:pict>
      </w:r>
    </w:p>
    <w:p w14:paraId="3DB0965D" w14:textId="77777777" w:rsidR="0012436B" w:rsidRPr="00314803" w:rsidRDefault="0012436B" w:rsidP="00314803">
      <w:pPr>
        <w:pStyle w:val="Heading1"/>
        <w:spacing w:line="480" w:lineRule="auto"/>
        <w:jc w:val="both"/>
        <w:rPr>
          <w:rFonts w:ascii="Arial" w:hAnsi="Arial" w:cs="Arial"/>
          <w:sz w:val="24"/>
          <w:szCs w:val="24"/>
        </w:rPr>
      </w:pPr>
      <w:bookmarkStart w:id="27" w:name="eigenständigkeitserklärung"/>
      <w:bookmarkEnd w:id="26"/>
      <w:r w:rsidRPr="00314803">
        <w:rPr>
          <w:rFonts w:ascii="Arial" w:hAnsi="Arial" w:cs="Arial"/>
          <w:sz w:val="24"/>
          <w:szCs w:val="24"/>
        </w:rPr>
        <w:t>Eigenständigkeitserklärung</w:t>
      </w:r>
    </w:p>
    <w:p w14:paraId="3A8531D2" w14:textId="77777777" w:rsidR="0012436B" w:rsidRPr="00314803" w:rsidRDefault="0012436B" w:rsidP="00314803">
      <w:pPr>
        <w:pStyle w:val="FirstParagraph"/>
        <w:spacing w:line="480" w:lineRule="auto"/>
        <w:jc w:val="both"/>
        <w:rPr>
          <w:rFonts w:ascii="Arial" w:hAnsi="Arial" w:cs="Arial"/>
          <w:lang w:val="de-DE"/>
        </w:rPr>
      </w:pPr>
      <w:r w:rsidRPr="00314803">
        <w:rPr>
          <w:rFonts w:ascii="Arial" w:hAnsi="Arial" w:cs="Arial"/>
          <w:lang w:val="de-DE"/>
        </w:rPr>
        <w:t>Ich versichere hiermit, dass ich die vorliegende Hausarbeit selbstständig verfasst habe.</w:t>
      </w:r>
    </w:p>
    <w:p w14:paraId="22D51C6F" w14:textId="77777777" w:rsidR="0012436B" w:rsidRPr="00314803" w:rsidRDefault="0012436B" w:rsidP="00314803">
      <w:pPr>
        <w:pStyle w:val="BodyText"/>
        <w:spacing w:line="480" w:lineRule="auto"/>
        <w:jc w:val="both"/>
        <w:rPr>
          <w:rFonts w:ascii="Arial" w:hAnsi="Arial" w:cs="Arial"/>
          <w:lang w:val="de-DE"/>
        </w:rPr>
      </w:pPr>
      <w:r w:rsidRPr="00314803">
        <w:rPr>
          <w:rFonts w:ascii="Arial" w:hAnsi="Arial" w:cs="Arial"/>
          <w:b/>
          <w:bCs/>
          <w:lang w:val="de-DE"/>
        </w:rPr>
        <w:t>Ort, Datum:</w:t>
      </w:r>
      <w:r w:rsidRPr="00314803">
        <w:rPr>
          <w:rFonts w:ascii="Arial" w:hAnsi="Arial" w:cs="Arial"/>
          <w:lang w:val="de-DE"/>
        </w:rPr>
        <w:t xml:space="preserve"> Furtwangen, 02. Februar 2026</w:t>
      </w:r>
      <w:r w:rsidRPr="00314803">
        <w:rPr>
          <w:rFonts w:ascii="Arial" w:hAnsi="Arial" w:cs="Arial"/>
          <w:lang w:val="de-DE"/>
        </w:rPr>
        <w:br/>
      </w:r>
      <w:r w:rsidRPr="00314803">
        <w:rPr>
          <w:rFonts w:ascii="Arial" w:hAnsi="Arial" w:cs="Arial"/>
          <w:b/>
          <w:bCs/>
          <w:lang w:val="de-DE"/>
        </w:rPr>
        <w:t>Unterschrift:</w:t>
      </w:r>
      <w:r w:rsidRPr="00314803">
        <w:rPr>
          <w:rFonts w:ascii="Arial" w:hAnsi="Arial" w:cs="Arial"/>
          <w:lang w:val="de-DE"/>
        </w:rPr>
        <w:t xml:space="preserve"> Andreas Braxmeier</w:t>
      </w:r>
    </w:p>
    <w:bookmarkEnd w:id="27"/>
    <w:p w14:paraId="18313A6B" w14:textId="1E0703AD" w:rsidR="008E5DE7" w:rsidRDefault="00000000" w:rsidP="00314803">
      <w:pPr>
        <w:pStyle w:val="Heading1"/>
        <w:spacing w:line="480" w:lineRule="auto"/>
      </w:pPr>
      <w:r>
        <w:lastRenderedPageBreak/>
        <w:br w:type="page"/>
      </w:r>
    </w:p>
    <w:p w14:paraId="339ACF9F" w14:textId="77777777" w:rsidR="008E5DE7" w:rsidRDefault="00000000" w:rsidP="00314803">
      <w:pPr>
        <w:pStyle w:val="Heading1"/>
        <w:numPr>
          <w:ilvl w:val="0"/>
          <w:numId w:val="1"/>
        </w:numPr>
        <w:spacing w:line="480" w:lineRule="auto"/>
      </w:pPr>
      <w:bookmarkStart w:id="28" w:name="_heading=h.f5gglh0nb1j" w:colFirst="0" w:colLast="0"/>
      <w:bookmarkEnd w:id="28"/>
      <w:r>
        <w:lastRenderedPageBreak/>
        <w:t>Allgemeine Methodik</w:t>
      </w:r>
    </w:p>
    <w:p w14:paraId="551BDBCE" w14:textId="77777777" w:rsidR="008E5DE7" w:rsidRDefault="00000000" w:rsidP="00314803">
      <w:pPr>
        <w:pStyle w:val="Heading1"/>
        <w:numPr>
          <w:ilvl w:val="0"/>
          <w:numId w:val="1"/>
        </w:numPr>
        <w:spacing w:line="480" w:lineRule="auto"/>
      </w:pPr>
      <w:bookmarkStart w:id="29" w:name="_heading=h.xvvndkhl2u44" w:colFirst="0" w:colLast="0"/>
      <w:bookmarkEnd w:id="29"/>
      <w:r>
        <w:br w:type="page"/>
      </w:r>
    </w:p>
    <w:p w14:paraId="28CC4DE5" w14:textId="77777777" w:rsidR="008E5DE7" w:rsidRDefault="00000000" w:rsidP="00314803">
      <w:pPr>
        <w:pStyle w:val="Heading1"/>
        <w:numPr>
          <w:ilvl w:val="0"/>
          <w:numId w:val="1"/>
        </w:numPr>
        <w:spacing w:line="480" w:lineRule="auto"/>
      </w:pPr>
      <w:bookmarkStart w:id="30" w:name="_heading=h.b9yv6o7vt46t" w:colFirst="0" w:colLast="0"/>
      <w:bookmarkEnd w:id="30"/>
      <w:r>
        <w:lastRenderedPageBreak/>
        <w:t>Theoretischer Hintergrund</w:t>
      </w:r>
    </w:p>
    <w:p w14:paraId="40D51EC9" w14:textId="77777777" w:rsidR="008E5DE7" w:rsidRDefault="00000000" w:rsidP="00314803">
      <w:pPr>
        <w:numPr>
          <w:ilvl w:val="0"/>
          <w:numId w:val="1"/>
        </w:numPr>
        <w:pBdr>
          <w:top w:val="nil"/>
          <w:left w:val="nil"/>
          <w:bottom w:val="nil"/>
          <w:right w:val="nil"/>
          <w:between w:val="nil"/>
        </w:pBdr>
        <w:spacing w:line="480" w:lineRule="auto"/>
        <w:rPr>
          <w:b/>
          <w:bCs/>
          <w:color w:val="000000"/>
          <w:sz w:val="32"/>
          <w:szCs w:val="32"/>
        </w:rPr>
      </w:pPr>
      <w:bookmarkStart w:id="31" w:name="_heading=h.uf3u0x17p00a" w:colFirst="0" w:colLast="0"/>
      <w:bookmarkEnd w:id="31"/>
      <w:r>
        <w:rPr>
          <w:b/>
          <w:bCs/>
          <w:color w:val="000000"/>
          <w:sz w:val="32"/>
          <w:szCs w:val="32"/>
        </w:rPr>
        <w:t>Hypothesen</w:t>
      </w:r>
    </w:p>
    <w:p w14:paraId="4B0AE1A1" w14:textId="77777777" w:rsidR="008E5DE7" w:rsidRDefault="00000000" w:rsidP="00314803">
      <w:pPr>
        <w:pStyle w:val="Heading1"/>
        <w:numPr>
          <w:ilvl w:val="0"/>
          <w:numId w:val="1"/>
        </w:numPr>
        <w:spacing w:line="480" w:lineRule="auto"/>
      </w:pPr>
      <w:bookmarkStart w:id="32" w:name="_heading=h.d144ktjagn4d" w:colFirst="0" w:colLast="0"/>
      <w:bookmarkEnd w:id="32"/>
      <w:r>
        <w:t>Diskussion</w:t>
      </w:r>
    </w:p>
    <w:p w14:paraId="7B7ECACE" w14:textId="77777777" w:rsidR="008E5DE7" w:rsidRDefault="00000000" w:rsidP="00314803">
      <w:pPr>
        <w:pStyle w:val="Heading1"/>
        <w:numPr>
          <w:ilvl w:val="0"/>
          <w:numId w:val="1"/>
        </w:numPr>
        <w:spacing w:line="480" w:lineRule="auto"/>
      </w:pPr>
      <w:bookmarkStart w:id="33" w:name="_heading=h.osdqltd6p5d" w:colFirst="0" w:colLast="0"/>
      <w:bookmarkEnd w:id="33"/>
      <w:r>
        <w:t xml:space="preserve">Fazit </w:t>
      </w:r>
    </w:p>
    <w:p w14:paraId="4A374190" w14:textId="77777777" w:rsidR="008E5DE7" w:rsidRDefault="00000000" w:rsidP="00314803">
      <w:pPr>
        <w:pStyle w:val="Heading1"/>
        <w:numPr>
          <w:ilvl w:val="0"/>
          <w:numId w:val="1"/>
        </w:numPr>
        <w:spacing w:line="480" w:lineRule="auto"/>
      </w:pPr>
      <w:bookmarkStart w:id="34" w:name="_heading=h.2wqp5jgtt9is" w:colFirst="0" w:colLast="0"/>
      <w:bookmarkEnd w:id="34"/>
      <w:r>
        <w:t>Ausblick</w:t>
      </w:r>
    </w:p>
    <w:p w14:paraId="44DB0D8D" w14:textId="77777777" w:rsidR="008E5DE7" w:rsidRDefault="00000000" w:rsidP="00314803">
      <w:pPr>
        <w:spacing w:line="480" w:lineRule="auto"/>
      </w:pPr>
      <w:r>
        <w:br w:type="page"/>
      </w:r>
    </w:p>
    <w:p w14:paraId="22A3A4B4" w14:textId="77777777" w:rsidR="008E5DE7" w:rsidRDefault="00000000" w:rsidP="00314803">
      <w:pPr>
        <w:pStyle w:val="Heading1"/>
        <w:spacing w:line="480" w:lineRule="auto"/>
      </w:pPr>
      <w:r>
        <w:lastRenderedPageBreak/>
        <w:t>Literaturverzeichnis</w:t>
      </w:r>
    </w:p>
    <w:p w14:paraId="7AF255FE" w14:textId="77777777" w:rsidR="008E5DE7" w:rsidRDefault="00000000" w:rsidP="00314803">
      <w:pPr>
        <w:spacing w:line="480" w:lineRule="auto"/>
      </w:pPr>
      <w:r>
        <w:rPr>
          <w:b/>
          <w:bCs/>
        </w:rPr>
        <w:t>Im aktuellen Dokument sind keine Quellen vorhanden.</w:t>
      </w:r>
    </w:p>
    <w:p w14:paraId="3DD9F1DA" w14:textId="77777777" w:rsidR="008E5DE7" w:rsidRDefault="00000000" w:rsidP="00314803">
      <w:pPr>
        <w:spacing w:line="480" w:lineRule="auto"/>
        <w:rPr>
          <w:sz w:val="32"/>
          <w:szCs w:val="32"/>
        </w:rPr>
      </w:pPr>
      <w:r>
        <w:br w:type="page"/>
      </w:r>
    </w:p>
    <w:p w14:paraId="6D200658" w14:textId="77777777" w:rsidR="008E5DE7" w:rsidRDefault="00000000">
      <w:pPr>
        <w:rPr>
          <w:sz w:val="32"/>
          <w:szCs w:val="32"/>
        </w:rPr>
      </w:pPr>
      <w:r>
        <w:rPr>
          <w:sz w:val="32"/>
          <w:szCs w:val="32"/>
        </w:rPr>
        <w:lastRenderedPageBreak/>
        <w:t>Eidesstaatliche Versicherung</w:t>
      </w:r>
    </w:p>
    <w:p w14:paraId="00A0491F" w14:textId="77777777" w:rsidR="008E5DE7" w:rsidRDefault="00000000">
      <w:r>
        <w:t xml:space="preserve">Wir erklären an Eides Statt, dass wir die vorliegende Arbeit selbständig und ohne Benutzung anderer als der angegebenen Hilfsmittel angefertigt haben. Die aus fremden Quellen direkt oder indirekt übernommenen Gedanken haben wir als solche kenntlich gemacht. </w:t>
      </w:r>
    </w:p>
    <w:p w14:paraId="2021D426" w14:textId="77777777" w:rsidR="008E5DE7" w:rsidRDefault="008E5DE7"/>
    <w:p w14:paraId="4CD47DE3" w14:textId="0EB585F9" w:rsidR="00314803" w:rsidRDefault="00000000">
      <w:r>
        <w:t>Furtwangen,12.12.2022</w:t>
      </w:r>
    </w:p>
    <w:p w14:paraId="64E1632B" w14:textId="77777777" w:rsidR="00314803" w:rsidRDefault="00314803">
      <w:r>
        <w:br w:type="page"/>
      </w:r>
    </w:p>
    <w:p w14:paraId="5B029FB3" w14:textId="1F7D7997" w:rsidR="00314803" w:rsidRDefault="00314803">
      <w:r>
        <w:lastRenderedPageBreak/>
        <w:br w:type="page"/>
      </w:r>
    </w:p>
    <w:p w14:paraId="599EC3C6" w14:textId="77777777" w:rsidR="00314803" w:rsidRDefault="00314803" w:rsidP="00314803">
      <w:pPr>
        <w:pStyle w:val="Heading2"/>
      </w:pPr>
      <w:bookmarkStart w:id="35" w:name="_Toc212702681"/>
      <w:r>
        <w:lastRenderedPageBreak/>
        <w:t>A2. Hilfsmittelverzeichnis</w:t>
      </w:r>
      <w:bookmarkEnd w:id="35"/>
    </w:p>
    <w:tbl>
      <w:tblPr>
        <w:tblW w:w="920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2"/>
        <w:gridCol w:w="1435"/>
        <w:gridCol w:w="996"/>
        <w:gridCol w:w="4536"/>
      </w:tblGrid>
      <w:tr w:rsidR="00314803" w14:paraId="0879D465" w14:textId="77777777" w:rsidTr="00AC321B">
        <w:trPr>
          <w:tblHeader/>
          <w:tblCellSpacing w:w="15" w:type="dxa"/>
        </w:trPr>
        <w:tc>
          <w:tcPr>
            <w:tcW w:w="2197" w:type="dxa"/>
            <w:vAlign w:val="center"/>
          </w:tcPr>
          <w:p w14:paraId="3AC95846" w14:textId="77777777" w:rsidR="00314803" w:rsidRDefault="00314803" w:rsidP="00AC321B">
            <w:pPr>
              <w:rPr>
                <w:b/>
                <w:bCs/>
              </w:rPr>
            </w:pPr>
            <w:r>
              <w:rPr>
                <w:b/>
                <w:bCs/>
              </w:rPr>
              <w:t>Kategorie</w:t>
            </w:r>
          </w:p>
        </w:tc>
        <w:tc>
          <w:tcPr>
            <w:tcW w:w="1405" w:type="dxa"/>
            <w:vAlign w:val="center"/>
          </w:tcPr>
          <w:p w14:paraId="594C4AFF" w14:textId="77777777" w:rsidR="00314803" w:rsidRDefault="00314803" w:rsidP="00AC321B">
            <w:pPr>
              <w:rPr>
                <w:b/>
                <w:bCs/>
              </w:rPr>
            </w:pPr>
            <w:r>
              <w:rPr>
                <w:b/>
                <w:bCs/>
              </w:rPr>
              <w:t>Hilfsmittel / Tool</w:t>
            </w:r>
          </w:p>
        </w:tc>
        <w:tc>
          <w:tcPr>
            <w:tcW w:w="966" w:type="dxa"/>
            <w:vAlign w:val="center"/>
          </w:tcPr>
          <w:p w14:paraId="5EE6031C" w14:textId="77777777" w:rsidR="00314803" w:rsidRDefault="00314803" w:rsidP="00AC321B">
            <w:pPr>
              <w:rPr>
                <w:b/>
                <w:bCs/>
              </w:rPr>
            </w:pPr>
            <w:r>
              <w:rPr>
                <w:b/>
                <w:bCs/>
              </w:rPr>
              <w:t>Version / Zugriff</w:t>
            </w:r>
          </w:p>
        </w:tc>
        <w:tc>
          <w:tcPr>
            <w:tcW w:w="4491" w:type="dxa"/>
            <w:vAlign w:val="center"/>
          </w:tcPr>
          <w:p w14:paraId="39122748" w14:textId="77777777" w:rsidR="00314803" w:rsidRDefault="00314803" w:rsidP="00AC321B">
            <w:pPr>
              <w:rPr>
                <w:b/>
                <w:bCs/>
              </w:rPr>
            </w:pPr>
            <w:r>
              <w:rPr>
                <w:b/>
                <w:bCs/>
              </w:rPr>
              <w:t>Verwendungszweck</w:t>
            </w:r>
          </w:p>
        </w:tc>
      </w:tr>
      <w:tr w:rsidR="00314803" w14:paraId="7738AC57" w14:textId="77777777" w:rsidTr="00AC321B">
        <w:trPr>
          <w:tblCellSpacing w:w="15" w:type="dxa"/>
        </w:trPr>
        <w:tc>
          <w:tcPr>
            <w:tcW w:w="2197" w:type="dxa"/>
            <w:vAlign w:val="center"/>
          </w:tcPr>
          <w:p w14:paraId="44D5D4FF" w14:textId="77777777" w:rsidR="00314803" w:rsidRDefault="00314803" w:rsidP="00AC321B">
            <w:r>
              <w:rPr>
                <w:rStyle w:val="Strong"/>
              </w:rPr>
              <w:t>Textverarbeitung</w:t>
            </w:r>
          </w:p>
        </w:tc>
        <w:tc>
          <w:tcPr>
            <w:tcW w:w="1405" w:type="dxa"/>
            <w:vAlign w:val="center"/>
          </w:tcPr>
          <w:p w14:paraId="5A591E37" w14:textId="77777777" w:rsidR="00314803" w:rsidRDefault="00314803" w:rsidP="00AC321B">
            <w:r>
              <w:t>Microsoft Word</w:t>
            </w:r>
          </w:p>
        </w:tc>
        <w:tc>
          <w:tcPr>
            <w:tcW w:w="966" w:type="dxa"/>
            <w:vAlign w:val="center"/>
          </w:tcPr>
          <w:p w14:paraId="27E90D2E" w14:textId="77777777" w:rsidR="00314803" w:rsidRDefault="00314803" w:rsidP="00AC321B">
            <w:r>
              <w:t>2025</w:t>
            </w:r>
          </w:p>
        </w:tc>
        <w:tc>
          <w:tcPr>
            <w:tcW w:w="4491" w:type="dxa"/>
            <w:vAlign w:val="center"/>
          </w:tcPr>
          <w:p w14:paraId="32AB7873" w14:textId="77777777" w:rsidR="00314803" w:rsidRDefault="00314803" w:rsidP="00AC321B">
            <w:r>
              <w:t xml:space="preserve">• Erstellung und Formatierung der Arbeit </w:t>
            </w:r>
            <w:r>
              <w:br/>
              <w:t xml:space="preserve">• Nutzung von Formatvorlagen </w:t>
            </w:r>
            <w:r>
              <w:br/>
              <w:t xml:space="preserve">• Rechtschreib- und Grammatikprüfung </w:t>
            </w:r>
            <w:r>
              <w:br/>
              <w:t xml:space="preserve">• Einfügen und Beschriften von Abbildungen und Tabellen </w:t>
            </w:r>
            <w:r>
              <w:br/>
              <w:t xml:space="preserve">• Generierung von Verzeichnissen </w:t>
            </w:r>
            <w:r>
              <w:br/>
              <w:t>• Einheitliche Seitengestaltung</w:t>
            </w:r>
          </w:p>
        </w:tc>
      </w:tr>
      <w:tr w:rsidR="00314803" w14:paraId="303A9713" w14:textId="77777777" w:rsidTr="00AC321B">
        <w:trPr>
          <w:tblCellSpacing w:w="15" w:type="dxa"/>
        </w:trPr>
        <w:tc>
          <w:tcPr>
            <w:tcW w:w="2197" w:type="dxa"/>
            <w:vAlign w:val="center"/>
          </w:tcPr>
          <w:p w14:paraId="54387A45" w14:textId="77777777" w:rsidR="00314803" w:rsidRDefault="00314803" w:rsidP="00AC321B">
            <w:r>
              <w:rPr>
                <w:rStyle w:val="Strong"/>
              </w:rPr>
              <w:t>Tabellen &amp; Auswertung</w:t>
            </w:r>
          </w:p>
        </w:tc>
        <w:tc>
          <w:tcPr>
            <w:tcW w:w="1405" w:type="dxa"/>
            <w:vAlign w:val="center"/>
          </w:tcPr>
          <w:p w14:paraId="15B77BDD" w14:textId="77777777" w:rsidR="00314803" w:rsidRDefault="00314803" w:rsidP="00AC321B">
            <w:r>
              <w:t>Microsoft Excel</w:t>
            </w:r>
          </w:p>
        </w:tc>
        <w:tc>
          <w:tcPr>
            <w:tcW w:w="966" w:type="dxa"/>
            <w:vAlign w:val="center"/>
          </w:tcPr>
          <w:p w14:paraId="3B179C1C" w14:textId="77777777" w:rsidR="00314803" w:rsidRDefault="00314803" w:rsidP="00AC321B">
            <w:r>
              <w:t>2025</w:t>
            </w:r>
          </w:p>
        </w:tc>
        <w:tc>
          <w:tcPr>
            <w:tcW w:w="4491" w:type="dxa"/>
            <w:vAlign w:val="center"/>
          </w:tcPr>
          <w:p w14:paraId="13CCBB50" w14:textId="77777777" w:rsidR="00314803" w:rsidRDefault="00314803" w:rsidP="00AC321B">
            <w:r>
              <w:t xml:space="preserve">• Erfassung und Strukturierung von Daten </w:t>
            </w:r>
            <w:r>
              <w:br/>
              <w:t xml:space="preserve">• Nutzung von Formeln und Pivot-Tabellen </w:t>
            </w:r>
            <w:r>
              <w:br/>
              <w:t xml:space="preserve">• Durchführung quantitativer Auswertungen </w:t>
            </w:r>
            <w:r>
              <w:br/>
              <w:t xml:space="preserve">• Erstellung von Diagrammen </w:t>
            </w:r>
            <w:r>
              <w:br/>
              <w:t>• Unterstützung bei Übersichten und Flussdiagrammen</w:t>
            </w:r>
          </w:p>
        </w:tc>
      </w:tr>
      <w:tr w:rsidR="00314803" w14:paraId="15737756" w14:textId="77777777" w:rsidTr="00AC321B">
        <w:trPr>
          <w:tblCellSpacing w:w="15" w:type="dxa"/>
        </w:trPr>
        <w:tc>
          <w:tcPr>
            <w:tcW w:w="2197" w:type="dxa"/>
            <w:vAlign w:val="center"/>
          </w:tcPr>
          <w:p w14:paraId="52C2716B" w14:textId="77777777" w:rsidR="00314803" w:rsidRDefault="00314803" w:rsidP="00AC321B">
            <w:r>
              <w:rPr>
                <w:rStyle w:val="Strong"/>
              </w:rPr>
              <w:t>Literaturverwaltung</w:t>
            </w:r>
          </w:p>
        </w:tc>
        <w:tc>
          <w:tcPr>
            <w:tcW w:w="1405" w:type="dxa"/>
            <w:vAlign w:val="center"/>
          </w:tcPr>
          <w:p w14:paraId="0885F496" w14:textId="77777777" w:rsidR="00314803" w:rsidRDefault="00314803" w:rsidP="00AC321B">
            <w:r>
              <w:t>Zotero</w:t>
            </w:r>
          </w:p>
        </w:tc>
        <w:tc>
          <w:tcPr>
            <w:tcW w:w="966" w:type="dxa"/>
            <w:vAlign w:val="center"/>
          </w:tcPr>
          <w:p w14:paraId="1604C263" w14:textId="77777777" w:rsidR="00314803" w:rsidRDefault="00314803" w:rsidP="00AC321B">
            <w:r>
              <w:t>7.0.24</w:t>
            </w:r>
          </w:p>
        </w:tc>
        <w:tc>
          <w:tcPr>
            <w:tcW w:w="4491" w:type="dxa"/>
            <w:vAlign w:val="center"/>
          </w:tcPr>
          <w:p w14:paraId="4FA203AA" w14:textId="77777777" w:rsidR="00314803" w:rsidRDefault="00314803" w:rsidP="00AC321B">
            <w:r>
              <w:t xml:space="preserve">• Sammlung und Verwaltung von Literaturquellen </w:t>
            </w:r>
            <w:r>
              <w:br/>
              <w:t xml:space="preserve">• Import von Metadaten aus Datenbanken </w:t>
            </w:r>
            <w:r>
              <w:br/>
              <w:t xml:space="preserve">• Organisation mit Ordnern und Schlagworten </w:t>
            </w:r>
            <w:r>
              <w:br/>
              <w:t xml:space="preserve">• Verwaltung und Annotation von PDF-Dateien </w:t>
            </w:r>
            <w:r>
              <w:br/>
              <w:t xml:space="preserve">• Generierung von Zitaten und Literaturverzeichnissen </w:t>
            </w:r>
            <w:r>
              <w:br/>
              <w:t>• Sicherstellung konsistenter Zitierweise</w:t>
            </w:r>
          </w:p>
        </w:tc>
      </w:tr>
      <w:tr w:rsidR="00314803" w14:paraId="5C646EBE" w14:textId="77777777" w:rsidTr="00AC321B">
        <w:trPr>
          <w:tblCellSpacing w:w="15" w:type="dxa"/>
        </w:trPr>
        <w:tc>
          <w:tcPr>
            <w:tcW w:w="2197" w:type="dxa"/>
            <w:vAlign w:val="center"/>
          </w:tcPr>
          <w:p w14:paraId="09B5EB46" w14:textId="77777777" w:rsidR="00314803" w:rsidRDefault="00314803" w:rsidP="00AC321B">
            <w:r>
              <w:rPr>
                <w:rStyle w:val="Strong"/>
              </w:rPr>
              <w:t>Datenbankrecherche</w:t>
            </w:r>
          </w:p>
        </w:tc>
        <w:tc>
          <w:tcPr>
            <w:tcW w:w="1405" w:type="dxa"/>
            <w:vAlign w:val="center"/>
          </w:tcPr>
          <w:p w14:paraId="230F856B" w14:textId="77777777" w:rsidR="00314803" w:rsidRDefault="00314803" w:rsidP="00AC321B">
            <w:r>
              <w:t>PubMed &amp; CINAHL</w:t>
            </w:r>
          </w:p>
        </w:tc>
        <w:tc>
          <w:tcPr>
            <w:tcW w:w="966" w:type="dxa"/>
            <w:vAlign w:val="center"/>
          </w:tcPr>
          <w:p w14:paraId="257E1B10" w14:textId="77777777" w:rsidR="00314803" w:rsidRDefault="00314803" w:rsidP="00AC321B">
            <w:r>
              <w:t>Online, 2020–2025</w:t>
            </w:r>
          </w:p>
        </w:tc>
        <w:tc>
          <w:tcPr>
            <w:tcW w:w="4491" w:type="dxa"/>
            <w:vAlign w:val="center"/>
          </w:tcPr>
          <w:p w14:paraId="71E0E956" w14:textId="77777777" w:rsidR="00314803" w:rsidRDefault="00314803" w:rsidP="00AC321B">
            <w:r>
              <w:t xml:space="preserve">• Systematische Literaturrecherche </w:t>
            </w:r>
            <w:r>
              <w:br/>
              <w:t xml:space="preserve">• Entwicklung und Anwendung komplexer Suchstrategien </w:t>
            </w:r>
            <w:r>
              <w:br/>
              <w:t xml:space="preserve">• Export von Trefferlisten </w:t>
            </w:r>
            <w:r>
              <w:br/>
              <w:t xml:space="preserve">• Sichtung und Bewertung von Abstracts </w:t>
            </w:r>
            <w:r>
              <w:br/>
              <w:t>• Dokumentation der Suchprozesse</w:t>
            </w:r>
          </w:p>
        </w:tc>
      </w:tr>
      <w:tr w:rsidR="00314803" w14:paraId="691A59A2" w14:textId="77777777" w:rsidTr="00AC321B">
        <w:trPr>
          <w:tblCellSpacing w:w="15" w:type="dxa"/>
        </w:trPr>
        <w:tc>
          <w:tcPr>
            <w:tcW w:w="2197" w:type="dxa"/>
            <w:vAlign w:val="center"/>
          </w:tcPr>
          <w:p w14:paraId="13F95B73" w14:textId="77777777" w:rsidR="00314803" w:rsidRDefault="00314803" w:rsidP="00AC321B">
            <w:r>
              <w:rPr>
                <w:rStyle w:val="Strong"/>
              </w:rPr>
              <w:lastRenderedPageBreak/>
              <w:t>Screening-Tool</w:t>
            </w:r>
          </w:p>
        </w:tc>
        <w:tc>
          <w:tcPr>
            <w:tcW w:w="1405" w:type="dxa"/>
            <w:vAlign w:val="center"/>
          </w:tcPr>
          <w:p w14:paraId="6035F7E2" w14:textId="77777777" w:rsidR="00314803" w:rsidRDefault="00314803" w:rsidP="00AC321B">
            <w:r>
              <w:t>Rayyan</w:t>
            </w:r>
          </w:p>
        </w:tc>
        <w:tc>
          <w:tcPr>
            <w:tcW w:w="966" w:type="dxa"/>
            <w:vAlign w:val="center"/>
          </w:tcPr>
          <w:p w14:paraId="11738048" w14:textId="77777777" w:rsidR="00314803" w:rsidRDefault="00314803" w:rsidP="00AC321B">
            <w:r>
              <w:t>Web-App</w:t>
            </w:r>
          </w:p>
        </w:tc>
        <w:tc>
          <w:tcPr>
            <w:tcW w:w="4491" w:type="dxa"/>
            <w:vAlign w:val="center"/>
          </w:tcPr>
          <w:p w14:paraId="170D0235" w14:textId="77777777" w:rsidR="00314803" w:rsidRDefault="00314803" w:rsidP="00AC321B">
            <w:r>
              <w:t xml:space="preserve">• Screening von Titeln, Abstracts und Volltexten </w:t>
            </w:r>
            <w:r>
              <w:br/>
              <w:t xml:space="preserve">• Nutzung der Blind-Screening-Funktion </w:t>
            </w:r>
            <w:r>
              <w:br/>
              <w:t xml:space="preserve">• Dublettenprüfung </w:t>
            </w:r>
            <w:r>
              <w:br/>
              <w:t xml:space="preserve">• Klassifikation und Kommentierung von Studien </w:t>
            </w:r>
            <w:r>
              <w:br/>
              <w:t xml:space="preserve">• Dokumentation der Screening-Ergebnisse </w:t>
            </w:r>
            <w:r>
              <w:br/>
              <w:t>• Export der Trefferlisten</w:t>
            </w:r>
          </w:p>
        </w:tc>
      </w:tr>
      <w:tr w:rsidR="00314803" w14:paraId="66050DDF" w14:textId="77777777" w:rsidTr="00AC321B">
        <w:trPr>
          <w:tblCellSpacing w:w="15" w:type="dxa"/>
        </w:trPr>
        <w:tc>
          <w:tcPr>
            <w:tcW w:w="2197" w:type="dxa"/>
            <w:vAlign w:val="center"/>
          </w:tcPr>
          <w:p w14:paraId="32ED8667" w14:textId="77777777" w:rsidR="00314803" w:rsidRDefault="00314803" w:rsidP="00AC321B">
            <w:r>
              <w:rPr>
                <w:rStyle w:val="Strong"/>
              </w:rPr>
              <w:t>Sonstige Software</w:t>
            </w:r>
          </w:p>
        </w:tc>
        <w:tc>
          <w:tcPr>
            <w:tcW w:w="1405" w:type="dxa"/>
            <w:vAlign w:val="center"/>
          </w:tcPr>
          <w:p w14:paraId="5D49DC22" w14:textId="77777777" w:rsidR="00314803" w:rsidRDefault="00314803" w:rsidP="00AC321B">
            <w:r>
              <w:t>ChatGPT (OpenAI)</w:t>
            </w:r>
          </w:p>
        </w:tc>
        <w:tc>
          <w:tcPr>
            <w:tcW w:w="966" w:type="dxa"/>
            <w:vAlign w:val="center"/>
          </w:tcPr>
          <w:p w14:paraId="758EDF76" w14:textId="77777777" w:rsidR="00314803" w:rsidRDefault="00314803" w:rsidP="00AC321B">
            <w:r>
              <w:t>2025</w:t>
            </w:r>
          </w:p>
        </w:tc>
        <w:tc>
          <w:tcPr>
            <w:tcW w:w="4491" w:type="dxa"/>
            <w:vAlign w:val="center"/>
          </w:tcPr>
          <w:p w14:paraId="051FAD47" w14:textId="77777777" w:rsidR="00314803" w:rsidRDefault="00314803" w:rsidP="00AC321B">
            <w:r>
              <w:t xml:space="preserve">• Unterstützung bei Strukturierung und Gliederung </w:t>
            </w:r>
            <w:r>
              <w:br/>
              <w:t xml:space="preserve">• Formulierungshilfen </w:t>
            </w:r>
            <w:r>
              <w:br/>
              <w:t xml:space="preserve">• Sprachliche Optimierung </w:t>
            </w:r>
            <w:r>
              <w:br/>
              <w:t xml:space="preserve">• Ideenentwicklung für Visualisierungen und Begriffe </w:t>
            </w:r>
            <w:r>
              <w:br/>
              <w:t>• Hilfestellung bei methodischer Dokumentation</w:t>
            </w:r>
          </w:p>
          <w:p w14:paraId="2B473690" w14:textId="77777777" w:rsidR="00314803" w:rsidRDefault="00314803" w:rsidP="00AC321B">
            <w:r>
              <w:t>• Übersetzung von Dokumenten</w:t>
            </w:r>
          </w:p>
        </w:tc>
      </w:tr>
    </w:tbl>
    <w:p w14:paraId="6AF222DD" w14:textId="77777777" w:rsidR="00314803" w:rsidRDefault="00314803" w:rsidP="00314803">
      <w:r>
        <w:br w:type="page"/>
      </w:r>
    </w:p>
    <w:p w14:paraId="663065FA" w14:textId="77777777" w:rsidR="00314803" w:rsidRDefault="00314803" w:rsidP="00314803">
      <w:pPr>
        <w:pStyle w:val="Heading2"/>
      </w:pPr>
      <w:bookmarkStart w:id="36" w:name="_Toc212702682"/>
      <w:r>
        <w:lastRenderedPageBreak/>
        <w:t>A3. Eidesstattliche Erklärung</w:t>
      </w:r>
      <w:bookmarkEnd w:id="36"/>
    </w:p>
    <w:p w14:paraId="69C52506" w14:textId="77777777" w:rsidR="00314803" w:rsidRDefault="00314803" w:rsidP="00314803">
      <w:r>
        <w:t xml:space="preserve">Hiermit versichere ich an Eides Statt, dass ich die vorliegende Bachelorarbeit selbständig und ohne Benutzung anderer als der angegebenen Hilfsmittel angefertigt habe. Alle Stellen, die wörtlich oder sinngemäß aus fremden Quellen übernommen wurden, sind als solche kenntlich gemacht. </w:t>
      </w:r>
    </w:p>
    <w:p w14:paraId="4B2A4506" w14:textId="77777777" w:rsidR="00314803" w:rsidRDefault="00314803" w:rsidP="00314803">
      <w:r>
        <w:t xml:space="preserve">Die Arbeit wurde bisher in gleicher oder ähnlicher Form keiner anderen Prüfungsbehörde vorgelegt. </w:t>
      </w:r>
    </w:p>
    <w:p w14:paraId="2FA6DBF6" w14:textId="77777777" w:rsidR="00314803" w:rsidRDefault="00314803" w:rsidP="00314803">
      <w:r>
        <w:t>Furtwangen, den 30.10.2025</w:t>
      </w:r>
    </w:p>
    <w:p w14:paraId="2F512B9C" w14:textId="77777777" w:rsidR="00314803" w:rsidRDefault="00314803" w:rsidP="00314803"/>
    <w:p w14:paraId="5802BED6" w14:textId="77777777" w:rsidR="00314803" w:rsidRDefault="00314803" w:rsidP="00314803">
      <w:r>
        <w:t>…………………………………</w:t>
      </w:r>
    </w:p>
    <w:p w14:paraId="7C5FF64C" w14:textId="77777777" w:rsidR="00314803" w:rsidRDefault="00314803" w:rsidP="00314803">
      <w:r>
        <w:t>Andreas Braxmeier (268250)</w:t>
      </w:r>
    </w:p>
    <w:p w14:paraId="0878CAA8" w14:textId="77777777" w:rsidR="00314803" w:rsidRPr="00A357C8" w:rsidRDefault="00314803" w:rsidP="00314803">
      <w:pPr>
        <w:rPr>
          <w:u w:val="single"/>
        </w:rPr>
      </w:pPr>
    </w:p>
    <w:p w14:paraId="1D034B0D" w14:textId="77777777" w:rsidR="00314803" w:rsidRPr="00A357C8" w:rsidRDefault="00314803" w:rsidP="00314803">
      <w:pPr>
        <w:jc w:val="center"/>
        <w:rPr>
          <w:i/>
          <w:iCs/>
          <w:u w:val="single"/>
        </w:rPr>
      </w:pPr>
      <w:r w:rsidRPr="00A357C8">
        <w:rPr>
          <w:i/>
          <w:iCs/>
          <w:u w:val="single"/>
        </w:rPr>
        <w:t>Ende der Arbeit</w:t>
      </w:r>
    </w:p>
    <w:p w14:paraId="2BAE5279" w14:textId="77777777" w:rsidR="008E5DE7" w:rsidRDefault="008E5DE7">
      <w:pPr>
        <w:sectPr w:rsidR="008E5DE7">
          <w:footerReference w:type="default" r:id="rId11"/>
          <w:pgSz w:w="11906" w:h="16838"/>
          <w:pgMar w:top="1417" w:right="1701" w:bottom="1418" w:left="1701" w:header="709" w:footer="709" w:gutter="0"/>
          <w:pgNumType w:start="1"/>
          <w:cols w:space="720"/>
        </w:sectPr>
      </w:pPr>
    </w:p>
    <w:p w14:paraId="0EEE48C5" w14:textId="77777777" w:rsidR="008E5DE7" w:rsidRDefault="00000000">
      <w:pPr>
        <w:pStyle w:val="Heading1"/>
      </w:pPr>
      <w:bookmarkStart w:id="37" w:name="_heading=h.kbmpzmczkmko" w:colFirst="0" w:colLast="0"/>
      <w:bookmarkEnd w:id="37"/>
      <w:r>
        <w:lastRenderedPageBreak/>
        <w:t>Anhang</w:t>
      </w:r>
    </w:p>
    <w:p w14:paraId="666A5A85" w14:textId="77777777" w:rsidR="008E5DE7" w:rsidRDefault="008E5DE7"/>
    <w:sectPr w:rsidR="008E5DE7">
      <w:footerReference w:type="default" r:id="rId12"/>
      <w:pgSz w:w="16838" w:h="11906" w:orient="landscape"/>
      <w:pgMar w:top="1701" w:right="1417" w:bottom="1701"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5411A" w14:textId="77777777" w:rsidR="00E45929" w:rsidRDefault="00E45929">
      <w:pPr>
        <w:spacing w:after="0" w:line="240" w:lineRule="auto"/>
      </w:pPr>
      <w:r>
        <w:separator/>
      </w:r>
    </w:p>
  </w:endnote>
  <w:endnote w:type="continuationSeparator" w:id="0">
    <w:p w14:paraId="1B55A355" w14:textId="77777777" w:rsidR="00E45929" w:rsidRDefault="00E459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0ABF1B62-5473-46B0-906C-2271233D8524}"/>
    <w:embedBold r:id="rId2" w:fontKey="{127147B5-B7A1-4B8C-82DD-E2A8CA2CEA4A}"/>
    <w:embedItalic r:id="rId3" w:fontKey="{467F2FB7-9976-4970-9683-17F1F0E9D0DD}"/>
    <w:embedBoldItalic r:id="rId4" w:fontKey="{FAEE283D-16D5-4E00-8F4F-874342713E2C}"/>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5" w:fontKey="{87FB431C-98E6-47DA-B18A-13B05C2DB599}"/>
  </w:font>
  <w:font w:name="Calibri">
    <w:panose1 w:val="020F0502020204030204"/>
    <w:charset w:val="00"/>
    <w:family w:val="swiss"/>
    <w:pitch w:val="variable"/>
    <w:sig w:usb0="E4002EFF" w:usb1="C200247B" w:usb2="00000009" w:usb3="00000000" w:csb0="000001FF" w:csb1="00000000"/>
    <w:embedRegular r:id="rId6" w:fontKey="{5C523D5A-B2C4-4100-89F4-263E0C3C14FB}"/>
  </w:font>
  <w:font w:name="Segoe UI">
    <w:panose1 w:val="020B0502040204020203"/>
    <w:charset w:val="00"/>
    <w:family w:val="swiss"/>
    <w:pitch w:val="variable"/>
    <w:sig w:usb0="E4002EFF" w:usb1="C000E47F" w:usb2="00000009" w:usb3="00000000" w:csb0="000001FF" w:csb1="00000000"/>
    <w:embedRegular r:id="rId7" w:fontKey="{C453C59F-34D5-4B5E-9AA7-577B413A06EA}"/>
  </w:font>
  <w:font w:name="Consolas">
    <w:panose1 w:val="020B0609020204030204"/>
    <w:charset w:val="00"/>
    <w:family w:val="modern"/>
    <w:pitch w:val="fixed"/>
    <w:sig w:usb0="E00006FF" w:usb1="0000FCFF" w:usb2="00000001" w:usb3="00000000" w:csb0="0000019F" w:csb1="00000000"/>
    <w:embedRegular r:id="rId8" w:fontKey="{EC555C73-308B-46D2-8CF1-87F50C4AC523}"/>
  </w:font>
  <w:font w:name="Cambria">
    <w:panose1 w:val="02040503050406030204"/>
    <w:charset w:val="00"/>
    <w:family w:val="roman"/>
    <w:pitch w:val="variable"/>
    <w:sig w:usb0="E00006FF" w:usb1="420024FF" w:usb2="02000000" w:usb3="00000000" w:csb0="0000019F" w:csb1="00000000"/>
    <w:embedRegular r:id="rId9" w:fontKey="{CB77C5F5-6D6C-4FF0-88B4-1F7819A3FCD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41D26" w14:textId="4A981A9E" w:rsidR="008E5DE7" w:rsidRDefault="00000000">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213F51">
      <w:rPr>
        <w:noProof/>
        <w:color w:val="000000"/>
      </w:rPr>
      <w:t>1</w:t>
    </w:r>
    <w:r>
      <w:rPr>
        <w:color w:val="000000"/>
      </w:rPr>
      <w:fldChar w:fldCharType="end"/>
    </w:r>
  </w:p>
  <w:p w14:paraId="6A3EFFBD" w14:textId="77777777" w:rsidR="008E5DE7" w:rsidRDefault="008E5DE7">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72BEE" w14:textId="77777777" w:rsidR="008E5DE7" w:rsidRDefault="008E5DE7">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7D474" w14:textId="4841FE55" w:rsidR="008E5DE7" w:rsidRDefault="00000000">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213F51">
      <w:rPr>
        <w:noProof/>
        <w:color w:val="000000"/>
      </w:rPr>
      <w:t>1</w:t>
    </w:r>
    <w:r>
      <w:rPr>
        <w:color w:val="000000"/>
      </w:rPr>
      <w:fldChar w:fldCharType="end"/>
    </w:r>
  </w:p>
  <w:p w14:paraId="129E52DD" w14:textId="77777777" w:rsidR="008E5DE7" w:rsidRDefault="008E5DE7">
    <w:pPr>
      <w:pBdr>
        <w:top w:val="nil"/>
        <w:left w:val="nil"/>
        <w:bottom w:val="nil"/>
        <w:right w:val="nil"/>
        <w:between w:val="nil"/>
      </w:pBdr>
      <w:tabs>
        <w:tab w:val="center" w:pos="4536"/>
        <w:tab w:val="right" w:pos="90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AAD69" w14:textId="77777777" w:rsidR="00E45929" w:rsidRDefault="00E45929">
      <w:pPr>
        <w:spacing w:after="0" w:line="240" w:lineRule="auto"/>
      </w:pPr>
      <w:r>
        <w:separator/>
      </w:r>
    </w:p>
  </w:footnote>
  <w:footnote w:type="continuationSeparator" w:id="0">
    <w:p w14:paraId="5DBFB8CC" w14:textId="77777777" w:rsidR="00E45929" w:rsidRDefault="00E459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85A2B" w14:textId="77777777" w:rsidR="008E5DE7" w:rsidRDefault="00000000">
    <w:pPr>
      <w:pBdr>
        <w:top w:val="nil"/>
        <w:left w:val="nil"/>
        <w:bottom w:val="nil"/>
        <w:right w:val="nil"/>
        <w:between w:val="nil"/>
      </w:pBdr>
      <w:tabs>
        <w:tab w:val="center" w:pos="4536"/>
        <w:tab w:val="right" w:pos="9072"/>
      </w:tabs>
      <w:spacing w:after="0" w:line="240" w:lineRule="auto"/>
      <w:ind w:left="2544" w:firstLine="4536"/>
      <w:rPr>
        <w:color w:val="000000"/>
      </w:rPr>
    </w:pPr>
    <w:r>
      <w:rPr>
        <w:noProof/>
        <w:color w:val="000000"/>
      </w:rPr>
      <w:drawing>
        <wp:inline distT="0" distB="0" distL="0" distR="0" wp14:anchorId="1440869A" wp14:editId="0A78889B">
          <wp:extent cx="1800225" cy="6477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800225" cy="64770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F33D1" w14:textId="77777777" w:rsidR="008E5DE7" w:rsidRDefault="008E5DE7">
    <w:pPr>
      <w:pBdr>
        <w:top w:val="nil"/>
        <w:left w:val="nil"/>
        <w:bottom w:val="nil"/>
        <w:right w:val="nil"/>
        <w:between w:val="nil"/>
      </w:pBdr>
      <w:tabs>
        <w:tab w:val="center" w:pos="4536"/>
        <w:tab w:val="right" w:pos="9072"/>
      </w:tabs>
      <w:spacing w:after="0" w:line="240" w:lineRule="auto"/>
      <w:ind w:left="2544" w:firstLine="4536"/>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201"/>
    <w:multiLevelType w:val="multilevel"/>
    <w:tmpl w:val="A64638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 w15:restartNumberingAfterBreak="0">
    <w:nsid w:val="491E4044"/>
    <w:multiLevelType w:val="multilevel"/>
    <w:tmpl w:val="716CD81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08544732">
    <w:abstractNumId w:val="1"/>
  </w:num>
  <w:num w:numId="2" w16cid:durableId="16006748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5DE7"/>
    <w:rsid w:val="0012436B"/>
    <w:rsid w:val="00213F51"/>
    <w:rsid w:val="00314803"/>
    <w:rsid w:val="00440BEA"/>
    <w:rsid w:val="0044368A"/>
    <w:rsid w:val="00662843"/>
    <w:rsid w:val="008E5DE7"/>
    <w:rsid w:val="00E4592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75EAD"/>
  <w15:docId w15:val="{D98A1E6F-23E2-4C1A-9EAD-BEED013F8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4"/>
        <w:szCs w:val="24"/>
        <w:lang w:val="de" w:eastAsia="de-DE"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jc w:val="left"/>
      <w:outlineLvl w:val="0"/>
    </w:pPr>
    <w:rPr>
      <w:b/>
      <w:bCs/>
      <w:color w:val="000000"/>
      <w:sz w:val="32"/>
      <w:szCs w:val="32"/>
    </w:rPr>
  </w:style>
  <w:style w:type="paragraph" w:styleId="Heading2">
    <w:name w:val="heading 2"/>
    <w:basedOn w:val="Normal"/>
    <w:next w:val="Normal"/>
    <w:uiPriority w:val="9"/>
    <w:semiHidden/>
    <w:unhideWhenUsed/>
    <w:qFormat/>
    <w:pPr>
      <w:keepNext/>
      <w:keepLines/>
      <w:spacing w:before="40" w:after="0"/>
      <w:jc w:val="left"/>
      <w:outlineLvl w:val="1"/>
    </w:pPr>
    <w:rPr>
      <w:b/>
      <w:bCs/>
      <w:color w:val="000000"/>
      <w:sz w:val="28"/>
      <w:szCs w:val="28"/>
    </w:rPr>
  </w:style>
  <w:style w:type="paragraph" w:styleId="Heading3">
    <w:name w:val="heading 3"/>
    <w:basedOn w:val="Normal"/>
    <w:next w:val="Normal"/>
    <w:uiPriority w:val="9"/>
    <w:semiHidden/>
    <w:unhideWhenUsed/>
    <w:qFormat/>
    <w:pPr>
      <w:keepNext/>
      <w:keepLines/>
      <w:spacing w:before="320"/>
      <w:outlineLvl w:val="2"/>
    </w:pPr>
    <w:rPr>
      <w:rFonts w:ascii="Arial" w:eastAsia="Arial" w:hAnsi="Arial" w:cs="Arial"/>
      <w:sz w:val="30"/>
      <w:szCs w:val="30"/>
    </w:rPr>
  </w:style>
  <w:style w:type="paragraph" w:styleId="Heading4">
    <w:name w:val="heading 4"/>
    <w:basedOn w:val="Normal"/>
    <w:next w:val="Normal"/>
    <w:uiPriority w:val="9"/>
    <w:semiHidden/>
    <w:unhideWhenUsed/>
    <w:qFormat/>
    <w:pPr>
      <w:keepNext/>
      <w:keepLines/>
      <w:spacing w:before="320"/>
      <w:outlineLvl w:val="3"/>
    </w:pPr>
    <w:rPr>
      <w:rFonts w:ascii="Arial" w:eastAsia="Arial" w:hAnsi="Arial" w:cs="Arial"/>
      <w:b/>
      <w:bCs/>
      <w:sz w:val="26"/>
      <w:szCs w:val="26"/>
    </w:rPr>
  </w:style>
  <w:style w:type="paragraph" w:styleId="Heading5">
    <w:name w:val="heading 5"/>
    <w:basedOn w:val="Normal"/>
    <w:next w:val="Normal"/>
    <w:uiPriority w:val="9"/>
    <w:semiHidden/>
    <w:unhideWhenUsed/>
    <w:qFormat/>
    <w:pPr>
      <w:keepNext/>
      <w:keepLines/>
      <w:spacing w:before="320"/>
      <w:outlineLvl w:val="4"/>
    </w:pPr>
    <w:rPr>
      <w:rFonts w:ascii="Arial" w:eastAsia="Arial" w:hAnsi="Arial" w:cs="Arial"/>
      <w:b/>
      <w:bCs/>
    </w:rPr>
  </w:style>
  <w:style w:type="paragraph" w:styleId="Heading6">
    <w:name w:val="heading 6"/>
    <w:basedOn w:val="Normal"/>
    <w:next w:val="Normal"/>
    <w:uiPriority w:val="9"/>
    <w:semiHidden/>
    <w:unhideWhenUsed/>
    <w:qFormat/>
    <w:pPr>
      <w:keepNext/>
      <w:keepLines/>
      <w:spacing w:before="320"/>
      <w:outlineLvl w:val="5"/>
    </w:pPr>
    <w:rPr>
      <w:rFonts w:ascii="Arial" w:eastAsia="Arial" w:hAnsi="Arial" w:cs="Arial"/>
      <w:b/>
      <w:bCs/>
      <w:sz w:val="22"/>
      <w:szCs w:val="22"/>
    </w:rPr>
  </w:style>
  <w:style w:type="paragraph" w:styleId="Heading7">
    <w:name w:val="heading 7"/>
    <w:link w:val="Heading7Char"/>
    <w:uiPriority w:val="9"/>
    <w:unhideWhenUsed/>
    <w:qFormat/>
    <w:pPr>
      <w:keepNext/>
      <w:keepLines/>
      <w:spacing w:before="320"/>
      <w:outlineLvl w:val="6"/>
    </w:pPr>
    <w:rPr>
      <w:rFonts w:ascii="Arial" w:eastAsia="Arial" w:hAnsi="Arial"/>
      <w:b/>
      <w:bCs/>
      <w:i/>
      <w:iCs/>
      <w:sz w:val="22"/>
      <w:szCs w:val="22"/>
    </w:rPr>
  </w:style>
  <w:style w:type="paragraph" w:styleId="Heading8">
    <w:name w:val="heading 8"/>
    <w:link w:val="Heading8Char"/>
    <w:uiPriority w:val="9"/>
    <w:unhideWhenUsed/>
    <w:qFormat/>
    <w:pPr>
      <w:keepNext/>
      <w:keepLines/>
      <w:spacing w:before="320"/>
      <w:outlineLvl w:val="7"/>
    </w:pPr>
    <w:rPr>
      <w:rFonts w:ascii="Arial" w:eastAsia="Arial" w:hAnsi="Arial"/>
      <w:i/>
      <w:iCs/>
      <w:sz w:val="22"/>
      <w:szCs w:val="22"/>
    </w:rPr>
  </w:style>
  <w:style w:type="paragraph" w:styleId="Heading9">
    <w:name w:val="heading 9"/>
    <w:link w:val="Heading9Char"/>
    <w:uiPriority w:val="9"/>
    <w:unhideWhenUsed/>
    <w:qFormat/>
    <w:pPr>
      <w:keepNext/>
      <w:keepLines/>
      <w:spacing w:before="320"/>
      <w:outlineLvl w:val="8"/>
    </w:pPr>
    <w:rPr>
      <w:rFonts w:ascii="Arial" w:eastAsia="Arial" w:hAnsi="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300"/>
    </w:pPr>
    <w:rPr>
      <w:sz w:val="48"/>
      <w:szCs w:val="48"/>
    </w:rPr>
  </w:style>
  <w:style w:type="character" w:customStyle="1" w:styleId="Heading1Char">
    <w:name w:val="Heading 1 Char"/>
    <w:basedOn w:val="DefaultParagraphFont"/>
    <w:uiPriority w:val="9"/>
    <w:rPr>
      <w:rFonts w:ascii="Arial" w:eastAsia="Arial" w:hAnsi="Arial" w:cs="Arial"/>
      <w:sz w:val="40"/>
      <w:szCs w:val="40"/>
    </w:rPr>
  </w:style>
  <w:style w:type="character" w:customStyle="1" w:styleId="Heading2Char">
    <w:name w:val="Heading 2 Char"/>
    <w:basedOn w:val="DefaultParagraphFont"/>
    <w:uiPriority w:val="9"/>
    <w:rPr>
      <w:rFonts w:ascii="Arial" w:eastAsia="Arial" w:hAnsi="Arial" w:cs="Arial"/>
      <w:sz w:val="34"/>
    </w:rPr>
  </w:style>
  <w:style w:type="character" w:customStyle="1" w:styleId="berschrift3Zchn">
    <w:name w:val="Überschrift 3 Zchn"/>
    <w:basedOn w:val="DefaultParagraphFont"/>
    <w:uiPriority w:val="9"/>
    <w:rPr>
      <w:rFonts w:ascii="Arial" w:eastAsia="Arial" w:hAnsi="Arial" w:cs="Arial"/>
      <w:sz w:val="30"/>
      <w:szCs w:val="30"/>
    </w:rPr>
  </w:style>
  <w:style w:type="character" w:customStyle="1" w:styleId="berschrift4Zchn">
    <w:name w:val="Überschrift 4 Zchn"/>
    <w:basedOn w:val="DefaultParagraphFont"/>
    <w:uiPriority w:val="9"/>
    <w:rPr>
      <w:rFonts w:ascii="Arial" w:eastAsia="Arial" w:hAnsi="Arial" w:cs="Arial"/>
      <w:b/>
      <w:bCs/>
      <w:sz w:val="26"/>
      <w:szCs w:val="26"/>
    </w:rPr>
  </w:style>
  <w:style w:type="character" w:customStyle="1" w:styleId="berschrift5Zchn">
    <w:name w:val="Überschrift 5 Zchn"/>
    <w:basedOn w:val="DefaultParagraphFont"/>
    <w:uiPriority w:val="9"/>
    <w:rPr>
      <w:rFonts w:ascii="Arial" w:eastAsia="Arial" w:hAnsi="Arial" w:cs="Arial"/>
      <w:b/>
      <w:bCs/>
      <w:sz w:val="24"/>
      <w:szCs w:val="24"/>
    </w:rPr>
  </w:style>
  <w:style w:type="character" w:customStyle="1" w:styleId="berschrift6Zchn">
    <w:name w:val="Überschrift 6 Zchn"/>
    <w:basedOn w:val="DefaultParagraphFont"/>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character" w:customStyle="1" w:styleId="TitelZchn">
    <w:name w:val="Titel Zchn"/>
    <w:basedOn w:val="DefaultParagraphFont"/>
    <w:uiPriority w:val="10"/>
    <w:rPr>
      <w:sz w:val="48"/>
      <w:szCs w:val="48"/>
    </w:rPr>
  </w:style>
  <w:style w:type="character" w:customStyle="1" w:styleId="UntertitelZchn">
    <w:name w:val="Untertitel Zchn"/>
    <w:basedOn w:val="DefaultParagraphFont"/>
    <w:uiPriority w:val="11"/>
    <w:rPr>
      <w:sz w:val="24"/>
      <w:szCs w:val="24"/>
    </w:rPr>
  </w:style>
  <w:style w:type="paragraph" w:styleId="Quote">
    <w:name w:val="Quote"/>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paragraph" w:styleId="Caption">
    <w:name w:val="caption"/>
    <w:uiPriority w:val="35"/>
    <w:unhideWhenUsed/>
    <w:qFormat/>
    <w:pPr>
      <w:spacing w:line="276" w:lineRule="auto"/>
    </w:pPr>
    <w:rPr>
      <w:b/>
      <w:bCs/>
      <w:color w:val="4F81BD" w:themeColor="accent1"/>
      <w:sz w:val="18"/>
      <w:szCs w:val="18"/>
    </w:rPr>
  </w:style>
  <w:style w:type="character" w:customStyle="1" w:styleId="CaptionChar">
    <w:name w:val="Caption Char"/>
    <w:uiPriority w:val="99"/>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paragraph" w:styleId="FootnoteText">
    <w:name w:val="footnote text"/>
    <w:link w:val="FootnoteTextChar"/>
    <w:uiPriority w:val="99"/>
    <w:semiHidden/>
    <w:unhideWhenUsed/>
    <w:pPr>
      <w:spacing w:after="40" w:line="240" w:lineRule="auto"/>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2">
    <w:name w:val="toc 2"/>
    <w:uiPriority w:val="39"/>
    <w:unhideWhenUsed/>
    <w:pPr>
      <w:spacing w:after="57"/>
      <w:ind w:left="283"/>
    </w:pPr>
  </w:style>
  <w:style w:type="paragraph" w:styleId="TOC3">
    <w:name w:val="toc 3"/>
    <w:uiPriority w:val="39"/>
    <w:unhideWhenUsed/>
    <w:pPr>
      <w:spacing w:after="57"/>
      <w:ind w:left="567"/>
    </w:pPr>
  </w:style>
  <w:style w:type="paragraph" w:styleId="TOC4">
    <w:name w:val="toc 4"/>
    <w:uiPriority w:val="39"/>
    <w:unhideWhenUsed/>
    <w:pPr>
      <w:spacing w:after="57"/>
      <w:ind w:left="850"/>
    </w:pPr>
  </w:style>
  <w:style w:type="paragraph" w:styleId="TOC5">
    <w:name w:val="toc 5"/>
    <w:uiPriority w:val="39"/>
    <w:unhideWhenUsed/>
    <w:pPr>
      <w:spacing w:after="57"/>
      <w:ind w:left="1134"/>
    </w:pPr>
  </w:style>
  <w:style w:type="paragraph" w:styleId="TOC6">
    <w:name w:val="toc 6"/>
    <w:uiPriority w:val="39"/>
    <w:unhideWhenUsed/>
    <w:pPr>
      <w:spacing w:after="57"/>
      <w:ind w:left="1417"/>
    </w:pPr>
  </w:style>
  <w:style w:type="paragraph" w:styleId="TOC7">
    <w:name w:val="toc 7"/>
    <w:uiPriority w:val="39"/>
    <w:unhideWhenUsed/>
    <w:pPr>
      <w:spacing w:after="57"/>
      <w:ind w:left="1701"/>
    </w:pPr>
  </w:style>
  <w:style w:type="paragraph" w:styleId="TOC8">
    <w:name w:val="toc 8"/>
    <w:uiPriority w:val="39"/>
    <w:unhideWhenUsed/>
    <w:pPr>
      <w:spacing w:after="57"/>
      <w:ind w:left="1984"/>
    </w:pPr>
  </w:style>
  <w:style w:type="paragraph" w:styleId="TOC9">
    <w:name w:val="toc 9"/>
    <w:uiPriority w:val="39"/>
    <w:unhideWhenUsed/>
    <w:pPr>
      <w:spacing w:after="57"/>
      <w:ind w:left="2268"/>
    </w:pPr>
  </w:style>
  <w:style w:type="paragraph" w:styleId="TOCHeading">
    <w:name w:val="TOC Heading"/>
    <w:uiPriority w:val="39"/>
    <w:unhideWhenUsed/>
    <w:qFormat/>
  </w:style>
  <w:style w:type="paragraph" w:styleId="TableofFigures">
    <w:name w:val="table of figures"/>
    <w:uiPriority w:val="99"/>
    <w:unhideWhenUsed/>
    <w:pPr>
      <w:spacing w:after="0"/>
    </w:pPr>
  </w:style>
  <w:style w:type="paragraph" w:styleId="Header">
    <w:name w:val="header"/>
    <w:link w:val="HeaderChar1"/>
    <w:uiPriority w:val="99"/>
    <w:unhideWhenUsed/>
    <w:pPr>
      <w:tabs>
        <w:tab w:val="center" w:pos="4536"/>
        <w:tab w:val="right" w:pos="9072"/>
      </w:tabs>
      <w:spacing w:after="0" w:line="240" w:lineRule="auto"/>
    </w:pPr>
  </w:style>
  <w:style w:type="character" w:customStyle="1" w:styleId="HeaderChar1">
    <w:name w:val="Header Char1"/>
    <w:basedOn w:val="DefaultParagraphFont"/>
    <w:link w:val="Header"/>
    <w:uiPriority w:val="99"/>
  </w:style>
  <w:style w:type="paragraph" w:styleId="Footer">
    <w:name w:val="footer"/>
    <w:link w:val="FooterChar1"/>
    <w:uiPriority w:val="99"/>
    <w:unhideWhenUsed/>
    <w:pPr>
      <w:tabs>
        <w:tab w:val="center" w:pos="4536"/>
        <w:tab w:val="right" w:pos="9072"/>
      </w:tabs>
      <w:spacing w:after="0" w:line="240" w:lineRule="auto"/>
    </w:pPr>
  </w:style>
  <w:style w:type="character" w:customStyle="1" w:styleId="FooterChar1">
    <w:name w:val="Footer Char1"/>
    <w:basedOn w:val="DefaultParagraphFont"/>
    <w:link w:val="Footer"/>
    <w:uiPriority w:val="99"/>
  </w:style>
  <w:style w:type="paragraph" w:styleId="BalloonText">
    <w:name w:val="Balloon Text"/>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NoSpacing">
    <w:name w:val="No Spacing"/>
    <w:uiPriority w:val="1"/>
    <w:pPr>
      <w:spacing w:after="0" w:line="240" w:lineRule="auto"/>
    </w:pPr>
  </w:style>
  <w:style w:type="character" w:customStyle="1" w:styleId="berschrift1Zchn">
    <w:name w:val="Überschrift 1 Zchn"/>
    <w:basedOn w:val="DefaultParagraphFont"/>
    <w:uiPriority w:val="9"/>
    <w:rPr>
      <w:rFonts w:eastAsiaTheme="majorEastAsia" w:cstheme="majorBidi"/>
      <w:b/>
      <w:color w:val="000000" w:themeColor="text1"/>
      <w:sz w:val="32"/>
      <w:szCs w:val="32"/>
    </w:rPr>
  </w:style>
  <w:style w:type="character" w:customStyle="1" w:styleId="berschrift2Zchn">
    <w:name w:val="Überschrift 2 Zchn"/>
    <w:basedOn w:val="DefaultParagraphFont"/>
    <w:uiPriority w:val="9"/>
    <w:rsid w:val="001443B1"/>
    <w:rPr>
      <w:rFonts w:eastAsiaTheme="majorEastAsia" w:cstheme="majorBidi"/>
      <w:b/>
      <w:color w:val="000000" w:themeColor="text1"/>
      <w:sz w:val="28"/>
      <w:szCs w:val="26"/>
    </w:rPr>
  </w:style>
  <w:style w:type="character" w:styleId="Hyperlink">
    <w:name w:val="Hyperlink"/>
    <w:basedOn w:val="DefaultParagraphFont"/>
    <w:uiPriority w:val="99"/>
    <w:unhideWhenUsed/>
    <w:rPr>
      <w:color w:val="0000FF" w:themeColor="hyperlink"/>
      <w:u w:val="single"/>
    </w:rPr>
  </w:style>
  <w:style w:type="paragraph" w:styleId="TOC1">
    <w:name w:val="toc 1"/>
    <w:uiPriority w:val="39"/>
    <w:unhideWhenUsed/>
    <w:pPr>
      <w:spacing w:before="120" w:after="220" w:line="480" w:lineRule="auto"/>
    </w:pPr>
    <w:rPr>
      <w:color w:val="000000" w:themeColor="text1"/>
    </w:rPr>
  </w:style>
  <w:style w:type="table" w:styleId="TableGrid">
    <w:name w:val="Table Grid"/>
    <w:basedOn w:val="TableNormal"/>
    <w:uiPriority w:val="59"/>
    <w:pPr>
      <w:spacing w:after="0" w:line="240" w:lineRule="auto"/>
      <w:jc w:val="left"/>
    </w:pPr>
    <w:rPr>
      <w:rFonts w:asciiTheme="minorHAnsi" w:hAnsiTheme="minorHAnsi" w:cstheme="minorBid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uiPriority w:val="34"/>
    <w:qFormat/>
    <w:pPr>
      <w:ind w:left="720"/>
      <w:contextualSpacing/>
    </w:pPr>
  </w:style>
  <w:style w:type="character" w:styleId="Strong">
    <w:name w:val="Strong"/>
    <w:uiPriority w:val="22"/>
    <w:qFormat/>
    <w:rPr>
      <w:b/>
      <w:bCs/>
    </w:rPr>
  </w:style>
  <w:style w:type="character" w:styleId="CommentReference">
    <w:name w:val="annotation reference"/>
    <w:basedOn w:val="DefaultParagraphFont"/>
    <w:uiPriority w:val="99"/>
    <w:semiHidden/>
    <w:unhideWhenUsed/>
    <w:rsid w:val="00765247"/>
    <w:rPr>
      <w:sz w:val="16"/>
      <w:szCs w:val="16"/>
    </w:rPr>
  </w:style>
  <w:style w:type="paragraph" w:styleId="CommentText">
    <w:name w:val="annotation text"/>
    <w:link w:val="CommentTextChar"/>
    <w:uiPriority w:val="99"/>
    <w:unhideWhenUsed/>
    <w:rsid w:val="00765247"/>
    <w:pPr>
      <w:spacing w:line="240" w:lineRule="auto"/>
    </w:pPr>
    <w:rPr>
      <w:sz w:val="20"/>
      <w:szCs w:val="20"/>
    </w:rPr>
  </w:style>
  <w:style w:type="character" w:customStyle="1" w:styleId="CommentTextChar">
    <w:name w:val="Comment Text Char"/>
    <w:basedOn w:val="DefaultParagraphFont"/>
    <w:link w:val="CommentText"/>
    <w:uiPriority w:val="99"/>
    <w:rsid w:val="00765247"/>
    <w:rPr>
      <w:sz w:val="20"/>
      <w:szCs w:val="20"/>
    </w:rPr>
  </w:style>
  <w:style w:type="paragraph" w:styleId="CommentSubject">
    <w:name w:val="annotation subject"/>
    <w:basedOn w:val="CommentText"/>
    <w:next w:val="CommentText"/>
    <w:link w:val="CommentSubjectChar"/>
    <w:uiPriority w:val="99"/>
    <w:semiHidden/>
    <w:unhideWhenUsed/>
    <w:rsid w:val="00765247"/>
    <w:rPr>
      <w:b/>
      <w:bCs/>
    </w:rPr>
  </w:style>
  <w:style w:type="character" w:customStyle="1" w:styleId="CommentSubjectChar">
    <w:name w:val="Comment Subject Char"/>
    <w:basedOn w:val="CommentTextChar"/>
    <w:link w:val="CommentSubject"/>
    <w:uiPriority w:val="99"/>
    <w:semiHidden/>
    <w:rsid w:val="00765247"/>
    <w:rPr>
      <w:b/>
      <w:bCs/>
      <w:sz w:val="20"/>
      <w:szCs w:val="20"/>
    </w:rPr>
  </w:style>
  <w:style w:type="character" w:styleId="PlaceholderText">
    <w:name w:val="Placeholder Text"/>
    <w:basedOn w:val="DefaultParagraphFont"/>
    <w:uiPriority w:val="99"/>
    <w:semiHidden/>
    <w:rsid w:val="00A4185B"/>
    <w:rPr>
      <w:color w:val="808080"/>
    </w:rPr>
  </w:style>
  <w:style w:type="paragraph" w:styleId="NormalWeb">
    <w:name w:val="Normal (Web)"/>
    <w:uiPriority w:val="99"/>
    <w:semiHidden/>
    <w:unhideWhenUsed/>
    <w:rsid w:val="00AF5197"/>
    <w:pPr>
      <w:spacing w:before="100" w:beforeAutospacing="1" w:after="100" w:afterAutospacing="1" w:line="240" w:lineRule="auto"/>
      <w:jc w:val="left"/>
    </w:pPr>
    <w:rPr>
      <w:rFonts w:ascii="Times New Roman" w:eastAsia="Times New Roman" w:hAnsi="Times New Roman" w:cs="Times New Roman"/>
    </w:rPr>
  </w:style>
  <w:style w:type="paragraph" w:styleId="Bibliography">
    <w:name w:val="Bibliography"/>
    <w:uiPriority w:val="37"/>
    <w:unhideWhenUsed/>
    <w:rsid w:val="00306E5B"/>
    <w:pPr>
      <w:spacing w:after="240" w:line="240" w:lineRule="auto"/>
    </w:pPr>
  </w:style>
  <w:style w:type="character" w:styleId="FollowedHyperlink">
    <w:name w:val="FollowedHyperlink"/>
    <w:basedOn w:val="DefaultParagraphFont"/>
    <w:uiPriority w:val="99"/>
    <w:semiHidden/>
    <w:unhideWhenUsed/>
    <w:rsid w:val="00DB5DD6"/>
    <w:rPr>
      <w:color w:val="800080" w:themeColor="followedHyperlink"/>
      <w:u w:val="single"/>
    </w:rPr>
  </w:style>
  <w:style w:type="table" w:customStyle="1" w:styleId="TableGridLight1">
    <w:name w:val="Table Grid Light1"/>
    <w:basedOn w:val="TableNormal"/>
    <w:uiPriority w:val="59"/>
    <w:rsid w:val="00984C3E"/>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rsid w:val="00984C3E"/>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1">
    <w:name w:val="Grid Table 1 Light - Accent 21"/>
    <w:basedOn w:val="TableNormal"/>
    <w:uiPriority w:val="99"/>
    <w:rsid w:val="00984C3E"/>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1">
    <w:name w:val="Grid Table 1 Light - Accent 31"/>
    <w:basedOn w:val="TableNormal"/>
    <w:uiPriority w:val="99"/>
    <w:rsid w:val="00984C3E"/>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1">
    <w:name w:val="Grid Table 1 Light - Accent 41"/>
    <w:basedOn w:val="TableNormal"/>
    <w:uiPriority w:val="99"/>
    <w:rsid w:val="00984C3E"/>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1">
    <w:name w:val="Grid Table 1 Light - Accent 51"/>
    <w:basedOn w:val="TableNormal"/>
    <w:uiPriority w:val="99"/>
    <w:rsid w:val="00984C3E"/>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1">
    <w:name w:val="Grid Table 1 Light - Accent 61"/>
    <w:basedOn w:val="TableNormal"/>
    <w:uiPriority w:val="99"/>
    <w:rsid w:val="00984C3E"/>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customStyle="1" w:styleId="GridTable2-Accent11">
    <w:name w:val="Grid Table 2 - Accent 11"/>
    <w:basedOn w:val="TableNormal"/>
    <w:uiPriority w:val="99"/>
    <w:rsid w:val="00984C3E"/>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1">
    <w:name w:val="Grid Table 2 - Accent 21"/>
    <w:basedOn w:val="TableNormal"/>
    <w:uiPriority w:val="99"/>
    <w:rsid w:val="00984C3E"/>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1">
    <w:name w:val="Grid Table 2 - Accent 31"/>
    <w:basedOn w:val="TableNormal"/>
    <w:uiPriority w:val="99"/>
    <w:rsid w:val="00984C3E"/>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1">
    <w:name w:val="Grid Table 2 - Accent 41"/>
    <w:basedOn w:val="TableNormal"/>
    <w:uiPriority w:val="99"/>
    <w:rsid w:val="00984C3E"/>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1">
    <w:name w:val="Grid Table 2 - Accent 51"/>
    <w:basedOn w:val="TableNormal"/>
    <w:uiPriority w:val="99"/>
    <w:rsid w:val="00984C3E"/>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1">
    <w:name w:val="Grid Table 2 - Accent 61"/>
    <w:basedOn w:val="TableNormal"/>
    <w:uiPriority w:val="99"/>
    <w:rsid w:val="00984C3E"/>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GridTable3-Accent11">
    <w:name w:val="Grid Table 3 - Accent 11"/>
    <w:basedOn w:val="TableNormal"/>
    <w:uiPriority w:val="99"/>
    <w:rsid w:val="00984C3E"/>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1">
    <w:name w:val="Grid Table 3 - Accent 21"/>
    <w:basedOn w:val="TableNormal"/>
    <w:uiPriority w:val="99"/>
    <w:rsid w:val="00984C3E"/>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1">
    <w:name w:val="Grid Table 3 - Accent 31"/>
    <w:basedOn w:val="TableNormal"/>
    <w:uiPriority w:val="99"/>
    <w:rsid w:val="00984C3E"/>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1">
    <w:name w:val="Grid Table 3 - Accent 41"/>
    <w:basedOn w:val="TableNormal"/>
    <w:uiPriority w:val="99"/>
    <w:rsid w:val="00984C3E"/>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1">
    <w:name w:val="Grid Table 3 - Accent 51"/>
    <w:basedOn w:val="TableNormal"/>
    <w:uiPriority w:val="99"/>
    <w:rsid w:val="00984C3E"/>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1">
    <w:name w:val="Grid Table 3 - Accent 61"/>
    <w:basedOn w:val="TableNormal"/>
    <w:uiPriority w:val="99"/>
    <w:rsid w:val="00984C3E"/>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GridTable4-Accent11">
    <w:name w:val="Grid Table 4 - Accent 11"/>
    <w:basedOn w:val="TableNormal"/>
    <w:uiPriority w:val="59"/>
    <w:rsid w:val="00984C3E"/>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1">
    <w:name w:val="Grid Table 4 - Accent 21"/>
    <w:basedOn w:val="TableNormal"/>
    <w:uiPriority w:val="59"/>
    <w:rsid w:val="00984C3E"/>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1">
    <w:name w:val="Grid Table 4 - Accent 31"/>
    <w:basedOn w:val="TableNormal"/>
    <w:uiPriority w:val="59"/>
    <w:rsid w:val="00984C3E"/>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1">
    <w:name w:val="Grid Table 4 - Accent 41"/>
    <w:basedOn w:val="TableNormal"/>
    <w:uiPriority w:val="59"/>
    <w:rsid w:val="00984C3E"/>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1">
    <w:name w:val="Grid Table 4 - Accent 51"/>
    <w:basedOn w:val="TableNormal"/>
    <w:uiPriority w:val="59"/>
    <w:rsid w:val="00984C3E"/>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1">
    <w:name w:val="Grid Table 4 - Accent 61"/>
    <w:basedOn w:val="TableNormal"/>
    <w:uiPriority w:val="59"/>
    <w:rsid w:val="00984C3E"/>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customStyle="1" w:styleId="GridTable5Dark-Accent11">
    <w:name w:val="Grid Table 5 Dark - Accent 11"/>
    <w:basedOn w:val="TableNormal"/>
    <w:uiPriority w:val="99"/>
    <w:rsid w:val="00984C3E"/>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1">
    <w:name w:val="Grid Table 5 Dark - Accent 21"/>
    <w:basedOn w:val="TableNormal"/>
    <w:uiPriority w:val="99"/>
    <w:rsid w:val="00984C3E"/>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1">
    <w:name w:val="Grid Table 5 Dark - Accent 31"/>
    <w:basedOn w:val="TableNormal"/>
    <w:uiPriority w:val="99"/>
    <w:rsid w:val="00984C3E"/>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1">
    <w:name w:val="Grid Table 5 Dark - Accent 41"/>
    <w:basedOn w:val="TableNormal"/>
    <w:uiPriority w:val="99"/>
    <w:rsid w:val="00984C3E"/>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1">
    <w:name w:val="Grid Table 5 Dark - Accent 51"/>
    <w:basedOn w:val="TableNormal"/>
    <w:uiPriority w:val="99"/>
    <w:rsid w:val="00984C3E"/>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1">
    <w:name w:val="Grid Table 5 Dark - Accent 61"/>
    <w:basedOn w:val="TableNormal"/>
    <w:uiPriority w:val="99"/>
    <w:rsid w:val="00984C3E"/>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customStyle="1" w:styleId="GridTable6Colorful-Accent11">
    <w:name w:val="Grid Table 6 Colorful - Accent 11"/>
    <w:basedOn w:val="TableNormal"/>
    <w:uiPriority w:val="99"/>
    <w:rsid w:val="00984C3E"/>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1">
    <w:name w:val="Grid Table 6 Colorful - Accent 21"/>
    <w:basedOn w:val="TableNormal"/>
    <w:uiPriority w:val="99"/>
    <w:rsid w:val="00984C3E"/>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1">
    <w:name w:val="Grid Table 6 Colorful - Accent 31"/>
    <w:basedOn w:val="TableNormal"/>
    <w:uiPriority w:val="99"/>
    <w:rsid w:val="00984C3E"/>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1">
    <w:name w:val="Grid Table 6 Colorful - Accent 41"/>
    <w:basedOn w:val="TableNormal"/>
    <w:uiPriority w:val="99"/>
    <w:rsid w:val="00984C3E"/>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1">
    <w:name w:val="Grid Table 6 Colorful - Accent 51"/>
    <w:basedOn w:val="TableNormal"/>
    <w:uiPriority w:val="99"/>
    <w:rsid w:val="00984C3E"/>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1">
    <w:name w:val="Grid Table 6 Colorful - Accent 61"/>
    <w:basedOn w:val="TableNormal"/>
    <w:uiPriority w:val="99"/>
    <w:rsid w:val="00984C3E"/>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customStyle="1" w:styleId="GridTable7Colorful-Accent11">
    <w:name w:val="Grid Table 7 Colorful - Accent 11"/>
    <w:basedOn w:val="TableNormal"/>
    <w:uiPriority w:val="99"/>
    <w:rsid w:val="00984C3E"/>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1">
    <w:name w:val="Grid Table 7 Colorful - Accent 21"/>
    <w:basedOn w:val="TableNormal"/>
    <w:uiPriority w:val="99"/>
    <w:rsid w:val="00984C3E"/>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1">
    <w:name w:val="Grid Table 7 Colorful - Accent 31"/>
    <w:basedOn w:val="TableNormal"/>
    <w:uiPriority w:val="99"/>
    <w:rsid w:val="00984C3E"/>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1">
    <w:name w:val="Grid Table 7 Colorful - Accent 41"/>
    <w:basedOn w:val="TableNormal"/>
    <w:uiPriority w:val="99"/>
    <w:rsid w:val="00984C3E"/>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1">
    <w:name w:val="Grid Table 7 Colorful - Accent 51"/>
    <w:basedOn w:val="TableNormal"/>
    <w:uiPriority w:val="99"/>
    <w:rsid w:val="00984C3E"/>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1">
    <w:name w:val="Grid Table 7 Colorful - Accent 61"/>
    <w:basedOn w:val="TableNormal"/>
    <w:uiPriority w:val="99"/>
    <w:rsid w:val="00984C3E"/>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customStyle="1" w:styleId="ListTable1Light-Accent11">
    <w:name w:val="List Table 1 Light - Accent 11"/>
    <w:basedOn w:val="TableNormal"/>
    <w:uiPriority w:val="99"/>
    <w:rsid w:val="00984C3E"/>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1">
    <w:name w:val="List Table 1 Light - Accent 21"/>
    <w:basedOn w:val="TableNormal"/>
    <w:uiPriority w:val="99"/>
    <w:rsid w:val="00984C3E"/>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1">
    <w:name w:val="List Table 1 Light - Accent 31"/>
    <w:basedOn w:val="TableNormal"/>
    <w:uiPriority w:val="99"/>
    <w:rsid w:val="00984C3E"/>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1">
    <w:name w:val="List Table 1 Light - Accent 41"/>
    <w:basedOn w:val="TableNormal"/>
    <w:uiPriority w:val="99"/>
    <w:rsid w:val="00984C3E"/>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1">
    <w:name w:val="List Table 1 Light - Accent 51"/>
    <w:basedOn w:val="TableNormal"/>
    <w:uiPriority w:val="99"/>
    <w:rsid w:val="00984C3E"/>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1">
    <w:name w:val="List Table 1 Light - Accent 61"/>
    <w:basedOn w:val="TableNormal"/>
    <w:uiPriority w:val="99"/>
    <w:rsid w:val="00984C3E"/>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customStyle="1" w:styleId="ListTable2-Accent11">
    <w:name w:val="List Table 2 - Accent 11"/>
    <w:basedOn w:val="TableNormal"/>
    <w:uiPriority w:val="99"/>
    <w:rsid w:val="00984C3E"/>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1">
    <w:name w:val="List Table 2 - Accent 21"/>
    <w:basedOn w:val="TableNormal"/>
    <w:uiPriority w:val="99"/>
    <w:rsid w:val="00984C3E"/>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1">
    <w:name w:val="List Table 2 - Accent 31"/>
    <w:basedOn w:val="TableNormal"/>
    <w:uiPriority w:val="99"/>
    <w:rsid w:val="00984C3E"/>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1">
    <w:name w:val="List Table 2 - Accent 41"/>
    <w:basedOn w:val="TableNormal"/>
    <w:uiPriority w:val="99"/>
    <w:rsid w:val="00984C3E"/>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1">
    <w:name w:val="List Table 2 - Accent 51"/>
    <w:basedOn w:val="TableNormal"/>
    <w:uiPriority w:val="99"/>
    <w:rsid w:val="00984C3E"/>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1">
    <w:name w:val="List Table 2 - Accent 61"/>
    <w:basedOn w:val="TableNormal"/>
    <w:uiPriority w:val="99"/>
    <w:rsid w:val="00984C3E"/>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customStyle="1" w:styleId="ListTable3-Accent11">
    <w:name w:val="List Table 3 - Accent 11"/>
    <w:basedOn w:val="TableNormal"/>
    <w:uiPriority w:val="99"/>
    <w:rsid w:val="00984C3E"/>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1">
    <w:name w:val="List Table 3 - Accent 21"/>
    <w:basedOn w:val="TableNormal"/>
    <w:uiPriority w:val="99"/>
    <w:rsid w:val="00984C3E"/>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1">
    <w:name w:val="List Table 3 - Accent 31"/>
    <w:basedOn w:val="TableNormal"/>
    <w:uiPriority w:val="99"/>
    <w:rsid w:val="00984C3E"/>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1">
    <w:name w:val="List Table 3 - Accent 41"/>
    <w:basedOn w:val="TableNormal"/>
    <w:uiPriority w:val="99"/>
    <w:rsid w:val="00984C3E"/>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1">
    <w:name w:val="List Table 3 - Accent 51"/>
    <w:basedOn w:val="TableNormal"/>
    <w:uiPriority w:val="99"/>
    <w:rsid w:val="00984C3E"/>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1">
    <w:name w:val="List Table 3 - Accent 61"/>
    <w:basedOn w:val="TableNormal"/>
    <w:uiPriority w:val="99"/>
    <w:rsid w:val="00984C3E"/>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customStyle="1" w:styleId="ListTable4-Accent11">
    <w:name w:val="List Table 4 - Accent 11"/>
    <w:basedOn w:val="TableNormal"/>
    <w:uiPriority w:val="99"/>
    <w:rsid w:val="00984C3E"/>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1">
    <w:name w:val="List Table 4 - Accent 21"/>
    <w:basedOn w:val="TableNormal"/>
    <w:uiPriority w:val="99"/>
    <w:rsid w:val="00984C3E"/>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1">
    <w:name w:val="List Table 4 - Accent 31"/>
    <w:basedOn w:val="TableNormal"/>
    <w:uiPriority w:val="99"/>
    <w:rsid w:val="00984C3E"/>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1">
    <w:name w:val="List Table 4 - Accent 41"/>
    <w:basedOn w:val="TableNormal"/>
    <w:uiPriority w:val="99"/>
    <w:rsid w:val="00984C3E"/>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1">
    <w:name w:val="List Table 4 - Accent 51"/>
    <w:basedOn w:val="TableNormal"/>
    <w:uiPriority w:val="99"/>
    <w:rsid w:val="00984C3E"/>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1">
    <w:name w:val="List Table 4 - Accent 61"/>
    <w:basedOn w:val="TableNormal"/>
    <w:uiPriority w:val="99"/>
    <w:rsid w:val="00984C3E"/>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customStyle="1" w:styleId="ListTable5Dark-Accent11">
    <w:name w:val="List Table 5 Dark - Accent 11"/>
    <w:basedOn w:val="TableNormal"/>
    <w:uiPriority w:val="99"/>
    <w:rsid w:val="00984C3E"/>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1">
    <w:name w:val="List Table 5 Dark - Accent 21"/>
    <w:basedOn w:val="TableNormal"/>
    <w:uiPriority w:val="99"/>
    <w:rsid w:val="00984C3E"/>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1">
    <w:name w:val="List Table 5 Dark - Accent 31"/>
    <w:basedOn w:val="TableNormal"/>
    <w:uiPriority w:val="99"/>
    <w:rsid w:val="00984C3E"/>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1">
    <w:name w:val="List Table 5 Dark - Accent 41"/>
    <w:basedOn w:val="TableNormal"/>
    <w:uiPriority w:val="99"/>
    <w:rsid w:val="00984C3E"/>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1">
    <w:name w:val="List Table 5 Dark - Accent 51"/>
    <w:basedOn w:val="TableNormal"/>
    <w:uiPriority w:val="99"/>
    <w:rsid w:val="00984C3E"/>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1">
    <w:name w:val="List Table 5 Dark - Accent 61"/>
    <w:basedOn w:val="TableNormal"/>
    <w:uiPriority w:val="99"/>
    <w:rsid w:val="00984C3E"/>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customStyle="1" w:styleId="ListTable6Colorful-Accent11">
    <w:name w:val="List Table 6 Colorful - Accent 11"/>
    <w:basedOn w:val="TableNormal"/>
    <w:uiPriority w:val="99"/>
    <w:rsid w:val="00984C3E"/>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1">
    <w:name w:val="List Table 6 Colorful - Accent 21"/>
    <w:basedOn w:val="TableNormal"/>
    <w:uiPriority w:val="99"/>
    <w:rsid w:val="00984C3E"/>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1">
    <w:name w:val="List Table 6 Colorful - Accent 31"/>
    <w:basedOn w:val="TableNormal"/>
    <w:uiPriority w:val="99"/>
    <w:rsid w:val="00984C3E"/>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1">
    <w:name w:val="List Table 6 Colorful - Accent 41"/>
    <w:basedOn w:val="TableNormal"/>
    <w:uiPriority w:val="99"/>
    <w:rsid w:val="00984C3E"/>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1">
    <w:name w:val="List Table 6 Colorful - Accent 51"/>
    <w:basedOn w:val="TableNormal"/>
    <w:uiPriority w:val="99"/>
    <w:rsid w:val="00984C3E"/>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1">
    <w:name w:val="List Table 6 Colorful - Accent 61"/>
    <w:basedOn w:val="TableNormal"/>
    <w:uiPriority w:val="99"/>
    <w:rsid w:val="00984C3E"/>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stTable7Colorful-Accent11">
    <w:name w:val="List Table 7 Colorful - Accent 11"/>
    <w:basedOn w:val="TableNormal"/>
    <w:uiPriority w:val="99"/>
    <w:rsid w:val="00984C3E"/>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1">
    <w:name w:val="List Table 7 Colorful - Accent 21"/>
    <w:basedOn w:val="TableNormal"/>
    <w:uiPriority w:val="99"/>
    <w:rsid w:val="00984C3E"/>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1">
    <w:name w:val="List Table 7 Colorful - Accent 31"/>
    <w:basedOn w:val="TableNormal"/>
    <w:uiPriority w:val="99"/>
    <w:rsid w:val="00984C3E"/>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1">
    <w:name w:val="List Table 7 Colorful - Accent 41"/>
    <w:basedOn w:val="TableNormal"/>
    <w:uiPriority w:val="99"/>
    <w:rsid w:val="00984C3E"/>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1">
    <w:name w:val="List Table 7 Colorful - Accent 51"/>
    <w:basedOn w:val="TableNormal"/>
    <w:uiPriority w:val="99"/>
    <w:rsid w:val="00984C3E"/>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1">
    <w:name w:val="List Table 7 Colorful - Accent 61"/>
    <w:basedOn w:val="TableNormal"/>
    <w:uiPriority w:val="99"/>
    <w:rsid w:val="00984C3E"/>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paragraph" w:customStyle="1" w:styleId="pf0">
    <w:name w:val="pf0"/>
    <w:rsid w:val="007B04EE"/>
    <w:pPr>
      <w:spacing w:before="100" w:beforeAutospacing="1" w:after="100" w:afterAutospacing="1" w:line="240" w:lineRule="auto"/>
      <w:jc w:val="left"/>
    </w:pPr>
    <w:rPr>
      <w:rFonts w:ascii="Times New Roman" w:eastAsia="Times New Roman" w:hAnsi="Times New Roman" w:cs="Times New Roman"/>
    </w:rPr>
  </w:style>
  <w:style w:type="character" w:customStyle="1" w:styleId="cf01">
    <w:name w:val="cf01"/>
    <w:basedOn w:val="DefaultParagraphFont"/>
    <w:rsid w:val="007B04EE"/>
    <w:rPr>
      <w:rFonts w:ascii="Segoe UI" w:hAnsi="Segoe UI" w:cs="Segoe UI" w:hint="default"/>
      <w:sz w:val="18"/>
      <w:szCs w:val="18"/>
    </w:rPr>
  </w:style>
  <w:style w:type="paragraph" w:styleId="Subtitle">
    <w:name w:val="Subtitle"/>
    <w:basedOn w:val="Normal"/>
    <w:next w:val="Normal"/>
    <w:uiPriority w:val="11"/>
    <w:qFormat/>
    <w:pPr>
      <w:spacing w:before="200"/>
    </w:pPr>
  </w:style>
  <w:style w:type="paragraph" w:styleId="BodyText">
    <w:name w:val="Body Text"/>
    <w:basedOn w:val="Normal"/>
    <w:link w:val="BodyTextChar"/>
    <w:qFormat/>
    <w:rsid w:val="0012436B"/>
    <w:pPr>
      <w:spacing w:before="180" w:after="180" w:line="240" w:lineRule="auto"/>
      <w:jc w:val="left"/>
    </w:pPr>
    <w:rPr>
      <w:rFonts w:asciiTheme="minorHAnsi" w:eastAsiaTheme="minorEastAsia" w:hAnsiTheme="minorHAnsi" w:cstheme="minorBidi"/>
      <w:lang w:val="en-US" w:eastAsia="zh-CN"/>
    </w:rPr>
  </w:style>
  <w:style w:type="character" w:customStyle="1" w:styleId="BodyTextChar">
    <w:name w:val="Body Text Char"/>
    <w:basedOn w:val="DefaultParagraphFont"/>
    <w:link w:val="BodyText"/>
    <w:rsid w:val="0012436B"/>
    <w:rPr>
      <w:rFonts w:asciiTheme="minorHAnsi" w:eastAsiaTheme="minorEastAsia" w:hAnsiTheme="minorHAnsi" w:cstheme="minorBidi"/>
      <w:lang w:val="en-US" w:eastAsia="zh-CN"/>
    </w:rPr>
  </w:style>
  <w:style w:type="paragraph" w:customStyle="1" w:styleId="FirstParagraph">
    <w:name w:val="First Paragraph"/>
    <w:basedOn w:val="BodyText"/>
    <w:next w:val="BodyText"/>
    <w:qFormat/>
    <w:rsid w:val="0012436B"/>
  </w:style>
  <w:style w:type="paragraph" w:customStyle="1" w:styleId="Compact">
    <w:name w:val="Compact"/>
    <w:basedOn w:val="BodyText"/>
    <w:qFormat/>
    <w:rsid w:val="0012436B"/>
    <w:pPr>
      <w:spacing w:before="36" w:after="36"/>
    </w:pPr>
  </w:style>
  <w:style w:type="table" w:customStyle="1" w:styleId="Table">
    <w:name w:val="Table"/>
    <w:semiHidden/>
    <w:unhideWhenUsed/>
    <w:qFormat/>
    <w:rsid w:val="0012436B"/>
    <w:pPr>
      <w:spacing w:line="240" w:lineRule="auto"/>
      <w:jc w:val="left"/>
    </w:pPr>
    <w:rPr>
      <w:rFonts w:asciiTheme="minorHAnsi" w:eastAsiaTheme="minorEastAsia" w:hAnsiTheme="minorHAnsi" w:cstheme="minorBidi"/>
      <w:sz w:val="20"/>
      <w:szCs w:val="20"/>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DefaultParagraphFont"/>
    <w:link w:val="SourceCode"/>
    <w:rsid w:val="0012436B"/>
    <w:rPr>
      <w:rFonts w:ascii="Consolas" w:hAnsi="Consolas"/>
      <w:sz w:val="22"/>
    </w:rPr>
  </w:style>
  <w:style w:type="paragraph" w:customStyle="1" w:styleId="SourceCode">
    <w:name w:val="Source Code"/>
    <w:basedOn w:val="Normal"/>
    <w:link w:val="VerbatimChar"/>
    <w:rsid w:val="0012436B"/>
    <w:pPr>
      <w:wordWrap w:val="0"/>
      <w:spacing w:line="240" w:lineRule="auto"/>
      <w:jc w:val="left"/>
    </w:pP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dQNf+GrM5QqtiyvkGamQEiahOA==">CgMxLjAyDmguczluaWhzaHVodnBlMg5oLnByeTh4dzYxY3pwYTIOaC5yOGNzOG84M29mNzQyDWguZjVnZ2xoMG5iMWoyDmgueHZ2bmRraGwydTQ0Mg5oLmI5eXY2bzd2dDQ2dDIOaC51ZjN1MHgxN3AwMGEyDmguZDE0NGt0amFnbjRkMg1oLm9zZHFsdGQ2cDVkMg5oLjJ3cXA1amd0dDlpczIOaC5rYm1wem1jemtta284AHIhMVFoNGN6UGhIYVd2ZHF5UFh1dmhHVGNXMFZUSi0wYTk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2320</Words>
  <Characters>14622</Characters>
  <Application>Microsoft Office Word</Application>
  <DocSecurity>0</DocSecurity>
  <Lines>121</Lines>
  <Paragraphs>33</Paragraphs>
  <ScaleCrop>false</ScaleCrop>
  <Company/>
  <LinksUpToDate>false</LinksUpToDate>
  <CharactersWithSpaces>16909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Anne Mangold</dc:creator>
  <cp:lastModifiedBy>Andreas Braxmeier</cp:lastModifiedBy>
  <cp:revision>4</cp:revision>
  <dcterms:created xsi:type="dcterms:W3CDTF">2022-07-14T01:21:00Z</dcterms:created>
  <dcterms:modified xsi:type="dcterms:W3CDTF">2026-02-02T15:34:00Z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zotero-version="6.0.10"&gt;&lt;session id="d2zm7LcL"/&gt;&lt;style id="http://www.zotero.org/styles/harvard-cite-them-right" hasBibliography="1" bibliographyStyleHasBeenSet="1"/&gt;&lt;prefs&gt;&lt;pref name="fieldType" value="Field"/&gt;&lt;/prefs&gt;&lt;/data&gt;</vt:lpwstr>
  </property>
</Properties>
</file>