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83FC7" w14:textId="77777777" w:rsidR="008E5DE7" w:rsidRDefault="00000000">
      <w:pPr>
        <w:jc w:val="center"/>
        <w:rPr>
          <w:rFonts w:ascii="Arial" w:eastAsia="Arial" w:hAnsi="Arial" w:cs="Arial"/>
        </w:rPr>
      </w:pPr>
      <w:r>
        <w:rPr>
          <w:rFonts w:ascii="Arial" w:eastAsia="Arial" w:hAnsi="Arial" w:cs="Arial"/>
        </w:rPr>
        <w:t>Hochschule Furtwangen</w:t>
      </w:r>
    </w:p>
    <w:p w14:paraId="13939714" w14:textId="77777777" w:rsidR="008E5DE7" w:rsidRDefault="00000000">
      <w:pPr>
        <w:jc w:val="center"/>
        <w:rPr>
          <w:rFonts w:ascii="Arial" w:eastAsia="Arial" w:hAnsi="Arial" w:cs="Arial"/>
        </w:rPr>
      </w:pPr>
      <w:r>
        <w:rPr>
          <w:rFonts w:ascii="Arial" w:eastAsia="Arial" w:hAnsi="Arial" w:cs="Arial"/>
        </w:rPr>
        <w:t>Fakultät Gesundheit, Sicherheit, Gesellschaft</w:t>
      </w:r>
    </w:p>
    <w:p w14:paraId="20178F51" w14:textId="77777777" w:rsidR="008E5DE7" w:rsidRDefault="00000000">
      <w:pPr>
        <w:jc w:val="center"/>
        <w:rPr>
          <w:rFonts w:ascii="Arial" w:eastAsia="Arial" w:hAnsi="Arial" w:cs="Arial"/>
        </w:rPr>
      </w:pPr>
      <w:r>
        <w:rPr>
          <w:rFonts w:ascii="Arial" w:eastAsia="Arial" w:hAnsi="Arial" w:cs="Arial"/>
        </w:rPr>
        <w:t>Studiengang Angewandte Gesundheitswissenschaften</w:t>
      </w:r>
    </w:p>
    <w:p w14:paraId="42E1E0FB" w14:textId="77777777" w:rsidR="008E5DE7" w:rsidRDefault="008E5DE7">
      <w:pPr>
        <w:jc w:val="center"/>
        <w:rPr>
          <w:rFonts w:ascii="Arial" w:eastAsia="Arial" w:hAnsi="Arial" w:cs="Arial"/>
          <w:sz w:val="10"/>
          <w:szCs w:val="10"/>
        </w:rPr>
      </w:pPr>
    </w:p>
    <w:p w14:paraId="6E80CCC1" w14:textId="77777777" w:rsidR="008E5DE7" w:rsidRDefault="00000000">
      <w:pPr>
        <w:spacing w:line="276" w:lineRule="auto"/>
        <w:jc w:val="center"/>
        <w:rPr>
          <w:rFonts w:ascii="Arial" w:eastAsia="Arial" w:hAnsi="Arial" w:cs="Arial"/>
          <w:sz w:val="36"/>
          <w:szCs w:val="36"/>
        </w:rPr>
      </w:pPr>
      <w:r>
        <w:rPr>
          <w:rFonts w:ascii="Arial" w:eastAsia="Arial" w:hAnsi="Arial" w:cs="Arial"/>
          <w:sz w:val="36"/>
          <w:szCs w:val="36"/>
        </w:rPr>
        <w:t>Ausarbeitung im Modul:</w:t>
      </w:r>
    </w:p>
    <w:p w14:paraId="5E3C0491" w14:textId="2F729227" w:rsidR="008E5DE7" w:rsidRPr="00213F51" w:rsidRDefault="00213F51">
      <w:pPr>
        <w:spacing w:line="276" w:lineRule="auto"/>
        <w:jc w:val="center"/>
        <w:rPr>
          <w:rFonts w:ascii="Arial" w:eastAsia="Arial" w:hAnsi="Arial" w:cs="Arial"/>
          <w:sz w:val="36"/>
          <w:szCs w:val="36"/>
          <w:lang w:val="en-US"/>
        </w:rPr>
      </w:pPr>
      <w:r w:rsidRPr="00213F51">
        <w:rPr>
          <w:rFonts w:ascii="Arial" w:eastAsia="Arial" w:hAnsi="Arial" w:cs="Arial"/>
          <w:sz w:val="36"/>
          <w:szCs w:val="36"/>
          <w:lang w:val="en-US"/>
        </w:rPr>
        <w:t>Global He</w:t>
      </w:r>
      <w:r>
        <w:rPr>
          <w:rFonts w:ascii="Arial" w:eastAsia="Arial" w:hAnsi="Arial" w:cs="Arial"/>
          <w:sz w:val="36"/>
          <w:szCs w:val="36"/>
          <w:lang w:val="en-US"/>
        </w:rPr>
        <w:t>alth</w:t>
      </w:r>
    </w:p>
    <w:p w14:paraId="3F8823A4" w14:textId="0F5C84D7" w:rsidR="008E5DE7" w:rsidRPr="00213F51" w:rsidRDefault="00000000">
      <w:pPr>
        <w:spacing w:line="240" w:lineRule="auto"/>
        <w:jc w:val="center"/>
        <w:rPr>
          <w:rFonts w:ascii="Arial" w:eastAsia="Arial" w:hAnsi="Arial" w:cs="Arial"/>
          <w:sz w:val="28"/>
          <w:szCs w:val="28"/>
          <w:lang w:val="en-US"/>
        </w:rPr>
      </w:pPr>
      <w:r w:rsidRPr="00213F51">
        <w:rPr>
          <w:rFonts w:ascii="Arial" w:eastAsia="Arial" w:hAnsi="Arial" w:cs="Arial"/>
          <w:sz w:val="28"/>
          <w:szCs w:val="28"/>
          <w:lang w:val="en-US"/>
        </w:rPr>
        <w:t xml:space="preserve">Prof. Dr. </w:t>
      </w:r>
      <w:r w:rsidR="00213F51" w:rsidRPr="00213F51">
        <w:rPr>
          <w:rFonts w:ascii="Arial" w:eastAsia="Arial" w:hAnsi="Arial" w:cs="Arial"/>
          <w:sz w:val="28"/>
          <w:szCs w:val="28"/>
          <w:lang w:val="en-US"/>
        </w:rPr>
        <w:t>N</w:t>
      </w:r>
      <w:r w:rsidR="00213F51">
        <w:rPr>
          <w:rFonts w:ascii="Arial" w:eastAsia="Arial" w:hAnsi="Arial" w:cs="Arial"/>
          <w:sz w:val="28"/>
          <w:szCs w:val="28"/>
          <w:lang w:val="en-US"/>
        </w:rPr>
        <w:t>icole Weydmann</w:t>
      </w:r>
    </w:p>
    <w:p w14:paraId="64CC12CF" w14:textId="77777777" w:rsidR="008E5DE7" w:rsidRPr="00213F51" w:rsidRDefault="008E5DE7">
      <w:pPr>
        <w:spacing w:line="240" w:lineRule="auto"/>
        <w:jc w:val="center"/>
        <w:rPr>
          <w:rFonts w:ascii="Arial" w:eastAsia="Arial" w:hAnsi="Arial" w:cs="Arial"/>
          <w:sz w:val="28"/>
          <w:szCs w:val="28"/>
          <w:lang w:val="en-US"/>
        </w:rPr>
      </w:pPr>
    </w:p>
    <w:p w14:paraId="03FA6CF0" w14:textId="0D7D12BC" w:rsidR="008E5DE7" w:rsidRPr="00314803" w:rsidRDefault="00000000">
      <w:pPr>
        <w:jc w:val="center"/>
        <w:rPr>
          <w:rFonts w:ascii="Arial" w:eastAsia="Arial" w:hAnsi="Arial" w:cs="Arial"/>
          <w:sz w:val="8"/>
          <w:szCs w:val="8"/>
          <w:lang w:val="de-DE"/>
        </w:rPr>
      </w:pPr>
      <w:r w:rsidRPr="00314803">
        <w:rPr>
          <w:rFonts w:ascii="Arial" w:eastAsia="Arial" w:hAnsi="Arial" w:cs="Arial"/>
          <w:sz w:val="36"/>
          <w:szCs w:val="36"/>
          <w:lang w:val="de-DE"/>
        </w:rPr>
        <w:t>Wintersemester 202</w:t>
      </w:r>
      <w:r w:rsidR="00213F51" w:rsidRPr="00314803">
        <w:rPr>
          <w:rFonts w:ascii="Arial" w:eastAsia="Arial" w:hAnsi="Arial" w:cs="Arial"/>
          <w:sz w:val="36"/>
          <w:szCs w:val="36"/>
          <w:lang w:val="de-DE"/>
        </w:rPr>
        <w:t>5/2026</w:t>
      </w:r>
    </w:p>
    <w:p w14:paraId="3931EF95" w14:textId="77777777" w:rsidR="008E5DE7" w:rsidRPr="00314803" w:rsidRDefault="00000000">
      <w:pPr>
        <w:jc w:val="center"/>
        <w:rPr>
          <w:rFonts w:ascii="Arial" w:eastAsia="Arial" w:hAnsi="Arial" w:cs="Arial"/>
          <w:b/>
          <w:bCs/>
          <w:sz w:val="52"/>
          <w:szCs w:val="52"/>
          <w:lang w:val="de-DE"/>
        </w:rPr>
      </w:pPr>
      <w:r w:rsidRPr="00314803">
        <w:rPr>
          <w:rFonts w:ascii="Arial" w:eastAsia="Arial" w:hAnsi="Arial" w:cs="Arial"/>
          <w:b/>
          <w:bCs/>
          <w:sz w:val="52"/>
          <w:szCs w:val="52"/>
          <w:lang w:val="de-DE"/>
        </w:rPr>
        <w:t xml:space="preserve">Thema: </w:t>
      </w:r>
    </w:p>
    <w:p w14:paraId="051BE18F" w14:textId="77777777" w:rsidR="00213F51" w:rsidRPr="009E4F1B" w:rsidRDefault="00213F51" w:rsidP="009E4F1B">
      <w:pPr>
        <w:spacing w:line="276" w:lineRule="auto"/>
        <w:jc w:val="center"/>
        <w:rPr>
          <w:rFonts w:ascii="Arial" w:eastAsia="Arial" w:hAnsi="Arial" w:cs="Arial"/>
          <w:sz w:val="36"/>
          <w:szCs w:val="36"/>
        </w:rPr>
      </w:pPr>
      <w:r w:rsidRPr="009E4F1B">
        <w:rPr>
          <w:rFonts w:ascii="Arial" w:eastAsia="Arial" w:hAnsi="Arial" w:cs="Arial"/>
          <w:sz w:val="36"/>
          <w:szCs w:val="36"/>
        </w:rPr>
        <w:t>Widerstand als diagnostisches Instrument in Community Health Systems</w:t>
      </w:r>
    </w:p>
    <w:p w14:paraId="19A8CB79" w14:textId="77777777" w:rsidR="00213F51" w:rsidRPr="009E4F1B" w:rsidRDefault="00213F51" w:rsidP="009E4F1B">
      <w:pPr>
        <w:spacing w:line="276" w:lineRule="auto"/>
        <w:jc w:val="center"/>
        <w:rPr>
          <w:rFonts w:ascii="Arial" w:eastAsia="Arial" w:hAnsi="Arial" w:cs="Arial"/>
          <w:sz w:val="36"/>
          <w:szCs w:val="36"/>
        </w:rPr>
      </w:pPr>
      <w:r w:rsidRPr="009E4F1B">
        <w:rPr>
          <w:rFonts w:ascii="Arial" w:eastAsia="Arial" w:hAnsi="Arial" w:cs="Arial"/>
          <w:sz w:val="36"/>
          <w:szCs w:val="36"/>
        </w:rPr>
        <w:t>Eine Analyse des „Lack of Fit“ zwischen Systemlogik und Lebenswelt am Beispiel der Moskitonetz-Intervention in Uganda</w:t>
      </w:r>
    </w:p>
    <w:p w14:paraId="42DF6357" w14:textId="77777777" w:rsidR="008E5DE7" w:rsidRDefault="008E5DE7">
      <w:pPr>
        <w:jc w:val="center"/>
        <w:rPr>
          <w:rFonts w:ascii="Arial" w:eastAsia="Arial" w:hAnsi="Arial" w:cs="Arial"/>
          <w:b/>
          <w:bCs/>
          <w:sz w:val="52"/>
          <w:szCs w:val="52"/>
        </w:rPr>
      </w:pPr>
    </w:p>
    <w:p w14:paraId="0EF2D50E" w14:textId="77777777" w:rsidR="008E5DE7" w:rsidRDefault="00000000">
      <w:pPr>
        <w:jc w:val="center"/>
        <w:rPr>
          <w:rFonts w:ascii="Arial" w:eastAsia="Arial" w:hAnsi="Arial" w:cs="Arial"/>
          <w:sz w:val="32"/>
          <w:szCs w:val="32"/>
        </w:rPr>
      </w:pPr>
      <w:r>
        <w:rPr>
          <w:rFonts w:ascii="Arial" w:eastAsia="Arial" w:hAnsi="Arial" w:cs="Arial"/>
          <w:sz w:val="32"/>
          <w:szCs w:val="32"/>
        </w:rPr>
        <w:t>Verfasst von:</w:t>
      </w:r>
    </w:p>
    <w:p w14:paraId="14E42266" w14:textId="77777777" w:rsidR="008E5DE7" w:rsidRDefault="00000000">
      <w:pPr>
        <w:spacing w:line="240" w:lineRule="auto"/>
        <w:jc w:val="center"/>
        <w:rPr>
          <w:rFonts w:ascii="Arial" w:eastAsia="Arial" w:hAnsi="Arial" w:cs="Arial"/>
          <w:sz w:val="28"/>
          <w:szCs w:val="28"/>
        </w:rPr>
      </w:pPr>
      <w:r>
        <w:rPr>
          <w:rFonts w:ascii="Arial" w:eastAsia="Arial" w:hAnsi="Arial" w:cs="Arial"/>
          <w:sz w:val="28"/>
          <w:szCs w:val="28"/>
        </w:rPr>
        <w:t>Andreas Braxmeier (268250)</w:t>
      </w:r>
    </w:p>
    <w:p w14:paraId="0F087242" w14:textId="77777777" w:rsidR="008E5DE7" w:rsidRDefault="008E5DE7">
      <w:pPr>
        <w:jc w:val="center"/>
        <w:rPr>
          <w:rFonts w:ascii="Arial" w:eastAsia="Arial" w:hAnsi="Arial" w:cs="Arial"/>
          <w:sz w:val="8"/>
          <w:szCs w:val="8"/>
        </w:rPr>
      </w:pPr>
    </w:p>
    <w:p w14:paraId="5214013A" w14:textId="77777777" w:rsidR="008E5DE7" w:rsidRDefault="008E5DE7">
      <w:pPr>
        <w:jc w:val="center"/>
        <w:rPr>
          <w:rFonts w:ascii="Arial" w:eastAsia="Arial" w:hAnsi="Arial" w:cs="Arial"/>
          <w:sz w:val="36"/>
          <w:szCs w:val="36"/>
        </w:rPr>
      </w:pPr>
    </w:p>
    <w:p w14:paraId="647FF133" w14:textId="1BF109B1" w:rsidR="008E5DE7" w:rsidRDefault="00000000">
      <w:pPr>
        <w:jc w:val="center"/>
        <w:rPr>
          <w:rFonts w:ascii="Arial" w:eastAsia="Arial" w:hAnsi="Arial" w:cs="Arial"/>
          <w:sz w:val="32"/>
          <w:szCs w:val="32"/>
        </w:rPr>
        <w:sectPr w:rsidR="008E5DE7">
          <w:headerReference w:type="default" r:id="rId9"/>
          <w:pgSz w:w="11906" w:h="16838"/>
          <w:pgMar w:top="1417" w:right="1701" w:bottom="1418" w:left="1701" w:header="709" w:footer="709" w:gutter="0"/>
          <w:pgNumType w:start="1"/>
          <w:cols w:space="720"/>
        </w:sectPr>
      </w:pPr>
      <w:r>
        <w:rPr>
          <w:rFonts w:ascii="Arial" w:eastAsia="Arial" w:hAnsi="Arial" w:cs="Arial"/>
          <w:sz w:val="32"/>
          <w:szCs w:val="32"/>
        </w:rPr>
        <w:t xml:space="preserve">Tag der Einreichung: </w:t>
      </w:r>
      <w:r w:rsidR="00213F51">
        <w:rPr>
          <w:rFonts w:ascii="Arial" w:eastAsia="Arial" w:hAnsi="Arial" w:cs="Arial"/>
          <w:sz w:val="32"/>
          <w:szCs w:val="32"/>
        </w:rPr>
        <w:t>05</w:t>
      </w:r>
      <w:r>
        <w:rPr>
          <w:rFonts w:ascii="Arial" w:eastAsia="Arial" w:hAnsi="Arial" w:cs="Arial"/>
          <w:sz w:val="32"/>
          <w:szCs w:val="32"/>
        </w:rPr>
        <w:t>.</w:t>
      </w:r>
      <w:r w:rsidR="00213F51">
        <w:rPr>
          <w:rFonts w:ascii="Arial" w:eastAsia="Arial" w:hAnsi="Arial" w:cs="Arial"/>
          <w:sz w:val="32"/>
          <w:szCs w:val="32"/>
        </w:rPr>
        <w:t>0</w:t>
      </w:r>
      <w:r>
        <w:rPr>
          <w:rFonts w:ascii="Arial" w:eastAsia="Arial" w:hAnsi="Arial" w:cs="Arial"/>
          <w:sz w:val="32"/>
          <w:szCs w:val="32"/>
        </w:rPr>
        <w:t>2.202</w:t>
      </w:r>
      <w:r w:rsidR="00213F51">
        <w:rPr>
          <w:rFonts w:ascii="Arial" w:eastAsia="Arial" w:hAnsi="Arial" w:cs="Arial"/>
          <w:sz w:val="32"/>
          <w:szCs w:val="32"/>
        </w:rPr>
        <w:t>6</w:t>
      </w:r>
    </w:p>
    <w:sdt>
      <w:sdtPr>
        <w:rPr>
          <w:lang w:val="de-DE"/>
        </w:rPr>
        <w:id w:val="-307784236"/>
        <w:docPartObj>
          <w:docPartGallery w:val="Table of Contents"/>
          <w:docPartUnique/>
        </w:docPartObj>
      </w:sdtPr>
      <w:sdtEndPr>
        <w:rPr>
          <w:b/>
          <w:bCs/>
          <w:lang w:val="de"/>
        </w:rPr>
      </w:sdtEndPr>
      <w:sdtContent>
        <w:p w14:paraId="450169D4" w14:textId="4E643F11" w:rsidR="009E4F1B" w:rsidRDefault="009E4F1B">
          <w:pPr>
            <w:pStyle w:val="Inhaltsverzeichnisberschrift"/>
          </w:pPr>
          <w:r>
            <w:rPr>
              <w:lang w:val="de-DE"/>
            </w:rPr>
            <w:t>Inhalt</w:t>
          </w:r>
        </w:p>
        <w:p w14:paraId="73B31F96" w14:textId="4A6E503F" w:rsidR="009E4F1B" w:rsidRDefault="009E4F1B">
          <w:pPr>
            <w:pStyle w:val="Verzeichnis1"/>
            <w:tabs>
              <w:tab w:val="right" w:leader="dot" w:pos="8494"/>
            </w:tabs>
            <w:rPr>
              <w:rFonts w:asciiTheme="minorHAnsi" w:eastAsiaTheme="minorEastAsia" w:hAnsiTheme="minorHAnsi" w:cstheme="minorBidi"/>
              <w:noProof/>
              <w:color w:val="auto"/>
              <w:kern w:val="2"/>
              <w:lang w:val="de-DE"/>
              <w14:ligatures w14:val="standardContextual"/>
            </w:rPr>
          </w:pPr>
          <w:r>
            <w:fldChar w:fldCharType="begin"/>
          </w:r>
          <w:r>
            <w:instrText xml:space="preserve"> TOC \o "1-3" \h \z \u </w:instrText>
          </w:r>
          <w:r>
            <w:fldChar w:fldCharType="separate"/>
          </w:r>
          <w:hyperlink w:anchor="_Toc221111851" w:history="1">
            <w:r w:rsidRPr="00FD3946">
              <w:rPr>
                <w:rStyle w:val="Hyperlink"/>
                <w:noProof/>
              </w:rPr>
              <w:t>1. Einleitung</w:t>
            </w:r>
            <w:r>
              <w:rPr>
                <w:noProof/>
                <w:webHidden/>
              </w:rPr>
              <w:tab/>
            </w:r>
            <w:r>
              <w:rPr>
                <w:noProof/>
                <w:webHidden/>
              </w:rPr>
              <w:fldChar w:fldCharType="begin"/>
            </w:r>
            <w:r>
              <w:rPr>
                <w:noProof/>
                <w:webHidden/>
              </w:rPr>
              <w:instrText xml:space="preserve"> PAGEREF _Toc221111851 \h </w:instrText>
            </w:r>
            <w:r>
              <w:rPr>
                <w:noProof/>
                <w:webHidden/>
              </w:rPr>
            </w:r>
            <w:r>
              <w:rPr>
                <w:noProof/>
                <w:webHidden/>
              </w:rPr>
              <w:fldChar w:fldCharType="separate"/>
            </w:r>
            <w:r>
              <w:rPr>
                <w:noProof/>
                <w:webHidden/>
              </w:rPr>
              <w:t>3</w:t>
            </w:r>
            <w:r>
              <w:rPr>
                <w:noProof/>
                <w:webHidden/>
              </w:rPr>
              <w:fldChar w:fldCharType="end"/>
            </w:r>
          </w:hyperlink>
        </w:p>
        <w:p w14:paraId="39CFAD23" w14:textId="51049919"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52" w:history="1">
            <w:r w:rsidRPr="00FD3946">
              <w:rPr>
                <w:rStyle w:val="Hyperlink"/>
                <w:noProof/>
              </w:rPr>
              <w:t>1.1 Problemstellung und Relevanz im Global Health Diskurs</w:t>
            </w:r>
            <w:r>
              <w:rPr>
                <w:noProof/>
                <w:webHidden/>
              </w:rPr>
              <w:tab/>
            </w:r>
            <w:r>
              <w:rPr>
                <w:noProof/>
                <w:webHidden/>
              </w:rPr>
              <w:fldChar w:fldCharType="begin"/>
            </w:r>
            <w:r>
              <w:rPr>
                <w:noProof/>
                <w:webHidden/>
              </w:rPr>
              <w:instrText xml:space="preserve"> PAGEREF _Toc221111852 \h </w:instrText>
            </w:r>
            <w:r>
              <w:rPr>
                <w:noProof/>
                <w:webHidden/>
              </w:rPr>
            </w:r>
            <w:r>
              <w:rPr>
                <w:noProof/>
                <w:webHidden/>
              </w:rPr>
              <w:fldChar w:fldCharType="separate"/>
            </w:r>
            <w:r>
              <w:rPr>
                <w:noProof/>
                <w:webHidden/>
              </w:rPr>
              <w:t>3</w:t>
            </w:r>
            <w:r>
              <w:rPr>
                <w:noProof/>
                <w:webHidden/>
              </w:rPr>
              <w:fldChar w:fldCharType="end"/>
            </w:r>
          </w:hyperlink>
        </w:p>
        <w:p w14:paraId="6F31E410" w14:textId="102A5EF8"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53" w:history="1">
            <w:r w:rsidRPr="00FD3946">
              <w:rPr>
                <w:rStyle w:val="Hyperlink"/>
                <w:rFonts w:ascii="Arial" w:hAnsi="Arial" w:cs="Arial"/>
                <w:noProof/>
              </w:rPr>
              <w:t>1.2 Forschungsfrage und Zielsetzung der Arbeit</w:t>
            </w:r>
            <w:r>
              <w:rPr>
                <w:noProof/>
                <w:webHidden/>
              </w:rPr>
              <w:tab/>
            </w:r>
            <w:r>
              <w:rPr>
                <w:noProof/>
                <w:webHidden/>
              </w:rPr>
              <w:fldChar w:fldCharType="begin"/>
            </w:r>
            <w:r>
              <w:rPr>
                <w:noProof/>
                <w:webHidden/>
              </w:rPr>
              <w:instrText xml:space="preserve"> PAGEREF _Toc221111853 \h </w:instrText>
            </w:r>
            <w:r>
              <w:rPr>
                <w:noProof/>
                <w:webHidden/>
              </w:rPr>
            </w:r>
            <w:r>
              <w:rPr>
                <w:noProof/>
                <w:webHidden/>
              </w:rPr>
              <w:fldChar w:fldCharType="separate"/>
            </w:r>
            <w:r>
              <w:rPr>
                <w:noProof/>
                <w:webHidden/>
              </w:rPr>
              <w:t>3</w:t>
            </w:r>
            <w:r>
              <w:rPr>
                <w:noProof/>
                <w:webHidden/>
              </w:rPr>
              <w:fldChar w:fldCharType="end"/>
            </w:r>
          </w:hyperlink>
        </w:p>
        <w:p w14:paraId="68073D89" w14:textId="7E8F6002"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54" w:history="1">
            <w:r w:rsidRPr="00FD3946">
              <w:rPr>
                <w:rStyle w:val="Hyperlink"/>
                <w:noProof/>
              </w:rPr>
              <w:t>1.3 Methodisches Vorgehen</w:t>
            </w:r>
            <w:r>
              <w:rPr>
                <w:noProof/>
                <w:webHidden/>
              </w:rPr>
              <w:tab/>
            </w:r>
            <w:r>
              <w:rPr>
                <w:noProof/>
                <w:webHidden/>
              </w:rPr>
              <w:fldChar w:fldCharType="begin"/>
            </w:r>
            <w:r>
              <w:rPr>
                <w:noProof/>
                <w:webHidden/>
              </w:rPr>
              <w:instrText xml:space="preserve"> PAGEREF _Toc221111854 \h </w:instrText>
            </w:r>
            <w:r>
              <w:rPr>
                <w:noProof/>
                <w:webHidden/>
              </w:rPr>
            </w:r>
            <w:r>
              <w:rPr>
                <w:noProof/>
                <w:webHidden/>
              </w:rPr>
              <w:fldChar w:fldCharType="separate"/>
            </w:r>
            <w:r>
              <w:rPr>
                <w:noProof/>
                <w:webHidden/>
              </w:rPr>
              <w:t>4</w:t>
            </w:r>
            <w:r>
              <w:rPr>
                <w:noProof/>
                <w:webHidden/>
              </w:rPr>
              <w:fldChar w:fldCharType="end"/>
            </w:r>
          </w:hyperlink>
        </w:p>
        <w:p w14:paraId="78D09732" w14:textId="405ADCA9" w:rsidR="009E4F1B" w:rsidRDefault="009E4F1B">
          <w:pPr>
            <w:pStyle w:val="Verzeichnis1"/>
            <w:tabs>
              <w:tab w:val="right" w:leader="dot" w:pos="8494"/>
            </w:tabs>
            <w:rPr>
              <w:rFonts w:asciiTheme="minorHAnsi" w:eastAsiaTheme="minorEastAsia" w:hAnsiTheme="minorHAnsi" w:cstheme="minorBidi"/>
              <w:noProof/>
              <w:color w:val="auto"/>
              <w:kern w:val="2"/>
              <w:lang w:val="de-DE"/>
              <w14:ligatures w14:val="standardContextual"/>
            </w:rPr>
          </w:pPr>
          <w:hyperlink w:anchor="_Toc221111855" w:history="1">
            <w:r w:rsidRPr="00FD3946">
              <w:rPr>
                <w:rStyle w:val="Hyperlink"/>
                <w:noProof/>
              </w:rPr>
              <w:t>2. Theoretischer Rahmen</w:t>
            </w:r>
            <w:r>
              <w:rPr>
                <w:noProof/>
                <w:webHidden/>
              </w:rPr>
              <w:tab/>
            </w:r>
            <w:r>
              <w:rPr>
                <w:noProof/>
                <w:webHidden/>
              </w:rPr>
              <w:fldChar w:fldCharType="begin"/>
            </w:r>
            <w:r>
              <w:rPr>
                <w:noProof/>
                <w:webHidden/>
              </w:rPr>
              <w:instrText xml:space="preserve"> PAGEREF _Toc221111855 \h </w:instrText>
            </w:r>
            <w:r>
              <w:rPr>
                <w:noProof/>
                <w:webHidden/>
              </w:rPr>
            </w:r>
            <w:r>
              <w:rPr>
                <w:noProof/>
                <w:webHidden/>
              </w:rPr>
              <w:fldChar w:fldCharType="separate"/>
            </w:r>
            <w:r>
              <w:rPr>
                <w:noProof/>
                <w:webHidden/>
              </w:rPr>
              <w:t>4</w:t>
            </w:r>
            <w:r>
              <w:rPr>
                <w:noProof/>
                <w:webHidden/>
              </w:rPr>
              <w:fldChar w:fldCharType="end"/>
            </w:r>
          </w:hyperlink>
        </w:p>
        <w:p w14:paraId="75453E9D" w14:textId="60F21526"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56" w:history="1">
            <w:r w:rsidRPr="00FD3946">
              <w:rPr>
                <w:rStyle w:val="Hyperlink"/>
                <w:noProof/>
              </w:rPr>
              <w:t>2.1 Community Health Systems (CHS) im Global Health Kontext</w:t>
            </w:r>
            <w:r>
              <w:rPr>
                <w:noProof/>
                <w:webHidden/>
              </w:rPr>
              <w:tab/>
            </w:r>
            <w:r>
              <w:rPr>
                <w:noProof/>
                <w:webHidden/>
              </w:rPr>
              <w:fldChar w:fldCharType="begin"/>
            </w:r>
            <w:r>
              <w:rPr>
                <w:noProof/>
                <w:webHidden/>
              </w:rPr>
              <w:instrText xml:space="preserve"> PAGEREF _Toc221111856 \h </w:instrText>
            </w:r>
            <w:r>
              <w:rPr>
                <w:noProof/>
                <w:webHidden/>
              </w:rPr>
            </w:r>
            <w:r>
              <w:rPr>
                <w:noProof/>
                <w:webHidden/>
              </w:rPr>
              <w:fldChar w:fldCharType="separate"/>
            </w:r>
            <w:r>
              <w:rPr>
                <w:noProof/>
                <w:webHidden/>
              </w:rPr>
              <w:t>4</w:t>
            </w:r>
            <w:r>
              <w:rPr>
                <w:noProof/>
                <w:webHidden/>
              </w:rPr>
              <w:fldChar w:fldCharType="end"/>
            </w:r>
          </w:hyperlink>
        </w:p>
        <w:p w14:paraId="7C800B23" w14:textId="38F70F7D"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57" w:history="1">
            <w:r w:rsidRPr="00FD3946">
              <w:rPr>
                <w:rStyle w:val="Hyperlink"/>
                <w:noProof/>
              </w:rPr>
              <w:t>2.2 Biopolitik und Machttechnologien nach Foucault</w:t>
            </w:r>
            <w:r>
              <w:rPr>
                <w:noProof/>
                <w:webHidden/>
              </w:rPr>
              <w:tab/>
            </w:r>
            <w:r>
              <w:rPr>
                <w:noProof/>
                <w:webHidden/>
              </w:rPr>
              <w:fldChar w:fldCharType="begin"/>
            </w:r>
            <w:r>
              <w:rPr>
                <w:noProof/>
                <w:webHidden/>
              </w:rPr>
              <w:instrText xml:space="preserve"> PAGEREF _Toc221111857 \h </w:instrText>
            </w:r>
            <w:r>
              <w:rPr>
                <w:noProof/>
                <w:webHidden/>
              </w:rPr>
            </w:r>
            <w:r>
              <w:rPr>
                <w:noProof/>
                <w:webHidden/>
              </w:rPr>
              <w:fldChar w:fldCharType="separate"/>
            </w:r>
            <w:r>
              <w:rPr>
                <w:noProof/>
                <w:webHidden/>
              </w:rPr>
              <w:t>5</w:t>
            </w:r>
            <w:r>
              <w:rPr>
                <w:noProof/>
                <w:webHidden/>
              </w:rPr>
              <w:fldChar w:fldCharType="end"/>
            </w:r>
          </w:hyperlink>
        </w:p>
        <w:p w14:paraId="57383287" w14:textId="7317FAD2"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58" w:history="1">
            <w:r w:rsidRPr="00FD3946">
              <w:rPr>
                <w:rStyle w:val="Hyperlink"/>
                <w:noProof/>
              </w:rPr>
              <w:t>2.3 Das Konzept der Lebensweltlogik und Reaktanz</w:t>
            </w:r>
            <w:r>
              <w:rPr>
                <w:noProof/>
                <w:webHidden/>
              </w:rPr>
              <w:tab/>
            </w:r>
            <w:r>
              <w:rPr>
                <w:noProof/>
                <w:webHidden/>
              </w:rPr>
              <w:fldChar w:fldCharType="begin"/>
            </w:r>
            <w:r>
              <w:rPr>
                <w:noProof/>
                <w:webHidden/>
              </w:rPr>
              <w:instrText xml:space="preserve"> PAGEREF _Toc221111858 \h </w:instrText>
            </w:r>
            <w:r>
              <w:rPr>
                <w:noProof/>
                <w:webHidden/>
              </w:rPr>
            </w:r>
            <w:r>
              <w:rPr>
                <w:noProof/>
                <w:webHidden/>
              </w:rPr>
              <w:fldChar w:fldCharType="separate"/>
            </w:r>
            <w:r>
              <w:rPr>
                <w:noProof/>
                <w:webHidden/>
              </w:rPr>
              <w:t>5</w:t>
            </w:r>
            <w:r>
              <w:rPr>
                <w:noProof/>
                <w:webHidden/>
              </w:rPr>
              <w:fldChar w:fldCharType="end"/>
            </w:r>
          </w:hyperlink>
        </w:p>
        <w:p w14:paraId="21F745C7" w14:textId="2A51A2F9" w:rsidR="009E4F1B" w:rsidRDefault="009E4F1B">
          <w:pPr>
            <w:pStyle w:val="Verzeichnis1"/>
            <w:tabs>
              <w:tab w:val="right" w:leader="dot" w:pos="8494"/>
            </w:tabs>
            <w:rPr>
              <w:rFonts w:asciiTheme="minorHAnsi" w:eastAsiaTheme="minorEastAsia" w:hAnsiTheme="minorHAnsi" w:cstheme="minorBidi"/>
              <w:noProof/>
              <w:color w:val="auto"/>
              <w:kern w:val="2"/>
              <w:lang w:val="de-DE"/>
              <w14:ligatures w14:val="standardContextual"/>
            </w:rPr>
          </w:pPr>
          <w:hyperlink w:anchor="_Toc221111859" w:history="1">
            <w:r w:rsidRPr="00FD3946">
              <w:rPr>
                <w:rStyle w:val="Hyperlink"/>
                <w:noProof/>
              </w:rPr>
              <w:t>3. Machtasymmetrien in CHS</w:t>
            </w:r>
            <w:r>
              <w:rPr>
                <w:noProof/>
                <w:webHidden/>
              </w:rPr>
              <w:tab/>
            </w:r>
            <w:r>
              <w:rPr>
                <w:noProof/>
                <w:webHidden/>
              </w:rPr>
              <w:fldChar w:fldCharType="begin"/>
            </w:r>
            <w:r>
              <w:rPr>
                <w:noProof/>
                <w:webHidden/>
              </w:rPr>
              <w:instrText xml:space="preserve"> PAGEREF _Toc221111859 \h </w:instrText>
            </w:r>
            <w:r>
              <w:rPr>
                <w:noProof/>
                <w:webHidden/>
              </w:rPr>
            </w:r>
            <w:r>
              <w:rPr>
                <w:noProof/>
                <w:webHidden/>
              </w:rPr>
              <w:fldChar w:fldCharType="separate"/>
            </w:r>
            <w:r>
              <w:rPr>
                <w:noProof/>
                <w:webHidden/>
              </w:rPr>
              <w:t>6</w:t>
            </w:r>
            <w:r>
              <w:rPr>
                <w:noProof/>
                <w:webHidden/>
              </w:rPr>
              <w:fldChar w:fldCharType="end"/>
            </w:r>
          </w:hyperlink>
        </w:p>
        <w:p w14:paraId="263CA9E1" w14:textId="4779D4BC"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60" w:history="1">
            <w:r w:rsidRPr="00FD3946">
              <w:rPr>
                <w:rStyle w:val="Hyperlink"/>
                <w:noProof/>
              </w:rPr>
              <w:t>3.1 Agents of Care vs. Agents of the State</w:t>
            </w:r>
            <w:r>
              <w:rPr>
                <w:noProof/>
                <w:webHidden/>
              </w:rPr>
              <w:tab/>
            </w:r>
            <w:r>
              <w:rPr>
                <w:noProof/>
                <w:webHidden/>
              </w:rPr>
              <w:fldChar w:fldCharType="begin"/>
            </w:r>
            <w:r>
              <w:rPr>
                <w:noProof/>
                <w:webHidden/>
              </w:rPr>
              <w:instrText xml:space="preserve"> PAGEREF _Toc221111860 \h </w:instrText>
            </w:r>
            <w:r>
              <w:rPr>
                <w:noProof/>
                <w:webHidden/>
              </w:rPr>
            </w:r>
            <w:r>
              <w:rPr>
                <w:noProof/>
                <w:webHidden/>
              </w:rPr>
              <w:fldChar w:fldCharType="separate"/>
            </w:r>
            <w:r>
              <w:rPr>
                <w:noProof/>
                <w:webHidden/>
              </w:rPr>
              <w:t>6</w:t>
            </w:r>
            <w:r>
              <w:rPr>
                <w:noProof/>
                <w:webHidden/>
              </w:rPr>
              <w:fldChar w:fldCharType="end"/>
            </w:r>
          </w:hyperlink>
        </w:p>
        <w:p w14:paraId="004DD444" w14:textId="4C816CF4"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61" w:history="1">
            <w:r w:rsidRPr="00FD3946">
              <w:rPr>
                <w:rStyle w:val="Hyperlink"/>
                <w:noProof/>
              </w:rPr>
              <w:t>3.2 Epistemische Ungerechtigkeit</w:t>
            </w:r>
            <w:r>
              <w:rPr>
                <w:noProof/>
                <w:webHidden/>
              </w:rPr>
              <w:tab/>
            </w:r>
            <w:r>
              <w:rPr>
                <w:noProof/>
                <w:webHidden/>
              </w:rPr>
              <w:fldChar w:fldCharType="begin"/>
            </w:r>
            <w:r>
              <w:rPr>
                <w:noProof/>
                <w:webHidden/>
              </w:rPr>
              <w:instrText xml:space="preserve"> PAGEREF _Toc221111861 \h </w:instrText>
            </w:r>
            <w:r>
              <w:rPr>
                <w:noProof/>
                <w:webHidden/>
              </w:rPr>
            </w:r>
            <w:r>
              <w:rPr>
                <w:noProof/>
                <w:webHidden/>
              </w:rPr>
              <w:fldChar w:fldCharType="separate"/>
            </w:r>
            <w:r>
              <w:rPr>
                <w:noProof/>
                <w:webHidden/>
              </w:rPr>
              <w:t>7</w:t>
            </w:r>
            <w:r>
              <w:rPr>
                <w:noProof/>
                <w:webHidden/>
              </w:rPr>
              <w:fldChar w:fldCharType="end"/>
            </w:r>
          </w:hyperlink>
        </w:p>
        <w:p w14:paraId="44D4D8AB" w14:textId="06E5EECE"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62" w:history="1">
            <w:r w:rsidRPr="00FD3946">
              <w:rPr>
                <w:rStyle w:val="Hyperlink"/>
                <w:noProof/>
              </w:rPr>
              <w:t>3.3 Digitale Überwachung und Mortifikation</w:t>
            </w:r>
            <w:r>
              <w:rPr>
                <w:noProof/>
                <w:webHidden/>
              </w:rPr>
              <w:tab/>
            </w:r>
            <w:r>
              <w:rPr>
                <w:noProof/>
                <w:webHidden/>
              </w:rPr>
              <w:fldChar w:fldCharType="begin"/>
            </w:r>
            <w:r>
              <w:rPr>
                <w:noProof/>
                <w:webHidden/>
              </w:rPr>
              <w:instrText xml:space="preserve"> PAGEREF _Toc221111862 \h </w:instrText>
            </w:r>
            <w:r>
              <w:rPr>
                <w:noProof/>
                <w:webHidden/>
              </w:rPr>
            </w:r>
            <w:r>
              <w:rPr>
                <w:noProof/>
                <w:webHidden/>
              </w:rPr>
              <w:fldChar w:fldCharType="separate"/>
            </w:r>
            <w:r>
              <w:rPr>
                <w:noProof/>
                <w:webHidden/>
              </w:rPr>
              <w:t>7</w:t>
            </w:r>
            <w:r>
              <w:rPr>
                <w:noProof/>
                <w:webHidden/>
              </w:rPr>
              <w:fldChar w:fldCharType="end"/>
            </w:r>
          </w:hyperlink>
        </w:p>
        <w:p w14:paraId="3488F928" w14:textId="2D8F057B" w:rsidR="009E4F1B" w:rsidRDefault="009E4F1B">
          <w:pPr>
            <w:pStyle w:val="Verzeichnis1"/>
            <w:tabs>
              <w:tab w:val="right" w:leader="dot" w:pos="8494"/>
            </w:tabs>
            <w:rPr>
              <w:rFonts w:asciiTheme="minorHAnsi" w:eastAsiaTheme="minorEastAsia" w:hAnsiTheme="minorHAnsi" w:cstheme="minorBidi"/>
              <w:noProof/>
              <w:color w:val="auto"/>
              <w:kern w:val="2"/>
              <w:lang w:val="de-DE"/>
              <w14:ligatures w14:val="standardContextual"/>
            </w:rPr>
          </w:pPr>
          <w:hyperlink w:anchor="_Toc221111863" w:history="1">
            <w:r w:rsidRPr="00FD3946">
              <w:rPr>
                <w:rStyle w:val="Hyperlink"/>
                <w:noProof/>
              </w:rPr>
              <w:t>4. Widerstand als diagnostisches Feedback-Instrument</w:t>
            </w:r>
            <w:r>
              <w:rPr>
                <w:noProof/>
                <w:webHidden/>
              </w:rPr>
              <w:tab/>
            </w:r>
            <w:r>
              <w:rPr>
                <w:noProof/>
                <w:webHidden/>
              </w:rPr>
              <w:fldChar w:fldCharType="begin"/>
            </w:r>
            <w:r>
              <w:rPr>
                <w:noProof/>
                <w:webHidden/>
              </w:rPr>
              <w:instrText xml:space="preserve"> PAGEREF _Toc221111863 \h </w:instrText>
            </w:r>
            <w:r>
              <w:rPr>
                <w:noProof/>
                <w:webHidden/>
              </w:rPr>
            </w:r>
            <w:r>
              <w:rPr>
                <w:noProof/>
                <w:webHidden/>
              </w:rPr>
              <w:fldChar w:fldCharType="separate"/>
            </w:r>
            <w:r>
              <w:rPr>
                <w:noProof/>
                <w:webHidden/>
              </w:rPr>
              <w:t>8</w:t>
            </w:r>
            <w:r>
              <w:rPr>
                <w:noProof/>
                <w:webHidden/>
              </w:rPr>
              <w:fldChar w:fldCharType="end"/>
            </w:r>
          </w:hyperlink>
        </w:p>
        <w:p w14:paraId="05CB3E04" w14:textId="2CC32E0C"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64" w:history="1">
            <w:r w:rsidRPr="00FD3946">
              <w:rPr>
                <w:rStyle w:val="Hyperlink"/>
                <w:noProof/>
              </w:rPr>
              <w:t>4.1 Dekonstruktion der „Non-Compliance“</w:t>
            </w:r>
            <w:r>
              <w:rPr>
                <w:noProof/>
                <w:webHidden/>
              </w:rPr>
              <w:tab/>
            </w:r>
            <w:r>
              <w:rPr>
                <w:noProof/>
                <w:webHidden/>
              </w:rPr>
              <w:fldChar w:fldCharType="begin"/>
            </w:r>
            <w:r>
              <w:rPr>
                <w:noProof/>
                <w:webHidden/>
              </w:rPr>
              <w:instrText xml:space="preserve"> PAGEREF _Toc221111864 \h </w:instrText>
            </w:r>
            <w:r>
              <w:rPr>
                <w:noProof/>
                <w:webHidden/>
              </w:rPr>
            </w:r>
            <w:r>
              <w:rPr>
                <w:noProof/>
                <w:webHidden/>
              </w:rPr>
              <w:fldChar w:fldCharType="separate"/>
            </w:r>
            <w:r>
              <w:rPr>
                <w:noProof/>
                <w:webHidden/>
              </w:rPr>
              <w:t>8</w:t>
            </w:r>
            <w:r>
              <w:rPr>
                <w:noProof/>
                <w:webHidden/>
              </w:rPr>
              <w:fldChar w:fldCharType="end"/>
            </w:r>
          </w:hyperlink>
        </w:p>
        <w:p w14:paraId="6116C1B2" w14:textId="2CCF9BBC"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65" w:history="1">
            <w:r w:rsidRPr="00FD3946">
              <w:rPr>
                <w:rStyle w:val="Hyperlink"/>
                <w:noProof/>
              </w:rPr>
              <w:t>4.2 Widerstand als Indikator für den „Lack of Fit“</w:t>
            </w:r>
            <w:r>
              <w:rPr>
                <w:noProof/>
                <w:webHidden/>
              </w:rPr>
              <w:tab/>
            </w:r>
            <w:r>
              <w:rPr>
                <w:noProof/>
                <w:webHidden/>
              </w:rPr>
              <w:fldChar w:fldCharType="begin"/>
            </w:r>
            <w:r>
              <w:rPr>
                <w:noProof/>
                <w:webHidden/>
              </w:rPr>
              <w:instrText xml:space="preserve"> PAGEREF _Toc221111865 \h </w:instrText>
            </w:r>
            <w:r>
              <w:rPr>
                <w:noProof/>
                <w:webHidden/>
              </w:rPr>
            </w:r>
            <w:r>
              <w:rPr>
                <w:noProof/>
                <w:webHidden/>
              </w:rPr>
              <w:fldChar w:fldCharType="separate"/>
            </w:r>
            <w:r>
              <w:rPr>
                <w:noProof/>
                <w:webHidden/>
              </w:rPr>
              <w:t>8</w:t>
            </w:r>
            <w:r>
              <w:rPr>
                <w:noProof/>
                <w:webHidden/>
              </w:rPr>
              <w:fldChar w:fldCharType="end"/>
            </w:r>
          </w:hyperlink>
        </w:p>
        <w:p w14:paraId="4111A3E1" w14:textId="27198ABD"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66" w:history="1">
            <w:r w:rsidRPr="00FD3946">
              <w:rPr>
                <w:rStyle w:val="Hyperlink"/>
                <w:rFonts w:ascii="Arial" w:hAnsi="Arial" w:cs="Arial"/>
                <w:noProof/>
              </w:rPr>
              <w:t>4.3 Statistische Evidenz (Mahmoodi et al. 2023)</w:t>
            </w:r>
            <w:r>
              <w:rPr>
                <w:noProof/>
                <w:webHidden/>
              </w:rPr>
              <w:tab/>
            </w:r>
            <w:r>
              <w:rPr>
                <w:noProof/>
                <w:webHidden/>
              </w:rPr>
              <w:fldChar w:fldCharType="begin"/>
            </w:r>
            <w:r>
              <w:rPr>
                <w:noProof/>
                <w:webHidden/>
              </w:rPr>
              <w:instrText xml:space="preserve"> PAGEREF _Toc221111866 \h </w:instrText>
            </w:r>
            <w:r>
              <w:rPr>
                <w:noProof/>
                <w:webHidden/>
              </w:rPr>
            </w:r>
            <w:r>
              <w:rPr>
                <w:noProof/>
                <w:webHidden/>
              </w:rPr>
              <w:fldChar w:fldCharType="separate"/>
            </w:r>
            <w:r>
              <w:rPr>
                <w:noProof/>
                <w:webHidden/>
              </w:rPr>
              <w:t>8</w:t>
            </w:r>
            <w:r>
              <w:rPr>
                <w:noProof/>
                <w:webHidden/>
              </w:rPr>
              <w:fldChar w:fldCharType="end"/>
            </w:r>
          </w:hyperlink>
        </w:p>
        <w:p w14:paraId="5CC8BCE3" w14:textId="140BD58B" w:rsidR="009E4F1B" w:rsidRDefault="009E4F1B">
          <w:pPr>
            <w:pStyle w:val="Verzeichnis1"/>
            <w:tabs>
              <w:tab w:val="right" w:leader="dot" w:pos="8494"/>
            </w:tabs>
            <w:rPr>
              <w:rFonts w:asciiTheme="minorHAnsi" w:eastAsiaTheme="minorEastAsia" w:hAnsiTheme="minorHAnsi" w:cstheme="minorBidi"/>
              <w:noProof/>
              <w:color w:val="auto"/>
              <w:kern w:val="2"/>
              <w:lang w:val="de-DE"/>
              <w14:ligatures w14:val="standardContextual"/>
            </w:rPr>
          </w:pPr>
          <w:hyperlink w:anchor="_Toc221111867" w:history="1">
            <w:r w:rsidRPr="00FD3946">
              <w:rPr>
                <w:rStyle w:val="Hyperlink"/>
                <w:noProof/>
              </w:rPr>
              <w:t>5. Fallstudie: ITN-Distribution in Uganda</w:t>
            </w:r>
            <w:r>
              <w:rPr>
                <w:noProof/>
                <w:webHidden/>
              </w:rPr>
              <w:tab/>
            </w:r>
            <w:r>
              <w:rPr>
                <w:noProof/>
                <w:webHidden/>
              </w:rPr>
              <w:fldChar w:fldCharType="begin"/>
            </w:r>
            <w:r>
              <w:rPr>
                <w:noProof/>
                <w:webHidden/>
              </w:rPr>
              <w:instrText xml:space="preserve"> PAGEREF _Toc221111867 \h </w:instrText>
            </w:r>
            <w:r>
              <w:rPr>
                <w:noProof/>
                <w:webHidden/>
              </w:rPr>
            </w:r>
            <w:r>
              <w:rPr>
                <w:noProof/>
                <w:webHidden/>
              </w:rPr>
              <w:fldChar w:fldCharType="separate"/>
            </w:r>
            <w:r>
              <w:rPr>
                <w:noProof/>
                <w:webHidden/>
              </w:rPr>
              <w:t>10</w:t>
            </w:r>
            <w:r>
              <w:rPr>
                <w:noProof/>
                <w:webHidden/>
              </w:rPr>
              <w:fldChar w:fldCharType="end"/>
            </w:r>
          </w:hyperlink>
        </w:p>
        <w:p w14:paraId="1C033B9D" w14:textId="588D40BE"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68" w:history="1">
            <w:r w:rsidRPr="00FD3946">
              <w:rPr>
                <w:rStyle w:val="Hyperlink"/>
                <w:noProof/>
              </w:rPr>
              <w:t>5.1 Die ökonomische Realität am Victoriasee</w:t>
            </w:r>
            <w:r>
              <w:rPr>
                <w:noProof/>
                <w:webHidden/>
              </w:rPr>
              <w:tab/>
            </w:r>
            <w:r>
              <w:rPr>
                <w:noProof/>
                <w:webHidden/>
              </w:rPr>
              <w:fldChar w:fldCharType="begin"/>
            </w:r>
            <w:r>
              <w:rPr>
                <w:noProof/>
                <w:webHidden/>
              </w:rPr>
              <w:instrText xml:space="preserve"> PAGEREF _Toc221111868 \h </w:instrText>
            </w:r>
            <w:r>
              <w:rPr>
                <w:noProof/>
                <w:webHidden/>
              </w:rPr>
            </w:r>
            <w:r>
              <w:rPr>
                <w:noProof/>
                <w:webHidden/>
              </w:rPr>
              <w:fldChar w:fldCharType="separate"/>
            </w:r>
            <w:r>
              <w:rPr>
                <w:noProof/>
                <w:webHidden/>
              </w:rPr>
              <w:t>10</w:t>
            </w:r>
            <w:r>
              <w:rPr>
                <w:noProof/>
                <w:webHidden/>
              </w:rPr>
              <w:fldChar w:fldCharType="end"/>
            </w:r>
          </w:hyperlink>
        </w:p>
        <w:p w14:paraId="4312C622" w14:textId="2E0A915A"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69" w:history="1">
            <w:r w:rsidRPr="00FD3946">
              <w:rPr>
                <w:rStyle w:val="Hyperlink"/>
                <w:rFonts w:ascii="Arial" w:hAnsi="Arial" w:cs="Arial"/>
                <w:noProof/>
              </w:rPr>
              <w:t>5.2 Der „Lack of Fit“: Taktische Repolitisierung von Ressourcen</w:t>
            </w:r>
            <w:r>
              <w:rPr>
                <w:noProof/>
                <w:webHidden/>
              </w:rPr>
              <w:tab/>
            </w:r>
            <w:r>
              <w:rPr>
                <w:noProof/>
                <w:webHidden/>
              </w:rPr>
              <w:fldChar w:fldCharType="begin"/>
            </w:r>
            <w:r>
              <w:rPr>
                <w:noProof/>
                <w:webHidden/>
              </w:rPr>
              <w:instrText xml:space="preserve"> PAGEREF _Toc221111869 \h </w:instrText>
            </w:r>
            <w:r>
              <w:rPr>
                <w:noProof/>
                <w:webHidden/>
              </w:rPr>
            </w:r>
            <w:r>
              <w:rPr>
                <w:noProof/>
                <w:webHidden/>
              </w:rPr>
              <w:fldChar w:fldCharType="separate"/>
            </w:r>
            <w:r>
              <w:rPr>
                <w:noProof/>
                <w:webHidden/>
              </w:rPr>
              <w:t>10</w:t>
            </w:r>
            <w:r>
              <w:rPr>
                <w:noProof/>
                <w:webHidden/>
              </w:rPr>
              <w:fldChar w:fldCharType="end"/>
            </w:r>
          </w:hyperlink>
        </w:p>
        <w:p w14:paraId="4247E6DC" w14:textId="7A8B2195" w:rsidR="009E4F1B" w:rsidRDefault="009E4F1B">
          <w:pPr>
            <w:pStyle w:val="Verzeichnis1"/>
            <w:tabs>
              <w:tab w:val="right" w:leader="dot" w:pos="8494"/>
            </w:tabs>
            <w:rPr>
              <w:rFonts w:asciiTheme="minorHAnsi" w:eastAsiaTheme="minorEastAsia" w:hAnsiTheme="minorHAnsi" w:cstheme="minorBidi"/>
              <w:noProof/>
              <w:color w:val="auto"/>
              <w:kern w:val="2"/>
              <w:lang w:val="de-DE"/>
              <w14:ligatures w14:val="standardContextual"/>
            </w:rPr>
          </w:pPr>
          <w:hyperlink w:anchor="_Toc221111870" w:history="1">
            <w:r w:rsidRPr="00FD3946">
              <w:rPr>
                <w:rStyle w:val="Hyperlink"/>
                <w:noProof/>
              </w:rPr>
              <w:t>6. Diskussion und Handlungsempfehlungen</w:t>
            </w:r>
            <w:r>
              <w:rPr>
                <w:noProof/>
                <w:webHidden/>
              </w:rPr>
              <w:tab/>
            </w:r>
            <w:r>
              <w:rPr>
                <w:noProof/>
                <w:webHidden/>
              </w:rPr>
              <w:fldChar w:fldCharType="begin"/>
            </w:r>
            <w:r>
              <w:rPr>
                <w:noProof/>
                <w:webHidden/>
              </w:rPr>
              <w:instrText xml:space="preserve"> PAGEREF _Toc221111870 \h </w:instrText>
            </w:r>
            <w:r>
              <w:rPr>
                <w:noProof/>
                <w:webHidden/>
              </w:rPr>
            </w:r>
            <w:r>
              <w:rPr>
                <w:noProof/>
                <w:webHidden/>
              </w:rPr>
              <w:fldChar w:fldCharType="separate"/>
            </w:r>
            <w:r>
              <w:rPr>
                <w:noProof/>
                <w:webHidden/>
              </w:rPr>
              <w:t>11</w:t>
            </w:r>
            <w:r>
              <w:rPr>
                <w:noProof/>
                <w:webHidden/>
              </w:rPr>
              <w:fldChar w:fldCharType="end"/>
            </w:r>
          </w:hyperlink>
        </w:p>
        <w:p w14:paraId="5B705DF6" w14:textId="41E7484D"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71" w:history="1">
            <w:r w:rsidRPr="00FD3946">
              <w:rPr>
                <w:rStyle w:val="Hyperlink"/>
                <w:noProof/>
              </w:rPr>
              <w:t>6.1 Von der Edukation zur systemischen Adaptation</w:t>
            </w:r>
            <w:r>
              <w:rPr>
                <w:noProof/>
                <w:webHidden/>
              </w:rPr>
              <w:tab/>
            </w:r>
            <w:r>
              <w:rPr>
                <w:noProof/>
                <w:webHidden/>
              </w:rPr>
              <w:fldChar w:fldCharType="begin"/>
            </w:r>
            <w:r>
              <w:rPr>
                <w:noProof/>
                <w:webHidden/>
              </w:rPr>
              <w:instrText xml:space="preserve"> PAGEREF _Toc221111871 \h </w:instrText>
            </w:r>
            <w:r>
              <w:rPr>
                <w:noProof/>
                <w:webHidden/>
              </w:rPr>
            </w:r>
            <w:r>
              <w:rPr>
                <w:noProof/>
                <w:webHidden/>
              </w:rPr>
              <w:fldChar w:fldCharType="separate"/>
            </w:r>
            <w:r>
              <w:rPr>
                <w:noProof/>
                <w:webHidden/>
              </w:rPr>
              <w:t>11</w:t>
            </w:r>
            <w:r>
              <w:rPr>
                <w:noProof/>
                <w:webHidden/>
              </w:rPr>
              <w:fldChar w:fldCharType="end"/>
            </w:r>
          </w:hyperlink>
        </w:p>
        <w:p w14:paraId="00D1909F" w14:textId="46BBF048"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72" w:history="1">
            <w:r w:rsidRPr="00FD3946">
              <w:rPr>
                <w:rStyle w:val="Hyperlink"/>
                <w:noProof/>
              </w:rPr>
              <w:t>6.2 Messbarkeit von Co-Creation jenseits quantitativer KPIs</w:t>
            </w:r>
            <w:r>
              <w:rPr>
                <w:noProof/>
                <w:webHidden/>
              </w:rPr>
              <w:tab/>
            </w:r>
            <w:r>
              <w:rPr>
                <w:noProof/>
                <w:webHidden/>
              </w:rPr>
              <w:fldChar w:fldCharType="begin"/>
            </w:r>
            <w:r>
              <w:rPr>
                <w:noProof/>
                <w:webHidden/>
              </w:rPr>
              <w:instrText xml:space="preserve"> PAGEREF _Toc221111872 \h </w:instrText>
            </w:r>
            <w:r>
              <w:rPr>
                <w:noProof/>
                <w:webHidden/>
              </w:rPr>
            </w:r>
            <w:r>
              <w:rPr>
                <w:noProof/>
                <w:webHidden/>
              </w:rPr>
              <w:fldChar w:fldCharType="separate"/>
            </w:r>
            <w:r>
              <w:rPr>
                <w:noProof/>
                <w:webHidden/>
              </w:rPr>
              <w:t>11</w:t>
            </w:r>
            <w:r>
              <w:rPr>
                <w:noProof/>
                <w:webHidden/>
              </w:rPr>
              <w:fldChar w:fldCharType="end"/>
            </w:r>
          </w:hyperlink>
        </w:p>
        <w:p w14:paraId="02A5C69C" w14:textId="4CA6E73C" w:rsidR="009E4F1B" w:rsidRDefault="009E4F1B">
          <w:pPr>
            <w:pStyle w:val="Verzeichnis1"/>
            <w:tabs>
              <w:tab w:val="right" w:leader="dot" w:pos="8494"/>
            </w:tabs>
            <w:rPr>
              <w:rFonts w:asciiTheme="minorHAnsi" w:eastAsiaTheme="minorEastAsia" w:hAnsiTheme="minorHAnsi" w:cstheme="minorBidi"/>
              <w:noProof/>
              <w:color w:val="auto"/>
              <w:kern w:val="2"/>
              <w:lang w:val="de-DE"/>
              <w14:ligatures w14:val="standardContextual"/>
            </w:rPr>
          </w:pPr>
          <w:hyperlink w:anchor="_Toc221111873" w:history="1">
            <w:r w:rsidRPr="00FD3946">
              <w:rPr>
                <w:rStyle w:val="Hyperlink"/>
                <w:noProof/>
              </w:rPr>
              <w:t>7. Fazit</w:t>
            </w:r>
            <w:r>
              <w:rPr>
                <w:noProof/>
                <w:webHidden/>
              </w:rPr>
              <w:tab/>
            </w:r>
            <w:r>
              <w:rPr>
                <w:noProof/>
                <w:webHidden/>
              </w:rPr>
              <w:fldChar w:fldCharType="begin"/>
            </w:r>
            <w:r>
              <w:rPr>
                <w:noProof/>
                <w:webHidden/>
              </w:rPr>
              <w:instrText xml:space="preserve"> PAGEREF _Toc221111873 \h </w:instrText>
            </w:r>
            <w:r>
              <w:rPr>
                <w:noProof/>
                <w:webHidden/>
              </w:rPr>
            </w:r>
            <w:r>
              <w:rPr>
                <w:noProof/>
                <w:webHidden/>
              </w:rPr>
              <w:fldChar w:fldCharType="separate"/>
            </w:r>
            <w:r>
              <w:rPr>
                <w:noProof/>
                <w:webHidden/>
              </w:rPr>
              <w:t>12</w:t>
            </w:r>
            <w:r>
              <w:rPr>
                <w:noProof/>
                <w:webHidden/>
              </w:rPr>
              <w:fldChar w:fldCharType="end"/>
            </w:r>
          </w:hyperlink>
        </w:p>
        <w:p w14:paraId="2CC0ED8C" w14:textId="6FC8A211" w:rsidR="009E4F1B" w:rsidRDefault="009E4F1B">
          <w:pPr>
            <w:pStyle w:val="Verzeichnis1"/>
            <w:tabs>
              <w:tab w:val="right" w:leader="dot" w:pos="8494"/>
            </w:tabs>
            <w:rPr>
              <w:rFonts w:asciiTheme="minorHAnsi" w:eastAsiaTheme="minorEastAsia" w:hAnsiTheme="minorHAnsi" w:cstheme="minorBidi"/>
              <w:noProof/>
              <w:color w:val="auto"/>
              <w:kern w:val="2"/>
              <w:lang w:val="de-DE"/>
              <w14:ligatures w14:val="standardContextual"/>
            </w:rPr>
          </w:pPr>
          <w:hyperlink w:anchor="_Toc221111874" w:history="1">
            <w:r w:rsidRPr="00FD3946">
              <w:rPr>
                <w:rStyle w:val="Hyperlink"/>
                <w:noProof/>
              </w:rPr>
              <w:t>Literaturverzeichnis</w:t>
            </w:r>
            <w:r>
              <w:rPr>
                <w:noProof/>
                <w:webHidden/>
              </w:rPr>
              <w:tab/>
            </w:r>
            <w:r>
              <w:rPr>
                <w:noProof/>
                <w:webHidden/>
              </w:rPr>
              <w:fldChar w:fldCharType="begin"/>
            </w:r>
            <w:r>
              <w:rPr>
                <w:noProof/>
                <w:webHidden/>
              </w:rPr>
              <w:instrText xml:space="preserve"> PAGEREF _Toc221111874 \h </w:instrText>
            </w:r>
            <w:r>
              <w:rPr>
                <w:noProof/>
                <w:webHidden/>
              </w:rPr>
            </w:r>
            <w:r>
              <w:rPr>
                <w:noProof/>
                <w:webHidden/>
              </w:rPr>
              <w:fldChar w:fldCharType="separate"/>
            </w:r>
            <w:r>
              <w:rPr>
                <w:noProof/>
                <w:webHidden/>
              </w:rPr>
              <w:t>13</w:t>
            </w:r>
            <w:r>
              <w:rPr>
                <w:noProof/>
                <w:webHidden/>
              </w:rPr>
              <w:fldChar w:fldCharType="end"/>
            </w:r>
          </w:hyperlink>
        </w:p>
        <w:p w14:paraId="0065CC8B" w14:textId="7E742289"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75" w:history="1">
            <w:r w:rsidRPr="00FD3946">
              <w:rPr>
                <w:rStyle w:val="Hyperlink"/>
                <w:noProof/>
              </w:rPr>
              <w:t>A1. Hilfsmittelverzeichnis</w:t>
            </w:r>
            <w:r>
              <w:rPr>
                <w:noProof/>
                <w:webHidden/>
              </w:rPr>
              <w:tab/>
            </w:r>
            <w:r>
              <w:rPr>
                <w:noProof/>
                <w:webHidden/>
              </w:rPr>
              <w:fldChar w:fldCharType="begin"/>
            </w:r>
            <w:r>
              <w:rPr>
                <w:noProof/>
                <w:webHidden/>
              </w:rPr>
              <w:instrText xml:space="preserve"> PAGEREF _Toc221111875 \h </w:instrText>
            </w:r>
            <w:r>
              <w:rPr>
                <w:noProof/>
                <w:webHidden/>
              </w:rPr>
            </w:r>
            <w:r>
              <w:rPr>
                <w:noProof/>
                <w:webHidden/>
              </w:rPr>
              <w:fldChar w:fldCharType="separate"/>
            </w:r>
            <w:r>
              <w:rPr>
                <w:noProof/>
                <w:webHidden/>
              </w:rPr>
              <w:t>14</w:t>
            </w:r>
            <w:r>
              <w:rPr>
                <w:noProof/>
                <w:webHidden/>
              </w:rPr>
              <w:fldChar w:fldCharType="end"/>
            </w:r>
          </w:hyperlink>
        </w:p>
        <w:p w14:paraId="5C64AFEC" w14:textId="51E9FF47" w:rsidR="009E4F1B" w:rsidRDefault="009E4F1B">
          <w:pPr>
            <w:pStyle w:val="Verzeichnis2"/>
            <w:tabs>
              <w:tab w:val="right" w:leader="dot" w:pos="8494"/>
            </w:tabs>
            <w:rPr>
              <w:rFonts w:asciiTheme="minorHAnsi" w:eastAsiaTheme="minorEastAsia" w:hAnsiTheme="minorHAnsi" w:cstheme="minorBidi"/>
              <w:noProof/>
              <w:kern w:val="2"/>
              <w:lang w:val="de-DE"/>
              <w14:ligatures w14:val="standardContextual"/>
            </w:rPr>
          </w:pPr>
          <w:hyperlink w:anchor="_Toc221111876" w:history="1">
            <w:r w:rsidRPr="00FD3946">
              <w:rPr>
                <w:rStyle w:val="Hyperlink"/>
                <w:noProof/>
              </w:rPr>
              <w:t>A2. Eidesstattliche Erklärung</w:t>
            </w:r>
            <w:r>
              <w:rPr>
                <w:noProof/>
                <w:webHidden/>
              </w:rPr>
              <w:tab/>
            </w:r>
            <w:r>
              <w:rPr>
                <w:noProof/>
                <w:webHidden/>
              </w:rPr>
              <w:fldChar w:fldCharType="begin"/>
            </w:r>
            <w:r>
              <w:rPr>
                <w:noProof/>
                <w:webHidden/>
              </w:rPr>
              <w:instrText xml:space="preserve"> PAGEREF _Toc221111876 \h </w:instrText>
            </w:r>
            <w:r>
              <w:rPr>
                <w:noProof/>
                <w:webHidden/>
              </w:rPr>
            </w:r>
            <w:r>
              <w:rPr>
                <w:noProof/>
                <w:webHidden/>
              </w:rPr>
              <w:fldChar w:fldCharType="separate"/>
            </w:r>
            <w:r>
              <w:rPr>
                <w:noProof/>
                <w:webHidden/>
              </w:rPr>
              <w:t>16</w:t>
            </w:r>
            <w:r>
              <w:rPr>
                <w:noProof/>
                <w:webHidden/>
              </w:rPr>
              <w:fldChar w:fldCharType="end"/>
            </w:r>
          </w:hyperlink>
        </w:p>
        <w:p w14:paraId="1DBDD481" w14:textId="4120E511" w:rsidR="009E4F1B" w:rsidRDefault="009E4F1B">
          <w:pPr>
            <w:pStyle w:val="Verzeichnis1"/>
            <w:tabs>
              <w:tab w:val="right" w:leader="dot" w:pos="8494"/>
            </w:tabs>
            <w:rPr>
              <w:rFonts w:asciiTheme="minorHAnsi" w:eastAsiaTheme="minorEastAsia" w:hAnsiTheme="minorHAnsi" w:cstheme="minorBidi"/>
              <w:noProof/>
              <w:color w:val="auto"/>
              <w:kern w:val="2"/>
              <w:lang w:val="de-DE"/>
              <w14:ligatures w14:val="standardContextual"/>
            </w:rPr>
          </w:pPr>
          <w:hyperlink w:anchor="_Toc221111877" w:history="1">
            <w:r w:rsidRPr="00FD3946">
              <w:rPr>
                <w:rStyle w:val="Hyperlink"/>
                <w:noProof/>
              </w:rPr>
              <w:t>Anhang</w:t>
            </w:r>
            <w:r>
              <w:rPr>
                <w:noProof/>
                <w:webHidden/>
              </w:rPr>
              <w:tab/>
            </w:r>
            <w:r>
              <w:rPr>
                <w:noProof/>
                <w:webHidden/>
              </w:rPr>
              <w:fldChar w:fldCharType="begin"/>
            </w:r>
            <w:r>
              <w:rPr>
                <w:noProof/>
                <w:webHidden/>
              </w:rPr>
              <w:instrText xml:space="preserve"> PAGEREF _Toc221111877 \h </w:instrText>
            </w:r>
            <w:r>
              <w:rPr>
                <w:noProof/>
                <w:webHidden/>
              </w:rPr>
            </w:r>
            <w:r>
              <w:rPr>
                <w:noProof/>
                <w:webHidden/>
              </w:rPr>
              <w:fldChar w:fldCharType="separate"/>
            </w:r>
            <w:r>
              <w:rPr>
                <w:noProof/>
                <w:webHidden/>
              </w:rPr>
              <w:t>1</w:t>
            </w:r>
            <w:r>
              <w:rPr>
                <w:noProof/>
                <w:webHidden/>
              </w:rPr>
              <w:fldChar w:fldCharType="end"/>
            </w:r>
          </w:hyperlink>
        </w:p>
        <w:p w14:paraId="6245CE1E" w14:textId="168E284A" w:rsidR="009E4F1B" w:rsidRDefault="009E4F1B">
          <w:r>
            <w:rPr>
              <w:b/>
              <w:bCs/>
            </w:rPr>
            <w:fldChar w:fldCharType="end"/>
          </w:r>
        </w:p>
      </w:sdtContent>
    </w:sdt>
    <w:p w14:paraId="6E8237E1" w14:textId="77777777" w:rsidR="008E5DE7" w:rsidRDefault="008E5DE7"/>
    <w:p w14:paraId="0E3BBF94" w14:textId="77777777" w:rsidR="009E4F1B" w:rsidRDefault="009E4F1B">
      <w:pPr>
        <w:rPr>
          <w:b/>
          <w:bCs/>
          <w:color w:val="000000"/>
          <w:sz w:val="32"/>
          <w:szCs w:val="32"/>
        </w:rPr>
      </w:pPr>
      <w:bookmarkStart w:id="0" w:name="einleitung"/>
      <w:r>
        <w:br w:type="page"/>
      </w:r>
    </w:p>
    <w:p w14:paraId="005E4042" w14:textId="6811CEE9" w:rsidR="0012436B" w:rsidRDefault="0012436B" w:rsidP="009E4F1B">
      <w:pPr>
        <w:pStyle w:val="berschrift1"/>
      </w:pPr>
      <w:bookmarkStart w:id="1" w:name="_Toc221111851"/>
      <w:r>
        <w:lastRenderedPageBreak/>
        <w:t xml:space="preserve">1. </w:t>
      </w:r>
      <w:r w:rsidRPr="009E4F1B">
        <w:t>Einleitung</w:t>
      </w:r>
      <w:bookmarkEnd w:id="1"/>
    </w:p>
    <w:p w14:paraId="3AD3C83E" w14:textId="77777777" w:rsidR="0012436B" w:rsidRDefault="0012436B" w:rsidP="00314803">
      <w:pPr>
        <w:pStyle w:val="berschrift2"/>
        <w:spacing w:line="480" w:lineRule="auto"/>
      </w:pPr>
      <w:bookmarkStart w:id="2" w:name="X318c07f075fb1c24cd28df8f396b664d1c04bfa"/>
      <w:bookmarkStart w:id="3" w:name="_Toc221111852"/>
      <w:r>
        <w:t>1.1 Problemstellung und Relevanz im Global Health Diskurs</w:t>
      </w:r>
      <w:bookmarkEnd w:id="3"/>
    </w:p>
    <w:p w14:paraId="69B5C911"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Die globale Gesundheitsarchitektur des 21. Jahrhunderts offenbart eine fundamentale Diskrepanz, welche die Effektivität internationaler Interventionen zunehmend infrage stellt. Während die biomedizinische Forschung hocheffektive Lösungen wie Vakzine oder präventive Technologien (z.B. ITNs) bereitstellt, versanden diese Programme oft auf der „letzten Meile“ der Implementierung. Dieses „Implementation Gap“ wird im klassischen Public-Health-Diskurs häufig einseitig als Problem der Zielpopulation gerahmt. Unter dem Label der „Non-Compliance“ wird Gemeinschaften unterstellt, sie seien unzureichend informiert oder handelten aufgrund kultureller Voreingenommenheit irrational.</w:t>
      </w:r>
    </w:p>
    <w:p w14:paraId="7DEF7188" w14:textId="77777777" w:rsidR="0012436B" w:rsidRPr="00314803" w:rsidRDefault="0012436B" w:rsidP="00314803">
      <w:pPr>
        <w:pStyle w:val="Textkrper"/>
        <w:spacing w:line="480" w:lineRule="auto"/>
        <w:jc w:val="both"/>
        <w:rPr>
          <w:rFonts w:ascii="Arial" w:hAnsi="Arial" w:cs="Arial"/>
          <w:lang w:val="de-DE"/>
        </w:rPr>
      </w:pPr>
      <w:r w:rsidRPr="00314803">
        <w:rPr>
          <w:rFonts w:ascii="Arial" w:hAnsi="Arial" w:cs="Arial"/>
          <w:lang w:val="de-DE"/>
        </w:rPr>
        <w:t>Diese paternalistische Sichtweise entlastet zwar die Programmentwickler, verkennt jedoch die strukturellen Machtasymmetrien und sozioökonomischen Realitäten, in denen Widerstand entsteht. Werden Gesundheitsprogramme lediglich als logistische Operationen begriffen, bleiben die soziopolitischen Ursachen von Ablehnung unsichtbar. Angesichts massiver Investitionen in globale Gesundheitsfonds ist das Verständnis dieser Widerstandsphänomene eine Voraussetzung für die ethische Legitimation von Community Health Systems (CHS).</w:t>
      </w:r>
    </w:p>
    <w:p w14:paraId="65E35EDF" w14:textId="77777777" w:rsidR="0012436B" w:rsidRPr="00314803" w:rsidRDefault="0012436B" w:rsidP="00314803">
      <w:pPr>
        <w:pStyle w:val="berschrift2"/>
        <w:spacing w:line="480" w:lineRule="auto"/>
        <w:jc w:val="both"/>
        <w:rPr>
          <w:rFonts w:ascii="Arial" w:hAnsi="Arial" w:cs="Arial"/>
          <w:sz w:val="24"/>
          <w:szCs w:val="24"/>
        </w:rPr>
      </w:pPr>
      <w:bookmarkStart w:id="4" w:name="X7e20ed232028829b4d2349899891127431a23e5"/>
      <w:bookmarkStart w:id="5" w:name="_Toc221111853"/>
      <w:bookmarkEnd w:id="2"/>
      <w:r w:rsidRPr="00314803">
        <w:rPr>
          <w:rFonts w:ascii="Arial" w:hAnsi="Arial" w:cs="Arial"/>
          <w:sz w:val="24"/>
          <w:szCs w:val="24"/>
        </w:rPr>
        <w:t>1.2 Forschungsfrage und Zielsetzung der Arbeit</w:t>
      </w:r>
      <w:bookmarkEnd w:id="5"/>
    </w:p>
    <w:p w14:paraId="5EBB8393"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Die vorliegende Arbeit bricht mit der defizitorientierten Perspektive und postuliert, dass Widerstand gegen gesundheitliche Maßnahmen ein hochrationales Feedback-Signal darstellt. Dieses weist auf einen „Lack of Fit“ zwischen der </w:t>
      </w:r>
      <w:r w:rsidRPr="00314803">
        <w:rPr>
          <w:rFonts w:ascii="Arial" w:hAnsi="Arial" w:cs="Arial"/>
          <w:lang w:val="de-DE"/>
        </w:rPr>
        <w:lastRenderedPageBreak/>
        <w:t>technokratischen Systemlogik der Geber und der Lebensweltlogik der Empfänger hin. Im Zentrum steht die Forschungsfrage:</w:t>
      </w:r>
    </w:p>
    <w:p w14:paraId="5AB39430" w14:textId="77777777" w:rsidR="0012436B" w:rsidRPr="00314803" w:rsidRDefault="0012436B" w:rsidP="00314803">
      <w:pPr>
        <w:pStyle w:val="Textkrper"/>
        <w:spacing w:line="480" w:lineRule="auto"/>
        <w:jc w:val="both"/>
        <w:rPr>
          <w:rFonts w:ascii="Arial" w:hAnsi="Arial" w:cs="Arial"/>
          <w:lang w:val="de-DE"/>
        </w:rPr>
      </w:pPr>
      <w:r w:rsidRPr="00314803">
        <w:rPr>
          <w:rFonts w:ascii="Arial" w:hAnsi="Arial" w:cs="Arial"/>
          <w:b/>
          <w:bCs/>
          <w:lang w:val="de-DE"/>
        </w:rPr>
        <w:t>Inwiefern lässt sich der Widerstand gegen ITN-Distributionen in Uganda durch die Theorie der Biomacht nach Michel Foucault dekonstruieren, und welche diagnostischen Signale liefert dieser für eine Neugestaltung partizipativer Systeme?</w:t>
      </w:r>
    </w:p>
    <w:p w14:paraId="3648E3F5" w14:textId="77777777" w:rsidR="0012436B" w:rsidRPr="00314803" w:rsidRDefault="0012436B" w:rsidP="00314803">
      <w:pPr>
        <w:pStyle w:val="Textkrper"/>
        <w:spacing w:line="480" w:lineRule="auto"/>
        <w:jc w:val="both"/>
        <w:rPr>
          <w:rFonts w:ascii="Arial" w:hAnsi="Arial" w:cs="Arial"/>
          <w:lang w:val="de-DE"/>
        </w:rPr>
      </w:pPr>
      <w:r w:rsidRPr="00314803">
        <w:rPr>
          <w:rFonts w:ascii="Arial" w:hAnsi="Arial" w:cs="Arial"/>
          <w:lang w:val="de-DE"/>
        </w:rPr>
        <w:t>Ziel ist es, Widerstand zu entpathologisieren und aufzuzeigen, dass etwa die Zweckentfremdung von Moskitonetzten Ausdruck einer kalkulierten Agency unter prekären Bedingungen ist. Partizipation wird dabei nicht als Akzeptanzbeschaffung, sondern als epistemische Notwendigkeit verstanden.</w:t>
      </w:r>
    </w:p>
    <w:p w14:paraId="255E04C6" w14:textId="77777777" w:rsidR="0012436B" w:rsidRPr="009E4F1B" w:rsidRDefault="0012436B" w:rsidP="009E4F1B">
      <w:pPr>
        <w:pStyle w:val="berschrift2"/>
      </w:pPr>
      <w:bookmarkStart w:id="6" w:name="methodisches-vorgehen"/>
      <w:bookmarkStart w:id="7" w:name="_Toc221111854"/>
      <w:bookmarkEnd w:id="4"/>
      <w:r w:rsidRPr="009E4F1B">
        <w:t>1.3 Methodisches Vorgehen</w:t>
      </w:r>
      <w:bookmarkEnd w:id="7"/>
    </w:p>
    <w:p w14:paraId="22E9E072"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Die Beantwortung erfolgt mittels einer qualitativen Literaturanalyse. Hierbei werden soziologische Grundlagentexte (Foucault, Habermas, Perron) mit aktueller empirischer Evidenz der Global Health Forschung trianguliert. Das Vorgehen verbindet theoretische Machtkritik mit der Analyse quantitativer Barrierenmodelle und deren Validierung an der Fallstudie Uganda.</w:t>
      </w:r>
    </w:p>
    <w:p w14:paraId="015437F4" w14:textId="77777777" w:rsidR="0012436B" w:rsidRPr="00314803" w:rsidRDefault="00000000" w:rsidP="00314803">
      <w:pPr>
        <w:spacing w:line="480" w:lineRule="auto"/>
        <w:rPr>
          <w:rFonts w:ascii="Arial" w:hAnsi="Arial" w:cs="Arial"/>
        </w:rPr>
      </w:pPr>
      <w:r>
        <w:rPr>
          <w:rFonts w:ascii="Arial" w:hAnsi="Arial" w:cs="Arial"/>
        </w:rPr>
        <w:pict w14:anchorId="32435532">
          <v:rect id="_x0000_i1025" style="width:0;height:1.5pt" o:hralign="center" o:hrstd="t" o:hr="t"/>
        </w:pict>
      </w:r>
    </w:p>
    <w:p w14:paraId="16F34A82" w14:textId="77777777" w:rsidR="0012436B" w:rsidRPr="009E4F1B" w:rsidRDefault="0012436B" w:rsidP="009E4F1B">
      <w:pPr>
        <w:pStyle w:val="berschrift1"/>
      </w:pPr>
      <w:bookmarkStart w:id="8" w:name="theoretischer-rahmen"/>
      <w:bookmarkStart w:id="9" w:name="_Toc221111855"/>
      <w:bookmarkEnd w:id="0"/>
      <w:bookmarkEnd w:id="6"/>
      <w:r w:rsidRPr="009E4F1B">
        <w:t>2. Theoretischer Rahmen</w:t>
      </w:r>
      <w:bookmarkEnd w:id="9"/>
    </w:p>
    <w:p w14:paraId="0E7E1FEB" w14:textId="77777777" w:rsidR="0012436B" w:rsidRPr="009E4F1B" w:rsidRDefault="0012436B" w:rsidP="009E4F1B">
      <w:pPr>
        <w:pStyle w:val="berschrift2"/>
      </w:pPr>
      <w:bookmarkStart w:id="10" w:name="Xfbf96715365a2758d9c897d09bdcb396309ca18"/>
      <w:bookmarkStart w:id="11" w:name="_Toc221111856"/>
      <w:r w:rsidRPr="009E4F1B">
        <w:t>2.1 Community Health Systems (CHS) im Global Health Kontext</w:t>
      </w:r>
      <w:bookmarkEnd w:id="11"/>
    </w:p>
    <w:p w14:paraId="179B2C50"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CHS fungieren als hybride Strukturen an der Schnittstelle zwischen formellen Systemen und lokaler Bevölkerung. Zentrale Akteure sind die Community Health Workers (CHWs). Während die offizielle Rhetorik auf „Empowerment“ setzt, zeigt die Praxis oft eine instrumentelle Logik: Die Gemeinschaft wird zum Objekt einer </w:t>
      </w:r>
      <w:r w:rsidRPr="00314803">
        <w:rPr>
          <w:rFonts w:ascii="Arial" w:hAnsi="Arial" w:cs="Arial"/>
          <w:lang w:val="de-DE"/>
        </w:rPr>
        <w:lastRenderedPageBreak/>
        <w:t>Intervention degradiert, deren Erfolg an globalen Zielen wie Impfquoten gemessen wird (Kane et al. 2016). Dieses strukturelle Ungleichgewicht bildet den Nährboden für Widerstand.</w:t>
      </w:r>
    </w:p>
    <w:p w14:paraId="36FFC228" w14:textId="77777777" w:rsidR="0012436B" w:rsidRPr="009E4F1B" w:rsidRDefault="0012436B" w:rsidP="009E4F1B">
      <w:pPr>
        <w:pStyle w:val="berschrift2"/>
      </w:pPr>
      <w:bookmarkStart w:id="12" w:name="Xbca904e7d562fd3ac162bf6194d606793e35247"/>
      <w:bookmarkStart w:id="13" w:name="_Toc221111857"/>
      <w:bookmarkEnd w:id="10"/>
      <w:r w:rsidRPr="009E4F1B">
        <w:t>2.2 Biopolitik und Machttechnologien nach Foucault</w:t>
      </w:r>
      <w:bookmarkEnd w:id="13"/>
    </w:p>
    <w:p w14:paraId="0CC8467F" w14:textId="77777777" w:rsidR="0012436B" w:rsidRPr="00314803" w:rsidRDefault="0012436B" w:rsidP="00314803">
      <w:pPr>
        <w:pStyle w:val="FirstParagraph"/>
        <w:spacing w:line="480" w:lineRule="auto"/>
        <w:jc w:val="both"/>
        <w:rPr>
          <w:rFonts w:ascii="Arial" w:hAnsi="Arial" w:cs="Arial"/>
        </w:rPr>
      </w:pPr>
      <w:r w:rsidRPr="00314803">
        <w:rPr>
          <w:rFonts w:ascii="Arial" w:hAnsi="Arial" w:cs="Arial"/>
          <w:lang w:val="de-DE"/>
        </w:rPr>
        <w:t xml:space="preserve">Nach Michel Foucault ist Gesundheit ein Feld der „Biomacht“ (Bio-power), die Leben verwaltet und optimiert. </w:t>
      </w:r>
      <w:r w:rsidRPr="00314803">
        <w:rPr>
          <w:rFonts w:ascii="Arial" w:hAnsi="Arial" w:cs="Arial"/>
        </w:rPr>
        <w:t>Perron et al. (2005) differenzieren zwei Achsen:</w:t>
      </w:r>
    </w:p>
    <w:p w14:paraId="7A453CB7" w14:textId="77777777" w:rsidR="0012436B" w:rsidRPr="00314803" w:rsidRDefault="0012436B" w:rsidP="00314803">
      <w:pPr>
        <w:pStyle w:val="Compact"/>
        <w:numPr>
          <w:ilvl w:val="0"/>
          <w:numId w:val="2"/>
        </w:numPr>
        <w:spacing w:line="480" w:lineRule="auto"/>
        <w:jc w:val="both"/>
        <w:rPr>
          <w:rFonts w:ascii="Arial" w:hAnsi="Arial" w:cs="Arial"/>
          <w:lang w:val="de-DE"/>
        </w:rPr>
      </w:pPr>
      <w:r w:rsidRPr="00314803">
        <w:rPr>
          <w:rFonts w:ascii="Arial" w:hAnsi="Arial" w:cs="Arial"/>
          <w:b/>
          <w:bCs/>
          <w:lang w:val="de-DE"/>
        </w:rPr>
        <w:t>Anatomo-Politik:</w:t>
      </w:r>
      <w:r w:rsidRPr="00314803">
        <w:rPr>
          <w:rFonts w:ascii="Arial" w:hAnsi="Arial" w:cs="Arial"/>
          <w:lang w:val="de-DE"/>
        </w:rPr>
        <w:t xml:space="preserve"> Die Disziplinierung des individuellen Körpers (docile bodies) durch Überwachung und Normierung.</w:t>
      </w:r>
    </w:p>
    <w:p w14:paraId="4D373CBA" w14:textId="77777777" w:rsidR="0012436B" w:rsidRPr="00314803" w:rsidRDefault="0012436B" w:rsidP="00314803">
      <w:pPr>
        <w:pStyle w:val="Compact"/>
        <w:numPr>
          <w:ilvl w:val="0"/>
          <w:numId w:val="2"/>
        </w:numPr>
        <w:spacing w:line="480" w:lineRule="auto"/>
        <w:jc w:val="both"/>
        <w:rPr>
          <w:rFonts w:ascii="Arial" w:hAnsi="Arial" w:cs="Arial"/>
          <w:lang w:val="de-DE"/>
        </w:rPr>
      </w:pPr>
      <w:r w:rsidRPr="00314803">
        <w:rPr>
          <w:rFonts w:ascii="Arial" w:hAnsi="Arial" w:cs="Arial"/>
          <w:b/>
          <w:bCs/>
          <w:lang w:val="de-DE"/>
        </w:rPr>
        <w:t>Biopolitik:</w:t>
      </w:r>
      <w:r w:rsidRPr="00314803">
        <w:rPr>
          <w:rFonts w:ascii="Arial" w:hAnsi="Arial" w:cs="Arial"/>
          <w:lang w:val="de-DE"/>
        </w:rPr>
        <w:t xml:space="preserve"> Das Management der Gesamtbevölkerung durch demografische und epidemiologische Daten.</w:t>
      </w:r>
      <w:r w:rsidRPr="00314803">
        <w:rPr>
          <w:rFonts w:ascii="Arial" w:hAnsi="Arial" w:cs="Arial"/>
          <w:lang w:val="de-DE"/>
        </w:rPr>
        <w:br/>
        <w:t>Widerstand ist in diesem Kontext der Versuch, sich dieser normativen Zugriffsgewalt zu entziehen.</w:t>
      </w:r>
    </w:p>
    <w:p w14:paraId="5B219C56" w14:textId="77777777" w:rsidR="0012436B" w:rsidRPr="009E4F1B" w:rsidRDefault="0012436B" w:rsidP="009E4F1B">
      <w:pPr>
        <w:pStyle w:val="berschrift2"/>
      </w:pPr>
      <w:bookmarkStart w:id="14" w:name="X6bde636ece0f40fadf8e542c9dbe7878d082b1f"/>
      <w:bookmarkStart w:id="15" w:name="_Toc221111858"/>
      <w:bookmarkEnd w:id="12"/>
      <w:r w:rsidRPr="009E4F1B">
        <w:t>2.3 Das Konzept der Lebensweltlogik und Reaktanz</w:t>
      </w:r>
      <w:bookmarkEnd w:id="15"/>
    </w:p>
    <w:p w14:paraId="3377773E"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Ergänzend bietet Jürgen Habermas’ Unterscheidung zwischen „System“ und „Lebenswelt“ einen Analyseramen. Das </w:t>
      </w:r>
      <w:r w:rsidRPr="00314803">
        <w:rPr>
          <w:rFonts w:ascii="Arial" w:hAnsi="Arial" w:cs="Arial"/>
          <w:b/>
          <w:bCs/>
          <w:lang w:val="de-DE"/>
        </w:rPr>
        <w:t>System</w:t>
      </w:r>
      <w:r w:rsidRPr="00314803">
        <w:rPr>
          <w:rFonts w:ascii="Arial" w:hAnsi="Arial" w:cs="Arial"/>
          <w:lang w:val="de-DE"/>
        </w:rPr>
        <w:t xml:space="preserve"> operiert zweckrational nach Effizienz und Protokollen. Die </w:t>
      </w:r>
      <w:r w:rsidRPr="00314803">
        <w:rPr>
          <w:rFonts w:ascii="Arial" w:hAnsi="Arial" w:cs="Arial"/>
          <w:b/>
          <w:bCs/>
          <w:lang w:val="de-DE"/>
        </w:rPr>
        <w:t>Lebenswelt</w:t>
      </w:r>
      <w:r w:rsidRPr="00314803">
        <w:rPr>
          <w:rFonts w:ascii="Arial" w:hAnsi="Arial" w:cs="Arial"/>
          <w:lang w:val="de-DE"/>
        </w:rPr>
        <w:t xml:space="preserve"> ist der Ort des intuitiven Erfahrungswissens und sozialer Netzwerke.</w:t>
      </w:r>
    </w:p>
    <w:p w14:paraId="092663DD" w14:textId="77777777" w:rsidR="0012436B" w:rsidRPr="00314803" w:rsidRDefault="0012436B" w:rsidP="00314803">
      <w:pPr>
        <w:pStyle w:val="Textkrper"/>
        <w:spacing w:line="480" w:lineRule="auto"/>
        <w:jc w:val="both"/>
        <w:rPr>
          <w:rFonts w:ascii="Arial" w:hAnsi="Arial" w:cs="Arial"/>
          <w:lang w:val="de-DE"/>
        </w:rPr>
      </w:pPr>
      <w:r w:rsidRPr="00314803">
        <w:rPr>
          <w:rFonts w:ascii="Arial" w:hAnsi="Arial" w:cs="Arial"/>
          <w:b/>
          <w:bCs/>
          <w:lang w:val="de-DE"/>
        </w:rPr>
        <w:t>Tabelle 1: Gegenüberstellung der Logiken (nach Habermas)</w:t>
      </w:r>
    </w:p>
    <w:tbl>
      <w:tblPr>
        <w:tblStyle w:val="Table"/>
        <w:tblW w:w="0" w:type="auto"/>
        <w:tblLook w:val="0020" w:firstRow="1" w:lastRow="0" w:firstColumn="0" w:lastColumn="0" w:noHBand="0" w:noVBand="0"/>
      </w:tblPr>
      <w:tblGrid>
        <w:gridCol w:w="1896"/>
        <w:gridCol w:w="3250"/>
        <w:gridCol w:w="3358"/>
      </w:tblGrid>
      <w:tr w:rsidR="0012436B" w:rsidRPr="00314803" w14:paraId="68D90EC3" w14:textId="77777777" w:rsidTr="00C636D9">
        <w:trPr>
          <w:cnfStyle w:val="100000000000" w:firstRow="1" w:lastRow="0" w:firstColumn="0" w:lastColumn="0" w:oddVBand="0" w:evenVBand="0" w:oddHBand="0" w:evenHBand="0" w:firstRowFirstColumn="0" w:firstRowLastColumn="0" w:lastRowFirstColumn="0" w:lastRowLastColumn="0"/>
          <w:tblHeader/>
        </w:trPr>
        <w:tc>
          <w:tcPr>
            <w:tcW w:w="0" w:type="auto"/>
          </w:tcPr>
          <w:p w14:paraId="20D1BCB3"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Kategorie</w:t>
            </w:r>
          </w:p>
        </w:tc>
        <w:tc>
          <w:tcPr>
            <w:tcW w:w="0" w:type="auto"/>
          </w:tcPr>
          <w:p w14:paraId="2940E756"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System-Logik (Top-Down)</w:t>
            </w:r>
          </w:p>
        </w:tc>
        <w:tc>
          <w:tcPr>
            <w:tcW w:w="0" w:type="auto"/>
          </w:tcPr>
          <w:p w14:paraId="39F78C95"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Lebenswelt-Logik (Bottom-Up)</w:t>
            </w:r>
          </w:p>
        </w:tc>
      </w:tr>
      <w:tr w:rsidR="0012436B" w:rsidRPr="00314803" w14:paraId="2FBE11C9" w14:textId="77777777" w:rsidTr="00C636D9">
        <w:tc>
          <w:tcPr>
            <w:tcW w:w="0" w:type="auto"/>
          </w:tcPr>
          <w:p w14:paraId="6A18387D"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Primäres Ziel</w:t>
            </w:r>
          </w:p>
        </w:tc>
        <w:tc>
          <w:tcPr>
            <w:tcW w:w="0" w:type="auto"/>
          </w:tcPr>
          <w:p w14:paraId="3E3BF198"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Statistische Risikominimierung</w:t>
            </w:r>
          </w:p>
        </w:tc>
        <w:tc>
          <w:tcPr>
            <w:tcW w:w="0" w:type="auto"/>
          </w:tcPr>
          <w:p w14:paraId="1CB03A6C"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Akute Existenzsicherung</w:t>
            </w:r>
          </w:p>
        </w:tc>
      </w:tr>
      <w:tr w:rsidR="0012436B" w:rsidRPr="00314803" w14:paraId="1564BC75" w14:textId="77777777" w:rsidTr="00C636D9">
        <w:tc>
          <w:tcPr>
            <w:tcW w:w="0" w:type="auto"/>
          </w:tcPr>
          <w:p w14:paraId="29BD099D"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lastRenderedPageBreak/>
              <w:t>Zeithorizont</w:t>
            </w:r>
          </w:p>
        </w:tc>
        <w:tc>
          <w:tcPr>
            <w:tcW w:w="0" w:type="auto"/>
          </w:tcPr>
          <w:p w14:paraId="54268B59"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Zukunft (Prävention)</w:t>
            </w:r>
          </w:p>
        </w:tc>
        <w:tc>
          <w:tcPr>
            <w:tcW w:w="0" w:type="auto"/>
          </w:tcPr>
          <w:p w14:paraId="65BCC1D4"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Gegenwart (Überleben heute)</w:t>
            </w:r>
          </w:p>
        </w:tc>
      </w:tr>
      <w:tr w:rsidR="0012436B" w:rsidRPr="00314803" w14:paraId="450D8471" w14:textId="77777777" w:rsidTr="00C636D9">
        <w:tc>
          <w:tcPr>
            <w:tcW w:w="0" w:type="auto"/>
          </w:tcPr>
          <w:p w14:paraId="549E9132"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Wissenstyp</w:t>
            </w:r>
          </w:p>
        </w:tc>
        <w:tc>
          <w:tcPr>
            <w:tcW w:w="0" w:type="auto"/>
          </w:tcPr>
          <w:p w14:paraId="623509F2"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Biomedizinisch, quantitativ</w:t>
            </w:r>
          </w:p>
        </w:tc>
        <w:tc>
          <w:tcPr>
            <w:tcW w:w="0" w:type="auto"/>
          </w:tcPr>
          <w:p w14:paraId="27CB8080"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Pragmatisch, erfahrungsbasiert</w:t>
            </w:r>
          </w:p>
        </w:tc>
      </w:tr>
      <w:tr w:rsidR="0012436B" w:rsidRPr="00314803" w14:paraId="77EFDF89" w14:textId="77777777" w:rsidTr="00C636D9">
        <w:tc>
          <w:tcPr>
            <w:tcW w:w="0" w:type="auto"/>
          </w:tcPr>
          <w:p w14:paraId="329ECA01"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Wahrnehmung</w:t>
            </w:r>
          </w:p>
        </w:tc>
        <w:tc>
          <w:tcPr>
            <w:tcW w:w="0" w:type="auto"/>
          </w:tcPr>
          <w:p w14:paraId="10B851DF"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Mensch als Datenträger</w:t>
            </w:r>
          </w:p>
        </w:tc>
        <w:tc>
          <w:tcPr>
            <w:tcW w:w="0" w:type="auto"/>
          </w:tcPr>
          <w:p w14:paraId="0A2992C2"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Mensch als handelndes Subjekt</w:t>
            </w:r>
          </w:p>
        </w:tc>
      </w:tr>
    </w:tbl>
    <w:p w14:paraId="485F7A6A" w14:textId="77777777" w:rsidR="0012436B" w:rsidRPr="00314803" w:rsidRDefault="0012436B" w:rsidP="00314803">
      <w:pPr>
        <w:pStyle w:val="Textkrper"/>
        <w:spacing w:line="480" w:lineRule="auto"/>
        <w:jc w:val="both"/>
        <w:rPr>
          <w:rFonts w:ascii="Arial" w:hAnsi="Arial" w:cs="Arial"/>
          <w:lang w:val="de-DE"/>
        </w:rPr>
      </w:pPr>
      <w:r w:rsidRPr="00314803">
        <w:rPr>
          <w:rFonts w:ascii="Arial" w:hAnsi="Arial" w:cs="Arial"/>
          <w:lang w:val="de-DE"/>
        </w:rPr>
        <w:t xml:space="preserve">Ein „Lack of Fit“ entsteht, wenn Systemimperative die Lebenswelt kolonialisieren (Habermas). Psychologisch reagiert die Bevölkerung mit </w:t>
      </w:r>
      <w:r w:rsidRPr="00314803">
        <w:rPr>
          <w:rFonts w:ascii="Arial" w:hAnsi="Arial" w:cs="Arial"/>
          <w:b/>
          <w:bCs/>
          <w:lang w:val="de-DE"/>
        </w:rPr>
        <w:t>Reaktanz</w:t>
      </w:r>
      <w:r w:rsidRPr="00314803">
        <w:rPr>
          <w:rFonts w:ascii="Arial" w:hAnsi="Arial" w:cs="Arial"/>
          <w:lang w:val="de-DE"/>
        </w:rPr>
        <w:t>: Die bedrohte Handlungsautonomie wird durch Widerstand verteidigt, was das Scheitern der Systemlogik signalisiert, lokale Komplexitäten zu integrieren.</w:t>
      </w:r>
    </w:p>
    <w:p w14:paraId="11E800DD" w14:textId="77777777" w:rsidR="0012436B" w:rsidRPr="00314803" w:rsidRDefault="00000000" w:rsidP="00314803">
      <w:pPr>
        <w:spacing w:line="480" w:lineRule="auto"/>
        <w:rPr>
          <w:rFonts w:ascii="Arial" w:hAnsi="Arial" w:cs="Arial"/>
        </w:rPr>
      </w:pPr>
      <w:r>
        <w:rPr>
          <w:rFonts w:ascii="Arial" w:hAnsi="Arial" w:cs="Arial"/>
        </w:rPr>
        <w:pict w14:anchorId="5C282B97">
          <v:rect id="_x0000_i1026" style="width:0;height:1.5pt" o:hralign="center" o:hrstd="t" o:hr="t"/>
        </w:pict>
      </w:r>
    </w:p>
    <w:p w14:paraId="0C75D549" w14:textId="77777777" w:rsidR="0012436B" w:rsidRPr="009E4F1B" w:rsidRDefault="0012436B" w:rsidP="009E4F1B">
      <w:pPr>
        <w:pStyle w:val="berschrift1"/>
      </w:pPr>
      <w:bookmarkStart w:id="16" w:name="machtasymmetrien-in-chs"/>
      <w:bookmarkStart w:id="17" w:name="_Toc221111859"/>
      <w:bookmarkEnd w:id="8"/>
      <w:bookmarkEnd w:id="14"/>
      <w:r w:rsidRPr="009E4F1B">
        <w:t>3. Machtasymmetrien in CHS</w:t>
      </w:r>
      <w:bookmarkEnd w:id="17"/>
    </w:p>
    <w:p w14:paraId="1F841170" w14:textId="77777777" w:rsidR="0012436B" w:rsidRPr="009E4F1B" w:rsidRDefault="0012436B" w:rsidP="009E4F1B">
      <w:pPr>
        <w:pStyle w:val="berschrift2"/>
      </w:pPr>
      <w:bookmarkStart w:id="18" w:name="agents-of-care-vs.-agents-of-the-state"/>
      <w:bookmarkStart w:id="19" w:name="_Toc221111860"/>
      <w:r w:rsidRPr="009E4F1B">
        <w:t>3.1 Agents of Care vs. Agents of the State</w:t>
      </w:r>
      <w:bookmarkEnd w:id="19"/>
    </w:p>
    <w:p w14:paraId="289DA6D8"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In der Global-Health-Rhetorik werden CHWs als „Health Heroes“ gefeiert. Aus der Perspektive von Perron et al. (2005) offenbart sich jedoch eine Rollenambivalenz: Der intendierte </w:t>
      </w:r>
      <w:r w:rsidRPr="00314803">
        <w:rPr>
          <w:rFonts w:ascii="Arial" w:hAnsi="Arial" w:cs="Arial"/>
          <w:b/>
          <w:bCs/>
          <w:lang w:val="de-DE"/>
        </w:rPr>
        <w:t>Agent of Care</w:t>
      </w:r>
      <w:r w:rsidRPr="00314803">
        <w:rPr>
          <w:rFonts w:ascii="Arial" w:hAnsi="Arial" w:cs="Arial"/>
          <w:lang w:val="de-DE"/>
        </w:rPr>
        <w:t xml:space="preserve"> transformiert sich für die Bevölkerung oft in einen </w:t>
      </w:r>
      <w:r w:rsidRPr="00314803">
        <w:rPr>
          <w:rFonts w:ascii="Arial" w:hAnsi="Arial" w:cs="Arial"/>
          <w:b/>
          <w:bCs/>
          <w:lang w:val="de-DE"/>
        </w:rPr>
        <w:t>Agent of the State</w:t>
      </w:r>
      <w:r w:rsidRPr="00314803">
        <w:rPr>
          <w:rFonts w:ascii="Arial" w:hAnsi="Arial" w:cs="Arial"/>
          <w:lang w:val="de-DE"/>
        </w:rPr>
        <w:t>. Wo der Staat ansonsten durch Abwesenheit glänzt, wird der CHW zum Symbol staatlicher Übergriffigkeit und Disziplinierung.</w:t>
      </w:r>
    </w:p>
    <w:p w14:paraId="431665F0" w14:textId="77777777" w:rsidR="0012436B" w:rsidRPr="00314803" w:rsidRDefault="0012436B" w:rsidP="00314803">
      <w:pPr>
        <w:pStyle w:val="Textkrper"/>
        <w:spacing w:line="480" w:lineRule="auto"/>
        <w:jc w:val="both"/>
        <w:rPr>
          <w:rFonts w:ascii="Arial" w:hAnsi="Arial" w:cs="Arial"/>
          <w:lang w:val="de-DE"/>
        </w:rPr>
      </w:pPr>
      <w:r w:rsidRPr="00314803">
        <w:rPr>
          <w:rFonts w:ascii="Arial" w:hAnsi="Arial" w:cs="Arial"/>
          <w:b/>
          <w:bCs/>
          <w:lang w:val="de-DE"/>
        </w:rPr>
        <w:t>Tabelle 2: Die Rollenambivalenz der CHWs (nach Perron et al. 2005)</w:t>
      </w:r>
    </w:p>
    <w:tbl>
      <w:tblPr>
        <w:tblStyle w:val="Table"/>
        <w:tblW w:w="0" w:type="auto"/>
        <w:tblLook w:val="0020" w:firstRow="1" w:lastRow="0" w:firstColumn="0" w:lastColumn="0" w:noHBand="0" w:noVBand="0"/>
      </w:tblPr>
      <w:tblGrid>
        <w:gridCol w:w="1443"/>
        <w:gridCol w:w="3138"/>
        <w:gridCol w:w="3805"/>
      </w:tblGrid>
      <w:tr w:rsidR="0012436B" w:rsidRPr="009E4F1B" w14:paraId="1FB64ECA" w14:textId="77777777" w:rsidTr="00C636D9">
        <w:trPr>
          <w:cnfStyle w:val="100000000000" w:firstRow="1" w:lastRow="0" w:firstColumn="0" w:lastColumn="0" w:oddVBand="0" w:evenVBand="0" w:oddHBand="0" w:evenHBand="0" w:firstRowFirstColumn="0" w:firstRowLastColumn="0" w:lastRowFirstColumn="0" w:lastRowLastColumn="0"/>
          <w:tblHeader/>
        </w:trPr>
        <w:tc>
          <w:tcPr>
            <w:tcW w:w="0" w:type="auto"/>
          </w:tcPr>
          <w:p w14:paraId="4D518E3D"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lastRenderedPageBreak/>
              <w:t>Merkmal</w:t>
            </w:r>
          </w:p>
        </w:tc>
        <w:tc>
          <w:tcPr>
            <w:tcW w:w="0" w:type="auto"/>
          </w:tcPr>
          <w:p w14:paraId="4CCAA322"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Agent of Care (Selbstbild)</w:t>
            </w:r>
          </w:p>
        </w:tc>
        <w:tc>
          <w:tcPr>
            <w:tcW w:w="0" w:type="auto"/>
          </w:tcPr>
          <w:p w14:paraId="14E13B8D"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Agent of the State (Fremdbild)</w:t>
            </w:r>
          </w:p>
        </w:tc>
      </w:tr>
      <w:tr w:rsidR="0012436B" w:rsidRPr="00314803" w14:paraId="463B1B72" w14:textId="77777777" w:rsidTr="00C636D9">
        <w:tc>
          <w:tcPr>
            <w:tcW w:w="0" w:type="auto"/>
          </w:tcPr>
          <w:p w14:paraId="2FF9688F"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Funktion</w:t>
            </w:r>
          </w:p>
        </w:tc>
        <w:tc>
          <w:tcPr>
            <w:tcW w:w="0" w:type="auto"/>
          </w:tcPr>
          <w:p w14:paraId="0E2D133D"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Unterstützung, Heilung</w:t>
            </w:r>
          </w:p>
        </w:tc>
        <w:tc>
          <w:tcPr>
            <w:tcW w:w="0" w:type="auto"/>
          </w:tcPr>
          <w:p w14:paraId="7247C41A"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Überwachung, Disziplinierung</w:t>
            </w:r>
          </w:p>
        </w:tc>
      </w:tr>
      <w:tr w:rsidR="0012436B" w:rsidRPr="00314803" w14:paraId="78068A47" w14:textId="77777777" w:rsidTr="00C636D9">
        <w:tc>
          <w:tcPr>
            <w:tcW w:w="0" w:type="auto"/>
          </w:tcPr>
          <w:p w14:paraId="6498C3F2"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Werkzeug</w:t>
            </w:r>
          </w:p>
        </w:tc>
        <w:tc>
          <w:tcPr>
            <w:tcW w:w="0" w:type="auto"/>
          </w:tcPr>
          <w:p w14:paraId="53A20B75"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Beratung, Behandlung</w:t>
            </w:r>
          </w:p>
        </w:tc>
        <w:tc>
          <w:tcPr>
            <w:tcW w:w="0" w:type="auto"/>
          </w:tcPr>
          <w:p w14:paraId="0A9E5A9A"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Tablets, Uniform, Datenerfassung</w:t>
            </w:r>
          </w:p>
        </w:tc>
      </w:tr>
      <w:tr w:rsidR="0012436B" w:rsidRPr="00314803" w14:paraId="7D9B97EE" w14:textId="77777777" w:rsidTr="00C636D9">
        <w:tc>
          <w:tcPr>
            <w:tcW w:w="0" w:type="auto"/>
          </w:tcPr>
          <w:p w14:paraId="2DF3B8CF"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Machtform</w:t>
            </w:r>
          </w:p>
        </w:tc>
        <w:tc>
          <w:tcPr>
            <w:tcW w:w="0" w:type="auto"/>
          </w:tcPr>
          <w:p w14:paraId="7A05B024"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Pastorale Macht (Fürsorge)</w:t>
            </w:r>
          </w:p>
        </w:tc>
        <w:tc>
          <w:tcPr>
            <w:tcW w:w="0" w:type="auto"/>
          </w:tcPr>
          <w:p w14:paraId="47435834"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Biomacht (Normalisierung)</w:t>
            </w:r>
          </w:p>
        </w:tc>
      </w:tr>
    </w:tbl>
    <w:p w14:paraId="55208BE2" w14:textId="77777777" w:rsidR="0012436B" w:rsidRPr="009E4F1B" w:rsidRDefault="0012436B" w:rsidP="009E4F1B">
      <w:pPr>
        <w:pStyle w:val="berschrift2"/>
      </w:pPr>
      <w:bookmarkStart w:id="20" w:name="epistemische-ungerechtigkeit"/>
      <w:bookmarkStart w:id="21" w:name="_Toc221111861"/>
      <w:bookmarkEnd w:id="18"/>
      <w:r w:rsidRPr="009E4F1B">
        <w:t>3.2 Epistemische Ungerechtigkeit</w:t>
      </w:r>
      <w:bookmarkEnd w:id="21"/>
    </w:p>
    <w:p w14:paraId="5CA331D8"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Ein subtiler Machtfaktor ist die Abwertung lokalen Wissens gegenüber der biomedizinischen Epistemologie. Dieser „Epistemizid“ marginalisiert erfahrungsbasierte Deutungsmuster als „unwissenschaftlich“. Widerstand fungiert hier als Abwehrmechanismus, um die kulturelle Identität und Deutungshoheit über das eigene Leben zu wahren.</w:t>
      </w:r>
    </w:p>
    <w:p w14:paraId="7BBC1603" w14:textId="77777777" w:rsidR="0012436B" w:rsidRPr="009E4F1B" w:rsidRDefault="0012436B" w:rsidP="009E4F1B">
      <w:pPr>
        <w:pStyle w:val="berschrift2"/>
      </w:pPr>
      <w:bookmarkStart w:id="22" w:name="digitale-überwachung-und-mortifikation"/>
      <w:bookmarkStart w:id="23" w:name="_Toc221111862"/>
      <w:bookmarkEnd w:id="20"/>
      <w:r w:rsidRPr="009E4F1B">
        <w:t>3.3 Digitale Überwachung und Mortifikation</w:t>
      </w:r>
      <w:bookmarkEnd w:id="23"/>
    </w:p>
    <w:p w14:paraId="79A57C87"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Die technologische Aufrüstung der CHS durch mHealth-Lösungen verschärft diese Asymmetrie. Wenn der CHW den privaten Wohnraum betritt und Lebensdaten in ein Tablet einspeist, findet eine Form der </w:t>
      </w:r>
      <w:r w:rsidRPr="00314803">
        <w:rPr>
          <w:rFonts w:ascii="Arial" w:hAnsi="Arial" w:cs="Arial"/>
          <w:b/>
          <w:bCs/>
          <w:lang w:val="de-DE"/>
        </w:rPr>
        <w:t>Daten-Mortifikation</w:t>
      </w:r>
      <w:r w:rsidRPr="00314803">
        <w:rPr>
          <w:rFonts w:ascii="Arial" w:hAnsi="Arial" w:cs="Arial"/>
          <w:lang w:val="de-DE"/>
        </w:rPr>
        <w:t xml:space="preserve"> (in Anlehnung an Goffman) statt. Das Individuum wird seiner biografischen Einzigartigkeit beraubt und in standardisierte Datenpunkte transformiert. Die digitale Erfassung fungiert als disziplinierende Technologie, die den Haushalt in eine quasi-totale Institution verwandelt: Der Bewohner wird zum Objekt der Überwachung, dessen Agency hinter der statistischen Norm verschwindet.</w:t>
      </w:r>
    </w:p>
    <w:p w14:paraId="5CA74898" w14:textId="004147D2" w:rsidR="0012436B" w:rsidRPr="00314803" w:rsidRDefault="0012436B" w:rsidP="00314803">
      <w:pPr>
        <w:spacing w:line="480" w:lineRule="auto"/>
        <w:rPr>
          <w:rFonts w:ascii="Arial" w:hAnsi="Arial" w:cs="Arial"/>
        </w:rPr>
      </w:pPr>
    </w:p>
    <w:p w14:paraId="1898CB4F" w14:textId="77777777" w:rsidR="0012436B" w:rsidRPr="009E4F1B" w:rsidRDefault="0012436B" w:rsidP="009E4F1B">
      <w:pPr>
        <w:pStyle w:val="berschrift1"/>
      </w:pPr>
      <w:bookmarkStart w:id="24" w:name="X335da26512fc1efc7b917fb4108ebda6b92ad26"/>
      <w:bookmarkStart w:id="25" w:name="_Toc221111863"/>
      <w:bookmarkEnd w:id="16"/>
      <w:bookmarkEnd w:id="22"/>
      <w:r w:rsidRPr="009E4F1B">
        <w:lastRenderedPageBreak/>
        <w:t>4. Widerstand als diagnostisches Feedback-Instrument</w:t>
      </w:r>
      <w:bookmarkEnd w:id="25"/>
    </w:p>
    <w:p w14:paraId="38BC523E" w14:textId="77777777" w:rsidR="0012436B" w:rsidRPr="009E4F1B" w:rsidRDefault="0012436B" w:rsidP="009E4F1B">
      <w:pPr>
        <w:pStyle w:val="berschrift2"/>
      </w:pPr>
      <w:bookmarkStart w:id="26" w:name="dekonstruktion-der-non-compliance"/>
      <w:bookmarkStart w:id="27" w:name="_Toc221111864"/>
      <w:r w:rsidRPr="009E4F1B">
        <w:t>4.1 Dekonstruktion der „Non-Compliance“</w:t>
      </w:r>
      <w:bookmarkEnd w:id="27"/>
    </w:p>
    <w:p w14:paraId="2BABE55F"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Der Begriff der „Non-Compliance“ ist eine analytische Sackgasse. Er pathologisiert Verhalten und entlastet Programmentwickler von Selbstkritik. Widerstand sollte stattdessen als Ausdruck von </w:t>
      </w:r>
      <w:r w:rsidRPr="00314803">
        <w:rPr>
          <w:rFonts w:ascii="Arial" w:hAnsi="Arial" w:cs="Arial"/>
          <w:b/>
          <w:bCs/>
          <w:lang w:val="de-DE"/>
        </w:rPr>
        <w:t>Agency</w:t>
      </w:r>
      <w:r w:rsidRPr="00314803">
        <w:rPr>
          <w:rFonts w:ascii="Arial" w:hAnsi="Arial" w:cs="Arial"/>
          <w:lang w:val="de-DE"/>
        </w:rPr>
        <w:t xml:space="preserve"> begriffen werden – die Fähigkeit, innerhalb prekärer Strukturen Entscheidungen zu treffen, die der eigenen Lebensweltlogik dienen.</w:t>
      </w:r>
    </w:p>
    <w:p w14:paraId="7C8B46F9" w14:textId="77777777" w:rsidR="0012436B" w:rsidRPr="00314803" w:rsidRDefault="0012436B" w:rsidP="009E4F1B">
      <w:pPr>
        <w:pStyle w:val="berschrift2"/>
      </w:pPr>
      <w:bookmarkStart w:id="28" w:name="X6608f103b7269b53c277fb2462532ecada7a292"/>
      <w:bookmarkStart w:id="29" w:name="_Toc221111865"/>
      <w:bookmarkEnd w:id="26"/>
      <w:r w:rsidRPr="00314803">
        <w:t>4.2 Widerstand als Indikator für den „Lack of Fit“</w:t>
      </w:r>
      <w:bookmarkEnd w:id="29"/>
    </w:p>
    <w:p w14:paraId="062EBA05"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Entpathologisiert transformiert sich Widerstand in ein präzises Datensignal für einen „Lack of Fit“. Er zeigt an, wo die Systemlogik die Verbindung zur Realität verloren hat (ökonomisch, soziokulturell oder machtpolitisch).</w:t>
      </w:r>
    </w:p>
    <w:p w14:paraId="49A2F329" w14:textId="77777777" w:rsidR="0012436B" w:rsidRPr="00314803" w:rsidRDefault="0012436B" w:rsidP="00314803">
      <w:pPr>
        <w:pStyle w:val="Textkrper"/>
        <w:spacing w:line="480" w:lineRule="auto"/>
        <w:jc w:val="both"/>
        <w:rPr>
          <w:rFonts w:ascii="Arial" w:hAnsi="Arial" w:cs="Arial"/>
          <w:lang w:val="de-DE"/>
        </w:rPr>
      </w:pPr>
      <w:r w:rsidRPr="00314803">
        <w:rPr>
          <w:rFonts w:ascii="Arial" w:hAnsi="Arial" w:cs="Arial"/>
          <w:b/>
          <w:bCs/>
          <w:lang w:val="de-DE"/>
        </w:rPr>
        <w:t>Visualisierung: Der diagnostische Feedback-Zirkel</w:t>
      </w:r>
    </w:p>
    <w:p w14:paraId="0B573F38" w14:textId="77777777" w:rsidR="0012436B" w:rsidRPr="00314803" w:rsidRDefault="0012436B" w:rsidP="00314803">
      <w:pPr>
        <w:pStyle w:val="SourceCode"/>
        <w:spacing w:line="480" w:lineRule="auto"/>
        <w:jc w:val="both"/>
        <w:rPr>
          <w:rFonts w:ascii="Arial" w:hAnsi="Arial" w:cs="Arial"/>
          <w:sz w:val="24"/>
        </w:rPr>
      </w:pPr>
      <w:r w:rsidRPr="00314803">
        <w:rPr>
          <w:rStyle w:val="VerbatimChar"/>
          <w:rFonts w:ascii="Arial" w:hAnsi="Arial" w:cs="Arial"/>
          <w:sz w:val="24"/>
        </w:rPr>
        <w:t xml:space="preserve">       </w:t>
      </w:r>
      <w:r w:rsidRPr="009E4F1B">
        <w:rPr>
          <w:rStyle w:val="VerbatimChar"/>
          <w:rFonts w:ascii="Arial" w:hAnsi="Arial" w:cs="Arial"/>
          <w:sz w:val="24"/>
          <w:lang w:val="en-US"/>
        </w:rPr>
        <w:t xml:space="preserve">[ 1. INTERVENTION ] -&gt; [ 2. </w:t>
      </w:r>
      <w:r w:rsidRPr="00314803">
        <w:rPr>
          <w:rStyle w:val="VerbatimChar"/>
          <w:rFonts w:ascii="Arial" w:hAnsi="Arial" w:cs="Arial"/>
          <w:sz w:val="24"/>
          <w:lang w:val="en-US"/>
        </w:rPr>
        <w:t>LACK OF FIT ] -&gt; [ 3. WIDERSTAND ]</w:t>
      </w:r>
      <w:r w:rsidRPr="00314803">
        <w:rPr>
          <w:rFonts w:ascii="Arial" w:hAnsi="Arial" w:cs="Arial"/>
          <w:sz w:val="24"/>
          <w:lang w:val="en-US"/>
        </w:rPr>
        <w:br/>
      </w:r>
      <w:r w:rsidRPr="00314803">
        <w:rPr>
          <w:rStyle w:val="VerbatimChar"/>
          <w:rFonts w:ascii="Arial" w:hAnsi="Arial" w:cs="Arial"/>
          <w:sz w:val="24"/>
          <w:lang w:val="en-US"/>
        </w:rPr>
        <w:t xml:space="preserve">                                                        |</w:t>
      </w:r>
      <w:r w:rsidRPr="00314803">
        <w:rPr>
          <w:rFonts w:ascii="Arial" w:hAnsi="Arial" w:cs="Arial"/>
          <w:sz w:val="24"/>
          <w:lang w:val="en-US"/>
        </w:rPr>
        <w:br/>
      </w:r>
      <w:r w:rsidRPr="00314803">
        <w:rPr>
          <w:rStyle w:val="VerbatimChar"/>
          <w:rFonts w:ascii="Arial" w:hAnsi="Arial" w:cs="Arial"/>
          <w:sz w:val="24"/>
          <w:lang w:val="en-US"/>
        </w:rPr>
        <w:t xml:space="preserve">       [ 5. </w:t>
      </w:r>
      <w:r w:rsidRPr="009E4F1B">
        <w:rPr>
          <w:rStyle w:val="VerbatimChar"/>
          <w:rFonts w:ascii="Arial" w:hAnsi="Arial" w:cs="Arial"/>
          <w:sz w:val="24"/>
          <w:lang w:val="de-DE"/>
        </w:rPr>
        <w:t xml:space="preserve">ADAPTATION ]   &lt;- [ 4. </w:t>
      </w:r>
      <w:r w:rsidRPr="00314803">
        <w:rPr>
          <w:rStyle w:val="VerbatimChar"/>
          <w:rFonts w:ascii="Arial" w:hAnsi="Arial" w:cs="Arial"/>
          <w:sz w:val="24"/>
        </w:rPr>
        <w:t xml:space="preserve">SIGNAL-ANALYSE ] &lt;--- </w:t>
      </w:r>
    </w:p>
    <w:p w14:paraId="2D20FA39" w14:textId="77777777" w:rsidR="0012436B" w:rsidRPr="00314803" w:rsidRDefault="0012436B" w:rsidP="00314803">
      <w:pPr>
        <w:pStyle w:val="berschrift2"/>
        <w:spacing w:line="480" w:lineRule="auto"/>
        <w:jc w:val="both"/>
        <w:rPr>
          <w:rFonts w:ascii="Arial" w:hAnsi="Arial" w:cs="Arial"/>
          <w:sz w:val="24"/>
          <w:szCs w:val="24"/>
        </w:rPr>
      </w:pPr>
      <w:bookmarkStart w:id="30" w:name="X3b11497e54e33a94de7d4cc890bc16cce621925"/>
      <w:bookmarkStart w:id="31" w:name="_Toc221111866"/>
      <w:bookmarkEnd w:id="28"/>
      <w:r w:rsidRPr="00314803">
        <w:rPr>
          <w:rFonts w:ascii="Arial" w:hAnsi="Arial" w:cs="Arial"/>
          <w:sz w:val="24"/>
          <w:szCs w:val="24"/>
        </w:rPr>
        <w:t>4.3 Statistische Evidenz (Mahmoodi et al. 2023)</w:t>
      </w:r>
      <w:bookmarkEnd w:id="31"/>
    </w:p>
    <w:p w14:paraId="652C1CFE" w14:textId="77777777" w:rsidR="0012436B" w:rsidRPr="00314803" w:rsidRDefault="0012436B" w:rsidP="00314803">
      <w:pPr>
        <w:pStyle w:val="FirstParagraph"/>
        <w:spacing w:line="480" w:lineRule="auto"/>
        <w:jc w:val="both"/>
        <w:rPr>
          <w:rFonts w:ascii="Arial" w:hAnsi="Arial" w:cs="Arial"/>
        </w:rPr>
      </w:pPr>
      <w:r w:rsidRPr="00314803">
        <w:rPr>
          <w:rFonts w:ascii="Arial" w:hAnsi="Arial" w:cs="Arial"/>
          <w:lang w:val="de-DE"/>
        </w:rPr>
        <w:t xml:space="preserve">Mahmoodi et al. belegen, dass Widerstand primär strukturell bedingt ist. </w:t>
      </w:r>
      <w:r w:rsidRPr="00314803">
        <w:rPr>
          <w:rFonts w:ascii="Arial" w:hAnsi="Arial" w:cs="Arial"/>
        </w:rPr>
        <w:t>Ihr Faktorenmodell erklärt 57% der Gesamtvarianz:</w:t>
      </w:r>
    </w:p>
    <w:tbl>
      <w:tblPr>
        <w:tblStyle w:val="Table"/>
        <w:tblW w:w="0" w:type="auto"/>
        <w:tblLook w:val="0020" w:firstRow="1" w:lastRow="0" w:firstColumn="0" w:lastColumn="0" w:noHBand="0" w:noVBand="0"/>
      </w:tblPr>
      <w:tblGrid>
        <w:gridCol w:w="790"/>
        <w:gridCol w:w="2675"/>
        <w:gridCol w:w="1549"/>
        <w:gridCol w:w="3490"/>
      </w:tblGrid>
      <w:tr w:rsidR="0012436B" w:rsidRPr="00314803" w14:paraId="2E4D0577" w14:textId="77777777" w:rsidTr="00C636D9">
        <w:trPr>
          <w:cnfStyle w:val="100000000000" w:firstRow="1" w:lastRow="0" w:firstColumn="0" w:lastColumn="0" w:oddVBand="0" w:evenVBand="0" w:oddHBand="0" w:evenHBand="0" w:firstRowFirstColumn="0" w:firstRowLastColumn="0" w:lastRowFirstColumn="0" w:lastRowLastColumn="0"/>
          <w:tblHeader/>
        </w:trPr>
        <w:tc>
          <w:tcPr>
            <w:tcW w:w="0" w:type="auto"/>
          </w:tcPr>
          <w:p w14:paraId="686136A1"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Rang</w:t>
            </w:r>
          </w:p>
        </w:tc>
        <w:tc>
          <w:tcPr>
            <w:tcW w:w="0" w:type="auto"/>
          </w:tcPr>
          <w:p w14:paraId="7479B014"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Faktor</w:t>
            </w:r>
          </w:p>
        </w:tc>
        <w:tc>
          <w:tcPr>
            <w:tcW w:w="0" w:type="auto"/>
          </w:tcPr>
          <w:p w14:paraId="7B64D730"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Erklärte Varianz</w:t>
            </w:r>
          </w:p>
        </w:tc>
        <w:tc>
          <w:tcPr>
            <w:tcW w:w="0" w:type="auto"/>
          </w:tcPr>
          <w:p w14:paraId="66A04A3D"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Kern-Aussage</w:t>
            </w:r>
          </w:p>
        </w:tc>
      </w:tr>
      <w:tr w:rsidR="0012436B" w:rsidRPr="00314803" w14:paraId="56C20239" w14:textId="77777777" w:rsidTr="00C636D9">
        <w:tc>
          <w:tcPr>
            <w:tcW w:w="0" w:type="auto"/>
          </w:tcPr>
          <w:p w14:paraId="5BD77102"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1</w:t>
            </w:r>
          </w:p>
        </w:tc>
        <w:tc>
          <w:tcPr>
            <w:tcW w:w="0" w:type="auto"/>
          </w:tcPr>
          <w:p w14:paraId="73173E34"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Institutionelles Misstrauen</w:t>
            </w:r>
          </w:p>
        </w:tc>
        <w:tc>
          <w:tcPr>
            <w:tcW w:w="0" w:type="auto"/>
          </w:tcPr>
          <w:p w14:paraId="5DBA40FB"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28%</w:t>
            </w:r>
          </w:p>
        </w:tc>
        <w:tc>
          <w:tcPr>
            <w:tcW w:w="0" w:type="auto"/>
          </w:tcPr>
          <w:p w14:paraId="4D5BD332" w14:textId="77777777" w:rsidR="0012436B" w:rsidRPr="00314803" w:rsidRDefault="0012436B" w:rsidP="00314803">
            <w:pPr>
              <w:pStyle w:val="Compact"/>
              <w:spacing w:line="480" w:lineRule="auto"/>
              <w:jc w:val="both"/>
              <w:rPr>
                <w:rFonts w:ascii="Arial" w:hAnsi="Arial" w:cs="Arial"/>
                <w:sz w:val="24"/>
                <w:szCs w:val="24"/>
                <w:lang w:val="de-DE"/>
              </w:rPr>
            </w:pPr>
            <w:r w:rsidRPr="00314803">
              <w:rPr>
                <w:rFonts w:ascii="Arial" w:hAnsi="Arial" w:cs="Arial"/>
                <w:sz w:val="24"/>
                <w:szCs w:val="24"/>
                <w:lang w:val="de-DE"/>
              </w:rPr>
              <w:t>Staatliches Handeln ist das Hauptproblem.</w:t>
            </w:r>
          </w:p>
        </w:tc>
      </w:tr>
      <w:tr w:rsidR="0012436B" w:rsidRPr="00314803" w14:paraId="6317E1C7" w14:textId="77777777" w:rsidTr="00C636D9">
        <w:tc>
          <w:tcPr>
            <w:tcW w:w="0" w:type="auto"/>
          </w:tcPr>
          <w:p w14:paraId="6BDC3579"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lastRenderedPageBreak/>
              <w:t>2</w:t>
            </w:r>
          </w:p>
        </w:tc>
        <w:tc>
          <w:tcPr>
            <w:tcW w:w="0" w:type="auto"/>
          </w:tcPr>
          <w:p w14:paraId="79FC4AF4"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Programm-Design / Anreize</w:t>
            </w:r>
          </w:p>
        </w:tc>
        <w:tc>
          <w:tcPr>
            <w:tcW w:w="0" w:type="auto"/>
          </w:tcPr>
          <w:p w14:paraId="5ED47756"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8%</w:t>
            </w:r>
          </w:p>
        </w:tc>
        <w:tc>
          <w:tcPr>
            <w:tcW w:w="0" w:type="auto"/>
          </w:tcPr>
          <w:p w14:paraId="17F31275"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Mangelnder ökonomischer Nutzen.</w:t>
            </w:r>
          </w:p>
        </w:tc>
      </w:tr>
      <w:tr w:rsidR="0012436B" w:rsidRPr="00314803" w14:paraId="478F88AA" w14:textId="77777777" w:rsidTr="00C636D9">
        <w:tc>
          <w:tcPr>
            <w:tcW w:w="0" w:type="auto"/>
          </w:tcPr>
          <w:p w14:paraId="263D6FE1"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3</w:t>
            </w:r>
          </w:p>
        </w:tc>
        <w:tc>
          <w:tcPr>
            <w:tcW w:w="0" w:type="auto"/>
          </w:tcPr>
          <w:p w14:paraId="1DF9C363"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Management-Skills</w:t>
            </w:r>
          </w:p>
        </w:tc>
        <w:tc>
          <w:tcPr>
            <w:tcW w:w="0" w:type="auto"/>
          </w:tcPr>
          <w:p w14:paraId="11C96CBB"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8%</w:t>
            </w:r>
          </w:p>
        </w:tc>
        <w:tc>
          <w:tcPr>
            <w:tcW w:w="0" w:type="auto"/>
          </w:tcPr>
          <w:p w14:paraId="775D0B83"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Fehlende Koordination.</w:t>
            </w:r>
          </w:p>
        </w:tc>
      </w:tr>
    </w:tbl>
    <w:p w14:paraId="30DEAE46" w14:textId="69D089BF" w:rsidR="009E4F1B" w:rsidRDefault="0012436B" w:rsidP="009E4F1B">
      <w:pPr>
        <w:pStyle w:val="Textkrper"/>
        <w:spacing w:line="480" w:lineRule="auto"/>
        <w:jc w:val="both"/>
        <w:rPr>
          <w:rFonts w:ascii="Arial" w:hAnsi="Arial" w:cs="Arial"/>
          <w:b/>
          <w:bCs/>
          <w:color w:val="000000"/>
        </w:rPr>
      </w:pPr>
      <w:r w:rsidRPr="00314803">
        <w:rPr>
          <w:rFonts w:ascii="Arial" w:hAnsi="Arial" w:cs="Arial"/>
          <w:lang w:val="de-DE"/>
        </w:rPr>
        <w:t>Dass 28% der Barrieren auf Misstrauen basieren, zeigt: Widerstand ist eine rationale politische Reaktion auf ein unzuverlässiges System.</w:t>
      </w:r>
      <w:bookmarkStart w:id="32" w:name="fallstudie-itn-distribution-in-uganda"/>
      <w:bookmarkEnd w:id="24"/>
      <w:bookmarkEnd w:id="30"/>
      <w:r w:rsidR="009E4F1B">
        <w:rPr>
          <w:rFonts w:ascii="Arial" w:hAnsi="Arial" w:cs="Arial"/>
        </w:rPr>
        <w:br w:type="page"/>
      </w:r>
    </w:p>
    <w:p w14:paraId="4534802A" w14:textId="3CEB7B1C" w:rsidR="0012436B" w:rsidRPr="009E4F1B" w:rsidRDefault="0012436B" w:rsidP="009E4F1B">
      <w:pPr>
        <w:pStyle w:val="berschrift1"/>
      </w:pPr>
      <w:bookmarkStart w:id="33" w:name="_Toc221111867"/>
      <w:r w:rsidRPr="009E4F1B">
        <w:lastRenderedPageBreak/>
        <w:t>5. Fallstudie: ITN-Distribution in Uganda</w:t>
      </w:r>
      <w:bookmarkEnd w:id="33"/>
    </w:p>
    <w:p w14:paraId="0A25ACD1" w14:textId="77777777" w:rsidR="0012436B" w:rsidRPr="009E4F1B" w:rsidRDefault="0012436B" w:rsidP="009E4F1B">
      <w:pPr>
        <w:pStyle w:val="berschrift2"/>
      </w:pPr>
      <w:bookmarkStart w:id="34" w:name="die-ökonomische-realität-am-victoriasee"/>
      <w:bookmarkStart w:id="35" w:name="_Toc221111868"/>
      <w:r w:rsidRPr="009E4F1B">
        <w:t>5.1 Die ökonomische Realität am Victoriasee</w:t>
      </w:r>
      <w:bookmarkEnd w:id="35"/>
    </w:p>
    <w:p w14:paraId="6263946E"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Am Victoriasee kollidiert die </w:t>
      </w:r>
      <w:r w:rsidRPr="00314803">
        <w:rPr>
          <w:rFonts w:ascii="Arial" w:hAnsi="Arial" w:cs="Arial"/>
          <w:b/>
          <w:bCs/>
          <w:lang w:val="de-DE"/>
        </w:rPr>
        <w:t>anatomo-politische Zielsetzung</w:t>
      </w:r>
      <w:r w:rsidRPr="00314803">
        <w:rPr>
          <w:rFonts w:ascii="Arial" w:hAnsi="Arial" w:cs="Arial"/>
          <w:lang w:val="de-DE"/>
        </w:rPr>
        <w:t xml:space="preserve"> der Geber (der disziplinierte, unter dem Netz schlafende Körper) frontal mit der </w:t>
      </w:r>
      <w:r w:rsidRPr="00314803">
        <w:rPr>
          <w:rFonts w:ascii="Arial" w:hAnsi="Arial" w:cs="Arial"/>
          <w:b/>
          <w:bCs/>
          <w:lang w:val="de-DE"/>
        </w:rPr>
        <w:t>lebensweltlichen Überlebensrationalität</w:t>
      </w:r>
      <w:r w:rsidRPr="00314803">
        <w:rPr>
          <w:rFonts w:ascii="Arial" w:hAnsi="Arial" w:cs="Arial"/>
          <w:lang w:val="de-DE"/>
        </w:rPr>
        <w:t>.</w:t>
      </w:r>
    </w:p>
    <w:p w14:paraId="21423D3E" w14:textId="77777777" w:rsidR="0012436B" w:rsidRPr="00314803" w:rsidRDefault="0012436B" w:rsidP="00314803">
      <w:pPr>
        <w:pStyle w:val="Textkrper"/>
        <w:spacing w:line="480" w:lineRule="auto"/>
        <w:jc w:val="both"/>
        <w:rPr>
          <w:rFonts w:ascii="Arial" w:hAnsi="Arial" w:cs="Arial"/>
          <w:lang w:val="de-DE"/>
        </w:rPr>
      </w:pPr>
      <w:r w:rsidRPr="00314803">
        <w:rPr>
          <w:rFonts w:ascii="Arial" w:hAnsi="Arial" w:cs="Arial"/>
          <w:b/>
          <w:bCs/>
          <w:lang w:val="de-DE"/>
        </w:rPr>
        <w:t>Tabelle 3: Kosten-Nutzen-Analyse des Fischers (Uganda)</w:t>
      </w:r>
    </w:p>
    <w:tbl>
      <w:tblPr>
        <w:tblStyle w:val="Table"/>
        <w:tblW w:w="0" w:type="auto"/>
        <w:tblLook w:val="0020" w:firstRow="1" w:lastRow="0" w:firstColumn="0" w:lastColumn="0" w:noHBand="0" w:noVBand="0"/>
      </w:tblPr>
      <w:tblGrid>
        <w:gridCol w:w="1496"/>
        <w:gridCol w:w="3111"/>
        <w:gridCol w:w="3564"/>
      </w:tblGrid>
      <w:tr w:rsidR="0012436B" w:rsidRPr="00314803" w14:paraId="76FAC798" w14:textId="77777777" w:rsidTr="00C636D9">
        <w:trPr>
          <w:cnfStyle w:val="100000000000" w:firstRow="1" w:lastRow="0" w:firstColumn="0" w:lastColumn="0" w:oddVBand="0" w:evenVBand="0" w:oddHBand="0" w:evenHBand="0" w:firstRowFirstColumn="0" w:firstRowLastColumn="0" w:lastRowFirstColumn="0" w:lastRowLastColumn="0"/>
          <w:tblHeader/>
        </w:trPr>
        <w:tc>
          <w:tcPr>
            <w:tcW w:w="0" w:type="auto"/>
          </w:tcPr>
          <w:p w14:paraId="053441FA"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Faktor</w:t>
            </w:r>
          </w:p>
        </w:tc>
        <w:tc>
          <w:tcPr>
            <w:tcW w:w="0" w:type="auto"/>
          </w:tcPr>
          <w:p w14:paraId="40D3CE1D"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Perspektive Global Health</w:t>
            </w:r>
          </w:p>
        </w:tc>
        <w:tc>
          <w:tcPr>
            <w:tcW w:w="0" w:type="auto"/>
          </w:tcPr>
          <w:p w14:paraId="18971484"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Perspektive Fischer (Uganda)</w:t>
            </w:r>
          </w:p>
        </w:tc>
      </w:tr>
      <w:tr w:rsidR="0012436B" w:rsidRPr="00314803" w14:paraId="5B91F69D" w14:textId="77777777" w:rsidTr="00C636D9">
        <w:tc>
          <w:tcPr>
            <w:tcW w:w="0" w:type="auto"/>
          </w:tcPr>
          <w:p w14:paraId="0DC8028A"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Ressource</w:t>
            </w:r>
          </w:p>
        </w:tc>
        <w:tc>
          <w:tcPr>
            <w:tcW w:w="0" w:type="auto"/>
          </w:tcPr>
          <w:p w14:paraId="4D162666"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Moskitonetz (Prävention)</w:t>
            </w:r>
          </w:p>
        </w:tc>
        <w:tc>
          <w:tcPr>
            <w:tcW w:w="0" w:type="auto"/>
          </w:tcPr>
          <w:p w14:paraId="65CBEEB8"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Moskitonetz (Produktionsmittel)</w:t>
            </w:r>
          </w:p>
        </w:tc>
      </w:tr>
      <w:tr w:rsidR="0012436B" w:rsidRPr="00314803" w14:paraId="0D2290BA" w14:textId="77777777" w:rsidTr="00C636D9">
        <w:tc>
          <w:tcPr>
            <w:tcW w:w="0" w:type="auto"/>
          </w:tcPr>
          <w:p w14:paraId="09AEC2D9"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Bedrohung</w:t>
            </w:r>
          </w:p>
        </w:tc>
        <w:tc>
          <w:tcPr>
            <w:tcW w:w="0" w:type="auto"/>
          </w:tcPr>
          <w:p w14:paraId="1075C232"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Malaria (abstrakt/zukünftig)</w:t>
            </w:r>
          </w:p>
        </w:tc>
        <w:tc>
          <w:tcPr>
            <w:tcW w:w="0" w:type="auto"/>
          </w:tcPr>
          <w:p w14:paraId="10A7B6F5"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Hunger (konkret/unmittelbar)</w:t>
            </w:r>
          </w:p>
        </w:tc>
      </w:tr>
      <w:tr w:rsidR="0012436B" w:rsidRPr="00314803" w14:paraId="6C6BD9B5" w14:textId="77777777" w:rsidTr="00C636D9">
        <w:tc>
          <w:tcPr>
            <w:tcW w:w="0" w:type="auto"/>
          </w:tcPr>
          <w:p w14:paraId="0216DA22"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Bewertung</w:t>
            </w:r>
          </w:p>
        </w:tc>
        <w:tc>
          <w:tcPr>
            <w:tcW w:w="0" w:type="auto"/>
          </w:tcPr>
          <w:p w14:paraId="41BB046C"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Irrationales Verhalten</w:t>
            </w:r>
          </w:p>
        </w:tc>
        <w:tc>
          <w:tcPr>
            <w:tcW w:w="0" w:type="auto"/>
          </w:tcPr>
          <w:p w14:paraId="3EA5744F"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Rationale Überlebensstrategie</w:t>
            </w:r>
          </w:p>
        </w:tc>
      </w:tr>
    </w:tbl>
    <w:p w14:paraId="008BDAE3" w14:textId="77777777" w:rsidR="0012436B" w:rsidRPr="00314803" w:rsidRDefault="0012436B" w:rsidP="00314803">
      <w:pPr>
        <w:pStyle w:val="berschrift2"/>
        <w:spacing w:line="480" w:lineRule="auto"/>
        <w:jc w:val="both"/>
        <w:rPr>
          <w:rFonts w:ascii="Arial" w:hAnsi="Arial" w:cs="Arial"/>
          <w:sz w:val="24"/>
          <w:szCs w:val="24"/>
        </w:rPr>
      </w:pPr>
      <w:bookmarkStart w:id="36" w:name="X3fd6d9e6d645c54f437d83b5eca9b75a2f58ee1"/>
      <w:bookmarkStart w:id="37" w:name="_Toc221111869"/>
      <w:bookmarkEnd w:id="34"/>
      <w:r w:rsidRPr="00314803">
        <w:rPr>
          <w:rFonts w:ascii="Arial" w:hAnsi="Arial" w:cs="Arial"/>
          <w:sz w:val="24"/>
          <w:szCs w:val="24"/>
        </w:rPr>
        <w:t>5.2 Der „Lack of Fit“: Taktische Repolitisierung von Ressourcen</w:t>
      </w:r>
      <w:bookmarkEnd w:id="37"/>
    </w:p>
    <w:p w14:paraId="5967886C" w14:textId="45B8A06E" w:rsidR="009E4F1B" w:rsidRPr="009E4F1B" w:rsidRDefault="0012436B" w:rsidP="009E4F1B">
      <w:pPr>
        <w:pStyle w:val="FirstParagraph"/>
        <w:spacing w:line="480" w:lineRule="auto"/>
        <w:jc w:val="both"/>
        <w:rPr>
          <w:rFonts w:ascii="Arial" w:hAnsi="Arial" w:cs="Arial"/>
          <w:b/>
          <w:bCs/>
          <w:color w:val="000000"/>
          <w:lang w:val="de-DE"/>
        </w:rPr>
      </w:pPr>
      <w:r w:rsidRPr="00314803">
        <w:rPr>
          <w:rFonts w:ascii="Arial" w:hAnsi="Arial" w:cs="Arial"/>
          <w:lang w:val="de-DE"/>
        </w:rPr>
        <w:t xml:space="preserve">Die Zweckentfremdung des Netzes zum Fischfang ist kein technisches Versagen, sondern eine </w:t>
      </w:r>
      <w:r w:rsidRPr="00314803">
        <w:rPr>
          <w:rFonts w:ascii="Arial" w:hAnsi="Arial" w:cs="Arial"/>
          <w:b/>
          <w:bCs/>
          <w:lang w:val="de-DE"/>
        </w:rPr>
        <w:t>taktische Repolitisierung</w:t>
      </w:r>
      <w:r w:rsidRPr="00314803">
        <w:rPr>
          <w:rFonts w:ascii="Arial" w:hAnsi="Arial" w:cs="Arial"/>
          <w:lang w:val="de-DE"/>
        </w:rPr>
        <w:t xml:space="preserve"> der Ressource. Indem der Fischer das Netz umwidmet, entzieht er seinen Körper der biopolitischen Zugriffsgewalt und nutzt das Systeminstrument zur Deckung basaler Bedürfnisse. Der „Lack of Fit“ ist hier die Ignoranz des Systems gegenüber der Tatsache, dass Gesundheit ohne ökonomische Souveränität ein abstraktes Konstrukt bleibt. Widerstand ist das Fieberthermometer einer Politik, die Netze gegen Mücken gibt, wo Netze zum Überleben fehlen.</w:t>
      </w:r>
      <w:bookmarkStart w:id="38" w:name="diskussion-und-handlungsempfehlungen"/>
      <w:bookmarkEnd w:id="32"/>
      <w:bookmarkEnd w:id="36"/>
      <w:r w:rsidR="009E4F1B">
        <w:rPr>
          <w:rFonts w:ascii="Arial" w:hAnsi="Arial" w:cs="Arial"/>
          <w:lang w:val="de-DE"/>
        </w:rPr>
        <w:t xml:space="preserve"> </w:t>
      </w:r>
      <w:r w:rsidR="009E4F1B" w:rsidRPr="009E4F1B">
        <w:rPr>
          <w:rFonts w:ascii="Arial" w:hAnsi="Arial" w:cs="Arial"/>
          <w:lang w:val="de-DE"/>
        </w:rPr>
        <w:br w:type="page"/>
      </w:r>
    </w:p>
    <w:p w14:paraId="04C0DB38" w14:textId="79F8D099" w:rsidR="0012436B" w:rsidRPr="009E4F1B" w:rsidRDefault="0012436B" w:rsidP="009E4F1B">
      <w:pPr>
        <w:pStyle w:val="berschrift1"/>
      </w:pPr>
      <w:bookmarkStart w:id="39" w:name="_Toc221111870"/>
      <w:r w:rsidRPr="009E4F1B">
        <w:lastRenderedPageBreak/>
        <w:t>6. Diskussion und Handlungsempfehlungen</w:t>
      </w:r>
      <w:bookmarkEnd w:id="39"/>
    </w:p>
    <w:p w14:paraId="75A6A5B1" w14:textId="77777777" w:rsidR="0012436B" w:rsidRPr="009E4F1B" w:rsidRDefault="0012436B" w:rsidP="009E4F1B">
      <w:pPr>
        <w:pStyle w:val="berschrift2"/>
      </w:pPr>
      <w:bookmarkStart w:id="40" w:name="Xffec229f5fa28dbe401d6a6315295524220efbc"/>
      <w:bookmarkStart w:id="41" w:name="_Toc221111871"/>
      <w:r w:rsidRPr="009E4F1B">
        <w:t>6.1 Von der Edukation zur systemischen Adaptation</w:t>
      </w:r>
      <w:bookmarkEnd w:id="41"/>
    </w:p>
    <w:p w14:paraId="152F79E7"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Ausschlaggebend ist hierbei: Wissen löst keine Strukturprobleme. Rein edukative Ansätze zielen oft nur auf Normalisierung ab. Die korrekte Antwort auf Widerstand ist nicht die Umkehr des Patienten, sondern die </w:t>
      </w:r>
      <w:r w:rsidRPr="00314803">
        <w:rPr>
          <w:rFonts w:ascii="Arial" w:hAnsi="Arial" w:cs="Arial"/>
          <w:b/>
          <w:bCs/>
          <w:lang w:val="de-DE"/>
        </w:rPr>
        <w:t>systemische Adaptation</w:t>
      </w:r>
      <w:r w:rsidRPr="00314803">
        <w:rPr>
          <w:rFonts w:ascii="Arial" w:hAnsi="Arial" w:cs="Arial"/>
          <w:lang w:val="de-DE"/>
        </w:rPr>
        <w:t xml:space="preserve"> an die Social Determinants of Health.</w:t>
      </w:r>
    </w:p>
    <w:p w14:paraId="59645D78" w14:textId="77777777" w:rsidR="0012436B" w:rsidRPr="009E4F1B" w:rsidRDefault="0012436B" w:rsidP="009E4F1B">
      <w:pPr>
        <w:pStyle w:val="berschrift2"/>
      </w:pPr>
      <w:bookmarkStart w:id="42" w:name="X54655af49197cf6088ab60fc3dd22b13c9186fd"/>
      <w:bookmarkStart w:id="43" w:name="_Toc221111872"/>
      <w:bookmarkEnd w:id="40"/>
      <w:r w:rsidRPr="009E4F1B">
        <w:t>6.2 Messbarkeit von Co-Creation jenseits quantitativer KPIs</w:t>
      </w:r>
      <w:bookmarkEnd w:id="43"/>
    </w:p>
    <w:p w14:paraId="60FC5109" w14:textId="419C5E3F" w:rsidR="009E4F1B" w:rsidRPr="009E4F1B" w:rsidRDefault="0012436B" w:rsidP="009E4F1B">
      <w:pPr>
        <w:pStyle w:val="FirstParagraph"/>
        <w:spacing w:line="480" w:lineRule="auto"/>
        <w:jc w:val="both"/>
        <w:rPr>
          <w:rFonts w:ascii="Arial" w:hAnsi="Arial" w:cs="Arial"/>
          <w:b/>
          <w:bCs/>
          <w:color w:val="000000"/>
          <w:lang w:val="de-DE"/>
        </w:rPr>
      </w:pPr>
      <w:r w:rsidRPr="00314803">
        <w:rPr>
          <w:rFonts w:ascii="Arial" w:hAnsi="Arial" w:cs="Arial"/>
          <w:lang w:val="de-DE"/>
        </w:rPr>
        <w:t xml:space="preserve">Um den Erfolg von Co-Creation zu evaluieren, ohne in die kritisierte Logik von KPIs zurückzufallen, bedarf es einer Umorientierung hin zu </w:t>
      </w:r>
      <w:r w:rsidRPr="00314803">
        <w:rPr>
          <w:rFonts w:ascii="Arial" w:hAnsi="Arial" w:cs="Arial"/>
          <w:b/>
          <w:bCs/>
          <w:lang w:val="de-DE"/>
        </w:rPr>
        <w:t>narrativen Impact-Indikatoren</w:t>
      </w:r>
      <w:r w:rsidRPr="00314803">
        <w:rPr>
          <w:rFonts w:ascii="Arial" w:hAnsi="Arial" w:cs="Arial"/>
          <w:lang w:val="de-DE"/>
        </w:rPr>
        <w:t xml:space="preserve">. Statt Netze zu zählen, sollte die „Erhöhung der Entscheidungssouveränität“ mittels der </w:t>
      </w:r>
      <w:r w:rsidRPr="00314803">
        <w:rPr>
          <w:rFonts w:ascii="Arial" w:hAnsi="Arial" w:cs="Arial"/>
          <w:i/>
          <w:iCs/>
          <w:lang w:val="de-DE"/>
        </w:rPr>
        <w:t>Most Significant Change (MSC) Method</w:t>
      </w:r>
      <w:r w:rsidRPr="00314803">
        <w:rPr>
          <w:rFonts w:ascii="Arial" w:hAnsi="Arial" w:cs="Arial"/>
          <w:lang w:val="de-DE"/>
        </w:rPr>
        <w:t xml:space="preserve"> gemessen werden. Dabei werden qualitative Berichte der Community über Machtbalancen ausgewertet. Erfolg definiert sich dann über die Qualität des Dialogs und die Fähigkeit des Systems, auf Lebenswelt-Feedback mit strukturellen Anpassungen zu reagieren.</w:t>
      </w:r>
      <w:bookmarkStart w:id="44" w:name="fazit"/>
      <w:bookmarkEnd w:id="38"/>
      <w:bookmarkEnd w:id="42"/>
      <w:r w:rsidR="009E4F1B">
        <w:rPr>
          <w:rFonts w:ascii="Arial" w:hAnsi="Arial" w:cs="Arial"/>
          <w:lang w:val="de-DE"/>
        </w:rPr>
        <w:t xml:space="preserve"> </w:t>
      </w:r>
      <w:r w:rsidR="009E4F1B" w:rsidRPr="009E4F1B">
        <w:rPr>
          <w:rFonts w:ascii="Arial" w:hAnsi="Arial" w:cs="Arial"/>
          <w:lang w:val="de-DE"/>
        </w:rPr>
        <w:br w:type="page"/>
      </w:r>
    </w:p>
    <w:p w14:paraId="2531021A" w14:textId="73E98766" w:rsidR="0012436B" w:rsidRPr="009E4F1B" w:rsidRDefault="0012436B" w:rsidP="009E4F1B">
      <w:pPr>
        <w:pStyle w:val="berschrift1"/>
      </w:pPr>
      <w:bookmarkStart w:id="45" w:name="_Toc221111873"/>
      <w:r w:rsidRPr="009E4F1B">
        <w:lastRenderedPageBreak/>
        <w:t>7. Fazit</w:t>
      </w:r>
      <w:bookmarkEnd w:id="45"/>
    </w:p>
    <w:p w14:paraId="642A67AD"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Diese Untersuchung verdeutlicht, dass Widerstand in CHS kein Zeichen von Unwündigkeit, sondern ein valides diagnostisches Feedback-Signal ist. Durch die Theorie der Biomacht (Foucault) wurde die Zweckentfremdung in Uganda als rationale Reaktion auf einen strukturellen „Lack of Fit“ dekonstruiert. Die Daten von Mahmoodi et al. untermauern, dass institutionelles Misstrauen die größte Barriere darstellt.</w:t>
      </w:r>
    </w:p>
    <w:p w14:paraId="229A2EE2" w14:textId="57C55075" w:rsidR="009E4F1B" w:rsidRDefault="0012436B" w:rsidP="009E4F1B">
      <w:pPr>
        <w:pStyle w:val="Textkrper"/>
        <w:spacing w:line="480" w:lineRule="auto"/>
        <w:jc w:val="both"/>
        <w:rPr>
          <w:b/>
          <w:bCs/>
          <w:color w:val="000000"/>
          <w:sz w:val="32"/>
          <w:szCs w:val="32"/>
        </w:rPr>
      </w:pPr>
      <w:r w:rsidRPr="00314803">
        <w:rPr>
          <w:rFonts w:ascii="Arial" w:hAnsi="Arial" w:cs="Arial"/>
          <w:lang w:val="de-DE"/>
        </w:rPr>
        <w:t>In der Gesamtschau wird deutlich: Widerstand signalisiert die Grenze zwischen Fürsorge und Bevormundung. Eine künftige Global Health Praxis muss den Weg von paternalistischen Top-Down-Modellen hin zu echter Co-Creation gehen. Wer Gesundheit nachhaltig fördern will, darf Widerstand nicht weg-edukieren, sondern muss ihn als Ressource für eine gerechtere Systemgestaltung ernst nehmen. Nur so kann Global Health Leben nicht nur verwalten, sondern in seiner Würde schützen.</w:t>
      </w:r>
      <w:bookmarkEnd w:id="44"/>
      <w:r w:rsidR="009E4F1B">
        <w:br w:type="page"/>
      </w:r>
    </w:p>
    <w:p w14:paraId="22A3A4B4" w14:textId="08182D9A" w:rsidR="008E5DE7" w:rsidRDefault="00000000" w:rsidP="00314803">
      <w:pPr>
        <w:pStyle w:val="berschrift1"/>
        <w:spacing w:line="480" w:lineRule="auto"/>
      </w:pPr>
      <w:bookmarkStart w:id="46" w:name="_Toc221111874"/>
      <w:r>
        <w:lastRenderedPageBreak/>
        <w:t>Literaturverzeichnis</w:t>
      </w:r>
      <w:bookmarkEnd w:id="46"/>
    </w:p>
    <w:p w14:paraId="4684F1E1" w14:textId="77777777" w:rsidR="009E4F1B" w:rsidRPr="00314803" w:rsidRDefault="009E4F1B" w:rsidP="009E4F1B">
      <w:pPr>
        <w:pStyle w:val="FirstParagraph"/>
        <w:spacing w:line="480" w:lineRule="auto"/>
        <w:jc w:val="both"/>
        <w:rPr>
          <w:rFonts w:ascii="Arial" w:hAnsi="Arial" w:cs="Arial"/>
          <w:lang w:val="de-DE"/>
        </w:rPr>
      </w:pPr>
      <w:r w:rsidRPr="009E4F1B">
        <w:rPr>
          <w:rFonts w:ascii="Arial" w:hAnsi="Arial" w:cs="Arial"/>
        </w:rPr>
        <w:t xml:space="preserve">Dreyfus, H. L., &amp; Rabinow, P. (1982). </w:t>
      </w:r>
      <w:r w:rsidRPr="00314803">
        <w:rPr>
          <w:rFonts w:ascii="Arial" w:hAnsi="Arial" w:cs="Arial"/>
          <w:i/>
          <w:iCs/>
        </w:rPr>
        <w:t>Michel Foucault: Beyond Structuralism and Hermeneutics</w:t>
      </w:r>
      <w:r w:rsidRPr="00314803">
        <w:rPr>
          <w:rFonts w:ascii="Arial" w:hAnsi="Arial" w:cs="Arial"/>
        </w:rPr>
        <w:t xml:space="preserve">. </w:t>
      </w:r>
      <w:r w:rsidRPr="00314803">
        <w:rPr>
          <w:rFonts w:ascii="Arial" w:hAnsi="Arial" w:cs="Arial"/>
          <w:lang w:val="de-DE"/>
        </w:rPr>
        <w:t>Chicago: University of Chicago Press.</w:t>
      </w:r>
    </w:p>
    <w:p w14:paraId="75401B47" w14:textId="77777777" w:rsidR="009E4F1B" w:rsidRPr="00314803" w:rsidRDefault="009E4F1B" w:rsidP="009E4F1B">
      <w:pPr>
        <w:pStyle w:val="Textkrper"/>
        <w:spacing w:line="480" w:lineRule="auto"/>
        <w:jc w:val="both"/>
        <w:rPr>
          <w:rFonts w:ascii="Arial" w:hAnsi="Arial" w:cs="Arial"/>
          <w:lang w:val="de-DE"/>
        </w:rPr>
      </w:pPr>
      <w:r w:rsidRPr="00314803">
        <w:rPr>
          <w:rFonts w:ascii="Arial" w:hAnsi="Arial" w:cs="Arial"/>
          <w:lang w:val="de-DE"/>
        </w:rPr>
        <w:t xml:space="preserve">Foucault, M. (1976). </w:t>
      </w:r>
      <w:r w:rsidRPr="00314803">
        <w:rPr>
          <w:rFonts w:ascii="Arial" w:hAnsi="Arial" w:cs="Arial"/>
          <w:i/>
          <w:iCs/>
          <w:lang w:val="de-DE"/>
        </w:rPr>
        <w:t>Der Wille zum Wissen: Sexualität und Wahrheit 1</w:t>
      </w:r>
      <w:r w:rsidRPr="00314803">
        <w:rPr>
          <w:rFonts w:ascii="Arial" w:hAnsi="Arial" w:cs="Arial"/>
          <w:lang w:val="de-DE"/>
        </w:rPr>
        <w:t>. Frankfurt am Main: Suhrkamp.</w:t>
      </w:r>
    </w:p>
    <w:p w14:paraId="37636B21" w14:textId="77777777" w:rsidR="009E4F1B" w:rsidRPr="00314803" w:rsidRDefault="009E4F1B" w:rsidP="009E4F1B">
      <w:pPr>
        <w:pStyle w:val="Textkrper"/>
        <w:spacing w:line="480" w:lineRule="auto"/>
        <w:jc w:val="both"/>
        <w:rPr>
          <w:rFonts w:ascii="Arial" w:hAnsi="Arial" w:cs="Arial"/>
          <w:lang w:val="de-DE"/>
        </w:rPr>
      </w:pPr>
      <w:r w:rsidRPr="00314803">
        <w:rPr>
          <w:rFonts w:ascii="Arial" w:hAnsi="Arial" w:cs="Arial"/>
          <w:lang w:val="de-DE"/>
        </w:rPr>
        <w:t xml:space="preserve">Habermas, J. (1981). </w:t>
      </w:r>
      <w:r w:rsidRPr="00314803">
        <w:rPr>
          <w:rFonts w:ascii="Arial" w:hAnsi="Arial" w:cs="Arial"/>
          <w:i/>
          <w:iCs/>
          <w:lang w:val="de-DE"/>
        </w:rPr>
        <w:t>Theorie des kommunikativen Handelns</w:t>
      </w:r>
      <w:r w:rsidRPr="00314803">
        <w:rPr>
          <w:rFonts w:ascii="Arial" w:hAnsi="Arial" w:cs="Arial"/>
          <w:lang w:val="de-DE"/>
        </w:rPr>
        <w:t>. Frankfurt am Main: Suhrkamp.</w:t>
      </w:r>
    </w:p>
    <w:p w14:paraId="7C11A009" w14:textId="77777777" w:rsidR="009E4F1B" w:rsidRPr="00314803" w:rsidRDefault="009E4F1B" w:rsidP="009E4F1B">
      <w:pPr>
        <w:pStyle w:val="Textkrper"/>
        <w:spacing w:line="480" w:lineRule="auto"/>
        <w:jc w:val="both"/>
        <w:rPr>
          <w:rFonts w:ascii="Arial" w:hAnsi="Arial" w:cs="Arial"/>
        </w:rPr>
      </w:pPr>
      <w:r w:rsidRPr="00314803">
        <w:rPr>
          <w:rFonts w:ascii="Arial" w:hAnsi="Arial" w:cs="Arial"/>
          <w:lang w:val="de-DE"/>
        </w:rPr>
        <w:t xml:space="preserve">Kane, S., et al. </w:t>
      </w:r>
      <w:r w:rsidRPr="00314803">
        <w:rPr>
          <w:rFonts w:ascii="Arial" w:hAnsi="Arial" w:cs="Arial"/>
        </w:rPr>
        <w:t xml:space="preserve">(2016). Limits and opportunities to community health worker empowerment. </w:t>
      </w:r>
      <w:r w:rsidRPr="00314803">
        <w:rPr>
          <w:rFonts w:ascii="Arial" w:hAnsi="Arial" w:cs="Arial"/>
          <w:i/>
          <w:iCs/>
        </w:rPr>
        <w:t>Social Science &amp; Medicine</w:t>
      </w:r>
      <w:r w:rsidRPr="00314803">
        <w:rPr>
          <w:rFonts w:ascii="Arial" w:hAnsi="Arial" w:cs="Arial"/>
        </w:rPr>
        <w:t>, 164, 27–34.</w:t>
      </w:r>
    </w:p>
    <w:p w14:paraId="4B356B4F" w14:textId="77777777" w:rsidR="009E4F1B" w:rsidRPr="00314803" w:rsidRDefault="009E4F1B" w:rsidP="009E4F1B">
      <w:pPr>
        <w:pStyle w:val="Textkrper"/>
        <w:spacing w:line="480" w:lineRule="auto"/>
        <w:jc w:val="both"/>
        <w:rPr>
          <w:rFonts w:ascii="Arial" w:hAnsi="Arial" w:cs="Arial"/>
        </w:rPr>
      </w:pPr>
      <w:r w:rsidRPr="00314803">
        <w:rPr>
          <w:rFonts w:ascii="Arial" w:hAnsi="Arial" w:cs="Arial"/>
        </w:rPr>
        <w:t xml:space="preserve">Mahmoodi, H., et al. (2023). Barriers to implementing health programs based on community participation. </w:t>
      </w:r>
      <w:r w:rsidRPr="00314803">
        <w:rPr>
          <w:rFonts w:ascii="Arial" w:hAnsi="Arial" w:cs="Arial"/>
          <w:i/>
          <w:iCs/>
        </w:rPr>
        <w:t>BMC Public Health</w:t>
      </w:r>
      <w:r w:rsidRPr="00314803">
        <w:rPr>
          <w:rFonts w:ascii="Arial" w:hAnsi="Arial" w:cs="Arial"/>
        </w:rPr>
        <w:t>, 23, 2019.</w:t>
      </w:r>
    </w:p>
    <w:p w14:paraId="5B62A138" w14:textId="77777777" w:rsidR="009E4F1B" w:rsidRPr="00314803" w:rsidRDefault="009E4F1B" w:rsidP="009E4F1B">
      <w:pPr>
        <w:pStyle w:val="Textkrper"/>
        <w:spacing w:line="480" w:lineRule="auto"/>
        <w:jc w:val="both"/>
        <w:rPr>
          <w:rFonts w:ascii="Arial" w:hAnsi="Arial" w:cs="Arial"/>
        </w:rPr>
      </w:pPr>
      <w:r w:rsidRPr="00314803">
        <w:rPr>
          <w:rFonts w:ascii="Arial" w:hAnsi="Arial" w:cs="Arial"/>
        </w:rPr>
        <w:t xml:space="preserve">Perron, A., et al. (2005). Agents of care and agents of the state: Bio-power and nursing practice. </w:t>
      </w:r>
      <w:r w:rsidRPr="00314803">
        <w:rPr>
          <w:rFonts w:ascii="Arial" w:hAnsi="Arial" w:cs="Arial"/>
          <w:i/>
          <w:iCs/>
        </w:rPr>
        <w:t>Journal of Advanced Nursing</w:t>
      </w:r>
      <w:r w:rsidRPr="00314803">
        <w:rPr>
          <w:rFonts w:ascii="Arial" w:hAnsi="Arial" w:cs="Arial"/>
        </w:rPr>
        <w:t>, 50(5), 536–544.</w:t>
      </w:r>
    </w:p>
    <w:p w14:paraId="71CFD448" w14:textId="77777777" w:rsidR="009E4F1B" w:rsidRPr="00314803" w:rsidRDefault="009E4F1B" w:rsidP="009E4F1B">
      <w:pPr>
        <w:pStyle w:val="Textkrper"/>
        <w:spacing w:line="480" w:lineRule="auto"/>
        <w:jc w:val="both"/>
        <w:rPr>
          <w:rFonts w:ascii="Arial" w:hAnsi="Arial" w:cs="Arial"/>
        </w:rPr>
      </w:pPr>
      <w:r w:rsidRPr="00314803">
        <w:rPr>
          <w:rFonts w:ascii="Arial" w:hAnsi="Arial" w:cs="Arial"/>
        </w:rPr>
        <w:t xml:space="preserve">World Health Organization (2023). </w:t>
      </w:r>
      <w:r w:rsidRPr="00314803">
        <w:rPr>
          <w:rFonts w:ascii="Arial" w:hAnsi="Arial" w:cs="Arial"/>
          <w:i/>
          <w:iCs/>
        </w:rPr>
        <w:t>Community health systems: leverage points for health systems strengthening</w:t>
      </w:r>
      <w:r w:rsidRPr="00314803">
        <w:rPr>
          <w:rFonts w:ascii="Arial" w:hAnsi="Arial" w:cs="Arial"/>
        </w:rPr>
        <w:t>. Geneva: WHO.</w:t>
      </w:r>
    </w:p>
    <w:p w14:paraId="3DD9F1DA" w14:textId="77777777" w:rsidR="008E5DE7" w:rsidRDefault="00000000" w:rsidP="00314803">
      <w:pPr>
        <w:spacing w:line="480" w:lineRule="auto"/>
        <w:rPr>
          <w:sz w:val="32"/>
          <w:szCs w:val="32"/>
        </w:rPr>
      </w:pPr>
      <w:r>
        <w:br w:type="page"/>
      </w:r>
    </w:p>
    <w:p w14:paraId="599EC3C6" w14:textId="3210B4D8" w:rsidR="00314803" w:rsidRDefault="00314803" w:rsidP="00314803">
      <w:pPr>
        <w:pStyle w:val="berschrift2"/>
      </w:pPr>
      <w:bookmarkStart w:id="47" w:name="_Toc212702681"/>
      <w:bookmarkStart w:id="48" w:name="_Toc221111875"/>
      <w:r>
        <w:lastRenderedPageBreak/>
        <w:t>A</w:t>
      </w:r>
      <w:r w:rsidR="009E4F1B">
        <w:t>1</w:t>
      </w:r>
      <w:r>
        <w:t>. Hilfsmittelverzeichnis</w:t>
      </w:r>
      <w:bookmarkEnd w:id="47"/>
      <w:bookmarkEnd w:id="48"/>
    </w:p>
    <w:tbl>
      <w:tblPr>
        <w:tblW w:w="92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2"/>
        <w:gridCol w:w="1435"/>
        <w:gridCol w:w="996"/>
        <w:gridCol w:w="4536"/>
      </w:tblGrid>
      <w:tr w:rsidR="00314803" w14:paraId="0879D465" w14:textId="77777777" w:rsidTr="00AC321B">
        <w:trPr>
          <w:tblHeader/>
          <w:tblCellSpacing w:w="15" w:type="dxa"/>
        </w:trPr>
        <w:tc>
          <w:tcPr>
            <w:tcW w:w="2197" w:type="dxa"/>
            <w:vAlign w:val="center"/>
          </w:tcPr>
          <w:p w14:paraId="3AC95846" w14:textId="77777777" w:rsidR="00314803" w:rsidRDefault="00314803" w:rsidP="00AC321B">
            <w:pPr>
              <w:rPr>
                <w:b/>
                <w:bCs/>
              </w:rPr>
            </w:pPr>
            <w:r>
              <w:rPr>
                <w:b/>
                <w:bCs/>
              </w:rPr>
              <w:t>Kategorie</w:t>
            </w:r>
          </w:p>
        </w:tc>
        <w:tc>
          <w:tcPr>
            <w:tcW w:w="1405" w:type="dxa"/>
            <w:vAlign w:val="center"/>
          </w:tcPr>
          <w:p w14:paraId="594C4AFF" w14:textId="77777777" w:rsidR="00314803" w:rsidRDefault="00314803" w:rsidP="00AC321B">
            <w:pPr>
              <w:rPr>
                <w:b/>
                <w:bCs/>
              </w:rPr>
            </w:pPr>
            <w:r>
              <w:rPr>
                <w:b/>
                <w:bCs/>
              </w:rPr>
              <w:t>Hilfsmittel / Tool</w:t>
            </w:r>
          </w:p>
        </w:tc>
        <w:tc>
          <w:tcPr>
            <w:tcW w:w="966" w:type="dxa"/>
            <w:vAlign w:val="center"/>
          </w:tcPr>
          <w:p w14:paraId="5EE6031C" w14:textId="77777777" w:rsidR="00314803" w:rsidRDefault="00314803" w:rsidP="00AC321B">
            <w:pPr>
              <w:rPr>
                <w:b/>
                <w:bCs/>
              </w:rPr>
            </w:pPr>
            <w:r>
              <w:rPr>
                <w:b/>
                <w:bCs/>
              </w:rPr>
              <w:t>Version / Zugriff</w:t>
            </w:r>
          </w:p>
        </w:tc>
        <w:tc>
          <w:tcPr>
            <w:tcW w:w="4491" w:type="dxa"/>
            <w:vAlign w:val="center"/>
          </w:tcPr>
          <w:p w14:paraId="39122748" w14:textId="77777777" w:rsidR="00314803" w:rsidRDefault="00314803" w:rsidP="00AC321B">
            <w:pPr>
              <w:rPr>
                <w:b/>
                <w:bCs/>
              </w:rPr>
            </w:pPr>
            <w:r>
              <w:rPr>
                <w:b/>
                <w:bCs/>
              </w:rPr>
              <w:t>Verwendungszweck</w:t>
            </w:r>
          </w:p>
        </w:tc>
      </w:tr>
      <w:tr w:rsidR="00314803" w14:paraId="7738AC57" w14:textId="77777777" w:rsidTr="00AC321B">
        <w:trPr>
          <w:tblCellSpacing w:w="15" w:type="dxa"/>
        </w:trPr>
        <w:tc>
          <w:tcPr>
            <w:tcW w:w="2197" w:type="dxa"/>
            <w:vAlign w:val="center"/>
          </w:tcPr>
          <w:p w14:paraId="44D5D4FF" w14:textId="77777777" w:rsidR="00314803" w:rsidRDefault="00314803" w:rsidP="00AC321B">
            <w:r>
              <w:rPr>
                <w:rStyle w:val="Fett"/>
              </w:rPr>
              <w:t>Textverarbeitung</w:t>
            </w:r>
          </w:p>
        </w:tc>
        <w:tc>
          <w:tcPr>
            <w:tcW w:w="1405" w:type="dxa"/>
            <w:vAlign w:val="center"/>
          </w:tcPr>
          <w:p w14:paraId="5A591E37" w14:textId="77777777" w:rsidR="00314803" w:rsidRDefault="00314803" w:rsidP="00AC321B">
            <w:r>
              <w:t>Microsoft Word</w:t>
            </w:r>
          </w:p>
        </w:tc>
        <w:tc>
          <w:tcPr>
            <w:tcW w:w="966" w:type="dxa"/>
            <w:vAlign w:val="center"/>
          </w:tcPr>
          <w:p w14:paraId="27E90D2E" w14:textId="77777777" w:rsidR="00314803" w:rsidRDefault="00314803" w:rsidP="00AC321B">
            <w:r>
              <w:t>2025</w:t>
            </w:r>
          </w:p>
        </w:tc>
        <w:tc>
          <w:tcPr>
            <w:tcW w:w="4491" w:type="dxa"/>
            <w:vAlign w:val="center"/>
          </w:tcPr>
          <w:p w14:paraId="32AB7873" w14:textId="77777777" w:rsidR="00314803" w:rsidRDefault="00314803" w:rsidP="00AC321B">
            <w:r>
              <w:t xml:space="preserve">• Erstellung und Formatierung der Arbeit </w:t>
            </w:r>
            <w:r>
              <w:br/>
              <w:t xml:space="preserve">• Nutzung von Formatvorlagen </w:t>
            </w:r>
            <w:r>
              <w:br/>
              <w:t xml:space="preserve">• Rechtschreib- und Grammatikprüfung </w:t>
            </w:r>
            <w:r>
              <w:br/>
              <w:t xml:space="preserve">• Einfügen und Beschriften von Abbildungen und Tabellen </w:t>
            </w:r>
            <w:r>
              <w:br/>
              <w:t xml:space="preserve">• Generierung von Verzeichnissen </w:t>
            </w:r>
            <w:r>
              <w:br/>
              <w:t>• Einheitliche Seitengestaltung</w:t>
            </w:r>
          </w:p>
        </w:tc>
      </w:tr>
      <w:tr w:rsidR="00314803" w14:paraId="303A9713" w14:textId="77777777" w:rsidTr="00AC321B">
        <w:trPr>
          <w:tblCellSpacing w:w="15" w:type="dxa"/>
        </w:trPr>
        <w:tc>
          <w:tcPr>
            <w:tcW w:w="2197" w:type="dxa"/>
            <w:vAlign w:val="center"/>
          </w:tcPr>
          <w:p w14:paraId="54387A45" w14:textId="77777777" w:rsidR="00314803" w:rsidRDefault="00314803" w:rsidP="00AC321B">
            <w:r>
              <w:rPr>
                <w:rStyle w:val="Fett"/>
              </w:rPr>
              <w:t>Tabellen &amp; Auswertung</w:t>
            </w:r>
          </w:p>
        </w:tc>
        <w:tc>
          <w:tcPr>
            <w:tcW w:w="1405" w:type="dxa"/>
            <w:vAlign w:val="center"/>
          </w:tcPr>
          <w:p w14:paraId="15B77BDD" w14:textId="77777777" w:rsidR="00314803" w:rsidRDefault="00314803" w:rsidP="00AC321B">
            <w:r>
              <w:t>Microsoft Excel</w:t>
            </w:r>
          </w:p>
        </w:tc>
        <w:tc>
          <w:tcPr>
            <w:tcW w:w="966" w:type="dxa"/>
            <w:vAlign w:val="center"/>
          </w:tcPr>
          <w:p w14:paraId="3B179C1C" w14:textId="77777777" w:rsidR="00314803" w:rsidRDefault="00314803" w:rsidP="00AC321B">
            <w:r>
              <w:t>2025</w:t>
            </w:r>
          </w:p>
        </w:tc>
        <w:tc>
          <w:tcPr>
            <w:tcW w:w="4491" w:type="dxa"/>
            <w:vAlign w:val="center"/>
          </w:tcPr>
          <w:p w14:paraId="13CCBB50" w14:textId="77777777" w:rsidR="00314803" w:rsidRDefault="00314803" w:rsidP="00AC321B">
            <w:r>
              <w:t xml:space="preserve">• Erfassung und Strukturierung von Daten </w:t>
            </w:r>
            <w:r>
              <w:br/>
              <w:t xml:space="preserve">• Nutzung von Formeln und Pivot-Tabellen </w:t>
            </w:r>
            <w:r>
              <w:br/>
              <w:t xml:space="preserve">• Durchführung quantitativer Auswertungen </w:t>
            </w:r>
            <w:r>
              <w:br/>
              <w:t xml:space="preserve">• Erstellung von Diagrammen </w:t>
            </w:r>
            <w:r>
              <w:br/>
              <w:t>• Unterstützung bei Übersichten und Flussdiagrammen</w:t>
            </w:r>
          </w:p>
        </w:tc>
      </w:tr>
      <w:tr w:rsidR="00314803" w14:paraId="15737756" w14:textId="77777777" w:rsidTr="00AC321B">
        <w:trPr>
          <w:tblCellSpacing w:w="15" w:type="dxa"/>
        </w:trPr>
        <w:tc>
          <w:tcPr>
            <w:tcW w:w="2197" w:type="dxa"/>
            <w:vAlign w:val="center"/>
          </w:tcPr>
          <w:p w14:paraId="52C2716B" w14:textId="77777777" w:rsidR="00314803" w:rsidRDefault="00314803" w:rsidP="00AC321B">
            <w:r>
              <w:rPr>
                <w:rStyle w:val="Fett"/>
              </w:rPr>
              <w:t>Literaturverwaltung</w:t>
            </w:r>
          </w:p>
        </w:tc>
        <w:tc>
          <w:tcPr>
            <w:tcW w:w="1405" w:type="dxa"/>
            <w:vAlign w:val="center"/>
          </w:tcPr>
          <w:p w14:paraId="0885F496" w14:textId="77777777" w:rsidR="00314803" w:rsidRDefault="00314803" w:rsidP="00AC321B">
            <w:r>
              <w:t>Zotero</w:t>
            </w:r>
          </w:p>
        </w:tc>
        <w:tc>
          <w:tcPr>
            <w:tcW w:w="966" w:type="dxa"/>
            <w:vAlign w:val="center"/>
          </w:tcPr>
          <w:p w14:paraId="1604C263" w14:textId="77777777" w:rsidR="00314803" w:rsidRDefault="00314803" w:rsidP="00AC321B">
            <w:r>
              <w:t>7.0.24</w:t>
            </w:r>
          </w:p>
        </w:tc>
        <w:tc>
          <w:tcPr>
            <w:tcW w:w="4491" w:type="dxa"/>
            <w:vAlign w:val="center"/>
          </w:tcPr>
          <w:p w14:paraId="4FA203AA" w14:textId="77777777" w:rsidR="00314803" w:rsidRDefault="00314803" w:rsidP="00AC321B">
            <w:r>
              <w:t xml:space="preserve">• Sammlung und Verwaltung von Literaturquellen </w:t>
            </w:r>
            <w:r>
              <w:br/>
              <w:t xml:space="preserve">• Import von Metadaten aus Datenbanken </w:t>
            </w:r>
            <w:r>
              <w:br/>
              <w:t xml:space="preserve">• Organisation mit Ordnern und Schlagworten </w:t>
            </w:r>
            <w:r>
              <w:br/>
              <w:t xml:space="preserve">• Verwaltung und Annotation von PDF-Dateien </w:t>
            </w:r>
            <w:r>
              <w:br/>
              <w:t xml:space="preserve">• Generierung von Zitaten und Literaturverzeichnissen </w:t>
            </w:r>
            <w:r>
              <w:br/>
              <w:t>• Sicherstellung konsistenter Zitierweise</w:t>
            </w:r>
          </w:p>
        </w:tc>
      </w:tr>
      <w:tr w:rsidR="00314803" w14:paraId="5C646EBE" w14:textId="77777777" w:rsidTr="00AC321B">
        <w:trPr>
          <w:tblCellSpacing w:w="15" w:type="dxa"/>
        </w:trPr>
        <w:tc>
          <w:tcPr>
            <w:tcW w:w="2197" w:type="dxa"/>
            <w:vAlign w:val="center"/>
          </w:tcPr>
          <w:p w14:paraId="09B5EB46" w14:textId="77777777" w:rsidR="00314803" w:rsidRDefault="00314803" w:rsidP="00AC321B">
            <w:r>
              <w:rPr>
                <w:rStyle w:val="Fett"/>
              </w:rPr>
              <w:t>Datenbankrecherche</w:t>
            </w:r>
          </w:p>
        </w:tc>
        <w:tc>
          <w:tcPr>
            <w:tcW w:w="1405" w:type="dxa"/>
            <w:vAlign w:val="center"/>
          </w:tcPr>
          <w:p w14:paraId="230F856B" w14:textId="77777777" w:rsidR="00314803" w:rsidRDefault="00314803" w:rsidP="00AC321B">
            <w:r>
              <w:t>PubMed &amp; CINAHL</w:t>
            </w:r>
          </w:p>
        </w:tc>
        <w:tc>
          <w:tcPr>
            <w:tcW w:w="966" w:type="dxa"/>
            <w:vAlign w:val="center"/>
          </w:tcPr>
          <w:p w14:paraId="257E1B10" w14:textId="77777777" w:rsidR="00314803" w:rsidRDefault="00314803" w:rsidP="00AC321B">
            <w:r>
              <w:t>Online, 2020–2025</w:t>
            </w:r>
          </w:p>
        </w:tc>
        <w:tc>
          <w:tcPr>
            <w:tcW w:w="4491" w:type="dxa"/>
            <w:vAlign w:val="center"/>
          </w:tcPr>
          <w:p w14:paraId="71E0E956" w14:textId="77777777" w:rsidR="00314803" w:rsidRDefault="00314803" w:rsidP="00AC321B">
            <w:r>
              <w:t xml:space="preserve">• Systematische Literaturrecherche </w:t>
            </w:r>
            <w:r>
              <w:br/>
              <w:t xml:space="preserve">• Entwicklung und Anwendung komplexer Suchstrategien </w:t>
            </w:r>
            <w:r>
              <w:br/>
              <w:t xml:space="preserve">• Export von Trefferlisten </w:t>
            </w:r>
            <w:r>
              <w:br/>
              <w:t xml:space="preserve">• Sichtung und Bewertung von Abstracts </w:t>
            </w:r>
            <w:r>
              <w:br/>
              <w:t>• Dokumentation der Suchprozesse</w:t>
            </w:r>
          </w:p>
        </w:tc>
      </w:tr>
      <w:tr w:rsidR="00314803" w14:paraId="691A59A2" w14:textId="77777777" w:rsidTr="00AC321B">
        <w:trPr>
          <w:tblCellSpacing w:w="15" w:type="dxa"/>
        </w:trPr>
        <w:tc>
          <w:tcPr>
            <w:tcW w:w="2197" w:type="dxa"/>
            <w:vAlign w:val="center"/>
          </w:tcPr>
          <w:p w14:paraId="13F95B73" w14:textId="77777777" w:rsidR="00314803" w:rsidRDefault="00314803" w:rsidP="00AC321B">
            <w:r>
              <w:rPr>
                <w:rStyle w:val="Fett"/>
              </w:rPr>
              <w:lastRenderedPageBreak/>
              <w:t>Screening-Tool</w:t>
            </w:r>
          </w:p>
        </w:tc>
        <w:tc>
          <w:tcPr>
            <w:tcW w:w="1405" w:type="dxa"/>
            <w:vAlign w:val="center"/>
          </w:tcPr>
          <w:p w14:paraId="6035F7E2" w14:textId="77777777" w:rsidR="00314803" w:rsidRDefault="00314803" w:rsidP="00AC321B">
            <w:r>
              <w:t>Rayyan</w:t>
            </w:r>
          </w:p>
        </w:tc>
        <w:tc>
          <w:tcPr>
            <w:tcW w:w="966" w:type="dxa"/>
            <w:vAlign w:val="center"/>
          </w:tcPr>
          <w:p w14:paraId="11738048" w14:textId="77777777" w:rsidR="00314803" w:rsidRDefault="00314803" w:rsidP="00AC321B">
            <w:r>
              <w:t>Web-App</w:t>
            </w:r>
          </w:p>
        </w:tc>
        <w:tc>
          <w:tcPr>
            <w:tcW w:w="4491" w:type="dxa"/>
            <w:vAlign w:val="center"/>
          </w:tcPr>
          <w:p w14:paraId="170D0235" w14:textId="77777777" w:rsidR="00314803" w:rsidRDefault="00314803" w:rsidP="00AC321B">
            <w:r>
              <w:t xml:space="preserve">• Screening von Titeln, Abstracts und Volltexten </w:t>
            </w:r>
            <w:r>
              <w:br/>
              <w:t xml:space="preserve">• Nutzung der Blind-Screening-Funktion </w:t>
            </w:r>
            <w:r>
              <w:br/>
              <w:t xml:space="preserve">• Dublettenprüfung </w:t>
            </w:r>
            <w:r>
              <w:br/>
              <w:t xml:space="preserve">• Klassifikation und Kommentierung von Studien </w:t>
            </w:r>
            <w:r>
              <w:br/>
              <w:t xml:space="preserve">• Dokumentation der Screening-Ergebnisse </w:t>
            </w:r>
            <w:r>
              <w:br/>
              <w:t>• Export der Trefferlisten</w:t>
            </w:r>
          </w:p>
        </w:tc>
      </w:tr>
      <w:tr w:rsidR="00314803" w14:paraId="66050DDF" w14:textId="77777777" w:rsidTr="00AC321B">
        <w:trPr>
          <w:tblCellSpacing w:w="15" w:type="dxa"/>
        </w:trPr>
        <w:tc>
          <w:tcPr>
            <w:tcW w:w="2197" w:type="dxa"/>
            <w:vAlign w:val="center"/>
          </w:tcPr>
          <w:p w14:paraId="32ED8667" w14:textId="77777777" w:rsidR="00314803" w:rsidRDefault="00314803" w:rsidP="00AC321B">
            <w:r>
              <w:rPr>
                <w:rStyle w:val="Fett"/>
              </w:rPr>
              <w:t>Sonstige Software</w:t>
            </w:r>
          </w:p>
        </w:tc>
        <w:tc>
          <w:tcPr>
            <w:tcW w:w="1405" w:type="dxa"/>
            <w:vAlign w:val="center"/>
          </w:tcPr>
          <w:p w14:paraId="5D49DC22" w14:textId="77777777" w:rsidR="00314803" w:rsidRDefault="00314803" w:rsidP="00AC321B">
            <w:r>
              <w:t>ChatGPT (OpenAI)</w:t>
            </w:r>
          </w:p>
        </w:tc>
        <w:tc>
          <w:tcPr>
            <w:tcW w:w="966" w:type="dxa"/>
            <w:vAlign w:val="center"/>
          </w:tcPr>
          <w:p w14:paraId="758EDF76" w14:textId="77777777" w:rsidR="00314803" w:rsidRDefault="00314803" w:rsidP="00AC321B">
            <w:r>
              <w:t>2025</w:t>
            </w:r>
          </w:p>
        </w:tc>
        <w:tc>
          <w:tcPr>
            <w:tcW w:w="4491" w:type="dxa"/>
            <w:vAlign w:val="center"/>
          </w:tcPr>
          <w:p w14:paraId="051FAD47" w14:textId="77777777" w:rsidR="00314803" w:rsidRDefault="00314803" w:rsidP="00AC321B">
            <w:r>
              <w:t xml:space="preserve">• Unterstützung bei Strukturierung und Gliederung </w:t>
            </w:r>
            <w:r>
              <w:br/>
              <w:t xml:space="preserve">• Formulierungshilfen </w:t>
            </w:r>
            <w:r>
              <w:br/>
              <w:t xml:space="preserve">• Sprachliche Optimierung </w:t>
            </w:r>
            <w:r>
              <w:br/>
              <w:t xml:space="preserve">• Ideenentwicklung für Visualisierungen und Begriffe </w:t>
            </w:r>
            <w:r>
              <w:br/>
              <w:t>• Hilfestellung bei methodischer Dokumentation</w:t>
            </w:r>
          </w:p>
          <w:p w14:paraId="2B473690" w14:textId="77777777" w:rsidR="00314803" w:rsidRDefault="00314803" w:rsidP="00AC321B">
            <w:r>
              <w:t>• Übersetzung von Dokumenten</w:t>
            </w:r>
          </w:p>
        </w:tc>
      </w:tr>
    </w:tbl>
    <w:p w14:paraId="6AF222DD" w14:textId="77777777" w:rsidR="00314803" w:rsidRDefault="00314803" w:rsidP="00314803">
      <w:r>
        <w:br w:type="page"/>
      </w:r>
    </w:p>
    <w:p w14:paraId="663065FA" w14:textId="205BB9EF" w:rsidR="00314803" w:rsidRDefault="00314803" w:rsidP="00314803">
      <w:pPr>
        <w:pStyle w:val="berschrift2"/>
      </w:pPr>
      <w:bookmarkStart w:id="49" w:name="_Toc212702682"/>
      <w:bookmarkStart w:id="50" w:name="_Toc221111876"/>
      <w:r>
        <w:lastRenderedPageBreak/>
        <w:t>A</w:t>
      </w:r>
      <w:r w:rsidR="009E4F1B">
        <w:t>2</w:t>
      </w:r>
      <w:r>
        <w:t>. Eidesstattliche Erklärung</w:t>
      </w:r>
      <w:bookmarkEnd w:id="49"/>
      <w:bookmarkEnd w:id="50"/>
    </w:p>
    <w:p w14:paraId="69C52506" w14:textId="77777777" w:rsidR="00314803" w:rsidRDefault="00314803" w:rsidP="00314803">
      <w:r>
        <w:t xml:space="preserve">Hiermit versichere ich an Eides Statt, dass ich die vorliegende Bachelorarbeit selbständig und ohne Benutzung anderer als der angegebenen Hilfsmittel angefertigt habe. Alle Stellen, die wörtlich oder sinngemäß aus fremden Quellen übernommen wurden, sind als solche kenntlich gemacht. </w:t>
      </w:r>
    </w:p>
    <w:p w14:paraId="4B2A4506" w14:textId="77777777" w:rsidR="00314803" w:rsidRDefault="00314803" w:rsidP="00314803">
      <w:r>
        <w:t xml:space="preserve">Die Arbeit wurde bisher in gleicher oder ähnlicher Form keiner anderen Prüfungsbehörde vorgelegt. </w:t>
      </w:r>
    </w:p>
    <w:p w14:paraId="2FA6DBF6" w14:textId="694C34D1" w:rsidR="00314803" w:rsidRDefault="00314803" w:rsidP="00314803">
      <w:r>
        <w:t xml:space="preserve">Furtwangen, den </w:t>
      </w:r>
      <w:r w:rsidR="009E4F1B">
        <w:t>05</w:t>
      </w:r>
      <w:r>
        <w:t>.</w:t>
      </w:r>
      <w:r w:rsidR="009E4F1B">
        <w:t>02</w:t>
      </w:r>
      <w:r>
        <w:t>.202</w:t>
      </w:r>
      <w:r w:rsidR="009E4F1B">
        <w:t>6</w:t>
      </w:r>
    </w:p>
    <w:p w14:paraId="2F512B9C" w14:textId="77777777" w:rsidR="00314803" w:rsidRDefault="00314803" w:rsidP="00314803"/>
    <w:p w14:paraId="5802BED6" w14:textId="77777777" w:rsidR="00314803" w:rsidRDefault="00314803" w:rsidP="00314803">
      <w:r>
        <w:t>…………………………………</w:t>
      </w:r>
    </w:p>
    <w:p w14:paraId="7C5FF64C" w14:textId="77777777" w:rsidR="00314803" w:rsidRDefault="00314803" w:rsidP="00314803">
      <w:r>
        <w:t>Andreas Braxmeier (268250)</w:t>
      </w:r>
    </w:p>
    <w:p w14:paraId="0878CAA8" w14:textId="77777777" w:rsidR="00314803" w:rsidRPr="00A357C8" w:rsidRDefault="00314803" w:rsidP="00314803">
      <w:pPr>
        <w:rPr>
          <w:u w:val="single"/>
        </w:rPr>
      </w:pPr>
    </w:p>
    <w:p w14:paraId="1D034B0D" w14:textId="77777777" w:rsidR="00314803" w:rsidRPr="00A357C8" w:rsidRDefault="00314803" w:rsidP="00314803">
      <w:pPr>
        <w:jc w:val="center"/>
        <w:rPr>
          <w:i/>
          <w:iCs/>
          <w:u w:val="single"/>
        </w:rPr>
      </w:pPr>
      <w:r w:rsidRPr="00A357C8">
        <w:rPr>
          <w:i/>
          <w:iCs/>
          <w:u w:val="single"/>
        </w:rPr>
        <w:t>Ende der Arbeit</w:t>
      </w:r>
    </w:p>
    <w:p w14:paraId="2BAE5279" w14:textId="77777777" w:rsidR="008E5DE7" w:rsidRDefault="008E5DE7">
      <w:pPr>
        <w:sectPr w:rsidR="008E5DE7">
          <w:footerReference w:type="default" r:id="rId10"/>
          <w:pgSz w:w="11906" w:h="16838"/>
          <w:pgMar w:top="1417" w:right="1701" w:bottom="1418" w:left="1701" w:header="709" w:footer="709" w:gutter="0"/>
          <w:pgNumType w:start="1"/>
          <w:cols w:space="720"/>
        </w:sectPr>
      </w:pPr>
    </w:p>
    <w:p w14:paraId="0EEE48C5" w14:textId="77777777" w:rsidR="008E5DE7" w:rsidRDefault="00000000">
      <w:pPr>
        <w:pStyle w:val="berschrift1"/>
      </w:pPr>
      <w:bookmarkStart w:id="51" w:name="_Toc221111877"/>
      <w:r>
        <w:lastRenderedPageBreak/>
        <w:t>Anhang</w:t>
      </w:r>
      <w:bookmarkEnd w:id="51"/>
    </w:p>
    <w:p w14:paraId="666A5A85" w14:textId="77777777" w:rsidR="008E5DE7" w:rsidRDefault="008E5DE7"/>
    <w:sectPr w:rsidR="008E5DE7">
      <w:footerReference w:type="default" r:id="rId11"/>
      <w:pgSz w:w="16838" w:h="11906" w:orient="landscape"/>
      <w:pgMar w:top="1701" w:right="1417" w:bottom="1701"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579C0" w14:textId="77777777" w:rsidR="003E545B" w:rsidRDefault="003E545B">
      <w:pPr>
        <w:spacing w:after="0" w:line="240" w:lineRule="auto"/>
      </w:pPr>
      <w:r>
        <w:separator/>
      </w:r>
    </w:p>
  </w:endnote>
  <w:endnote w:type="continuationSeparator" w:id="0">
    <w:p w14:paraId="5FB4313D" w14:textId="77777777" w:rsidR="003E545B" w:rsidRDefault="003E5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A800D785-0EC8-46A9-8628-66C0F2183684}"/>
    <w:embedBold r:id="rId2" w:fontKey="{275D7B6D-B53D-46D6-BC6D-7BAC9C8E0458}"/>
    <w:embedItalic r:id="rId3" w:fontKey="{3648BBFD-C16A-4A9D-AE61-267FC9FE933A}"/>
    <w:embedBoldItalic r:id="rId4" w:fontKey="{ED3187B6-0DCA-4168-AD18-94456D4F243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F8508C06-4CB3-43CC-A2CC-F85E1F2730D7}"/>
  </w:font>
  <w:font w:name="Calibri">
    <w:panose1 w:val="020F0502020204030204"/>
    <w:charset w:val="00"/>
    <w:family w:val="swiss"/>
    <w:pitch w:val="variable"/>
    <w:sig w:usb0="E4002EFF" w:usb1="C200247B" w:usb2="00000009" w:usb3="00000000" w:csb0="000001FF" w:csb1="00000000"/>
    <w:embedRegular r:id="rId6" w:fontKey="{99F20292-84C0-4EE1-A946-FBFA4F216CF0}"/>
    <w:embedBold r:id="rId7" w:fontKey="{EC3CB90C-63C1-4985-BD67-2CABB0988502}"/>
  </w:font>
  <w:font w:name="Segoe UI">
    <w:panose1 w:val="020B0502040204020203"/>
    <w:charset w:val="00"/>
    <w:family w:val="swiss"/>
    <w:pitch w:val="variable"/>
    <w:sig w:usb0="E4002EFF" w:usb1="C000E47F" w:usb2="00000009" w:usb3="00000000" w:csb0="000001FF" w:csb1="00000000"/>
    <w:embedRegular r:id="rId8" w:fontKey="{768F90C4-C61D-4F80-9425-359EB3729E1F}"/>
  </w:font>
  <w:font w:name="Consolas">
    <w:panose1 w:val="020B0609020204030204"/>
    <w:charset w:val="00"/>
    <w:family w:val="modern"/>
    <w:pitch w:val="fixed"/>
    <w:sig w:usb0="E00006FF" w:usb1="0000FCFF" w:usb2="00000001" w:usb3="00000000" w:csb0="0000019F" w:csb1="00000000"/>
    <w:embedRegular r:id="rId9" w:fontKey="{DBE96449-53C5-45BA-A219-705C8832BAA4}"/>
  </w:font>
  <w:font w:name="Cambria">
    <w:panose1 w:val="02040503050406030204"/>
    <w:charset w:val="00"/>
    <w:family w:val="roman"/>
    <w:pitch w:val="variable"/>
    <w:sig w:usb0="E00006FF" w:usb1="420024FF" w:usb2="02000000" w:usb3="00000000" w:csb0="0000019F" w:csb1="00000000"/>
    <w:embedRegular r:id="rId10" w:fontKey="{DD784758-44D9-4A44-9940-CED10F335F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72BEE" w14:textId="77777777" w:rsidR="008E5DE7" w:rsidRDefault="008E5DE7">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7D474" w14:textId="4841FE55" w:rsidR="008E5DE7" w:rsidRDefault="00000000">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13F51">
      <w:rPr>
        <w:noProof/>
        <w:color w:val="000000"/>
      </w:rPr>
      <w:t>1</w:t>
    </w:r>
    <w:r>
      <w:rPr>
        <w:color w:val="000000"/>
      </w:rPr>
      <w:fldChar w:fldCharType="end"/>
    </w:r>
  </w:p>
  <w:p w14:paraId="129E52DD" w14:textId="77777777" w:rsidR="008E5DE7" w:rsidRDefault="008E5DE7">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71C54" w14:textId="77777777" w:rsidR="003E545B" w:rsidRDefault="003E545B">
      <w:pPr>
        <w:spacing w:after="0" w:line="240" w:lineRule="auto"/>
      </w:pPr>
      <w:r>
        <w:separator/>
      </w:r>
    </w:p>
  </w:footnote>
  <w:footnote w:type="continuationSeparator" w:id="0">
    <w:p w14:paraId="05483CC8" w14:textId="77777777" w:rsidR="003E545B" w:rsidRDefault="003E54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85A2B" w14:textId="77777777" w:rsidR="008E5DE7" w:rsidRDefault="00000000">
    <w:pPr>
      <w:pBdr>
        <w:top w:val="nil"/>
        <w:left w:val="nil"/>
        <w:bottom w:val="nil"/>
        <w:right w:val="nil"/>
        <w:between w:val="nil"/>
      </w:pBdr>
      <w:tabs>
        <w:tab w:val="center" w:pos="4536"/>
        <w:tab w:val="right" w:pos="9072"/>
      </w:tabs>
      <w:spacing w:after="0" w:line="240" w:lineRule="auto"/>
      <w:ind w:left="2544" w:firstLine="4536"/>
      <w:rPr>
        <w:color w:val="000000"/>
      </w:rPr>
    </w:pPr>
    <w:r>
      <w:rPr>
        <w:noProof/>
        <w:color w:val="000000"/>
      </w:rPr>
      <w:drawing>
        <wp:inline distT="0" distB="0" distL="0" distR="0" wp14:anchorId="1440869A" wp14:editId="0A78889B">
          <wp:extent cx="1800225" cy="6477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800225" cy="6477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201"/>
    <w:multiLevelType w:val="multilevel"/>
    <w:tmpl w:val="A64638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 w15:restartNumberingAfterBreak="0">
    <w:nsid w:val="491E4044"/>
    <w:multiLevelType w:val="multilevel"/>
    <w:tmpl w:val="716CD8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08544732">
    <w:abstractNumId w:val="1"/>
  </w:num>
  <w:num w:numId="2" w16cid:durableId="16006748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DE7"/>
    <w:rsid w:val="0012436B"/>
    <w:rsid w:val="00213F51"/>
    <w:rsid w:val="00314803"/>
    <w:rsid w:val="003E545B"/>
    <w:rsid w:val="00440BEA"/>
    <w:rsid w:val="0044368A"/>
    <w:rsid w:val="00662843"/>
    <w:rsid w:val="00806635"/>
    <w:rsid w:val="00880D1C"/>
    <w:rsid w:val="008E5DE7"/>
    <w:rsid w:val="009E4F1B"/>
    <w:rsid w:val="00E4592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5EAD"/>
  <w15:docId w15:val="{D98A1E6F-23E2-4C1A-9EAD-BEED013F8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4"/>
        <w:szCs w:val="24"/>
        <w:lang w:val="de" w:eastAsia="de-DE" w:bidi="ar-SA"/>
      </w:rPr>
    </w:rPrDefault>
    <w:pPrDefault>
      <w:pPr>
        <w:spacing w:after="200" w:line="360" w:lineRule="auto"/>
        <w:jc w:val="both"/>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style>
  <w:style w:type="paragraph" w:styleId="berschrift1">
    <w:name w:val="heading 1"/>
    <w:basedOn w:val="Standard"/>
    <w:next w:val="Standard"/>
    <w:uiPriority w:val="9"/>
    <w:qFormat/>
    <w:pPr>
      <w:keepNext/>
      <w:keepLines/>
      <w:spacing w:before="240" w:after="0"/>
      <w:jc w:val="left"/>
      <w:outlineLvl w:val="0"/>
    </w:pPr>
    <w:rPr>
      <w:b/>
      <w:bCs/>
      <w:color w:val="000000"/>
      <w:sz w:val="32"/>
      <w:szCs w:val="32"/>
    </w:rPr>
  </w:style>
  <w:style w:type="paragraph" w:styleId="berschrift2">
    <w:name w:val="heading 2"/>
    <w:basedOn w:val="Standard"/>
    <w:next w:val="Standard"/>
    <w:uiPriority w:val="9"/>
    <w:unhideWhenUsed/>
    <w:qFormat/>
    <w:pPr>
      <w:keepNext/>
      <w:keepLines/>
      <w:spacing w:before="40" w:after="0"/>
      <w:jc w:val="left"/>
      <w:outlineLvl w:val="1"/>
    </w:pPr>
    <w:rPr>
      <w:b/>
      <w:bCs/>
      <w:color w:val="000000"/>
      <w:sz w:val="28"/>
      <w:szCs w:val="28"/>
    </w:rPr>
  </w:style>
  <w:style w:type="paragraph" w:styleId="berschrift3">
    <w:name w:val="heading 3"/>
    <w:basedOn w:val="Standard"/>
    <w:next w:val="Standard"/>
    <w:uiPriority w:val="9"/>
    <w:semiHidden/>
    <w:unhideWhenUsed/>
    <w:qFormat/>
    <w:pPr>
      <w:keepNext/>
      <w:keepLines/>
      <w:spacing w:before="320"/>
      <w:outlineLvl w:val="2"/>
    </w:pPr>
    <w:rPr>
      <w:rFonts w:ascii="Arial" w:eastAsia="Arial" w:hAnsi="Arial" w:cs="Arial"/>
      <w:sz w:val="30"/>
      <w:szCs w:val="30"/>
    </w:rPr>
  </w:style>
  <w:style w:type="paragraph" w:styleId="berschrift4">
    <w:name w:val="heading 4"/>
    <w:basedOn w:val="Standard"/>
    <w:next w:val="Standard"/>
    <w:uiPriority w:val="9"/>
    <w:semiHidden/>
    <w:unhideWhenUsed/>
    <w:qFormat/>
    <w:pPr>
      <w:keepNext/>
      <w:keepLines/>
      <w:spacing w:before="320"/>
      <w:outlineLvl w:val="3"/>
    </w:pPr>
    <w:rPr>
      <w:rFonts w:ascii="Arial" w:eastAsia="Arial" w:hAnsi="Arial" w:cs="Arial"/>
      <w:b/>
      <w:bCs/>
      <w:sz w:val="26"/>
      <w:szCs w:val="26"/>
    </w:rPr>
  </w:style>
  <w:style w:type="paragraph" w:styleId="berschrift5">
    <w:name w:val="heading 5"/>
    <w:basedOn w:val="Standard"/>
    <w:next w:val="Standard"/>
    <w:uiPriority w:val="9"/>
    <w:semiHidden/>
    <w:unhideWhenUsed/>
    <w:qFormat/>
    <w:pPr>
      <w:keepNext/>
      <w:keepLines/>
      <w:spacing w:before="320"/>
      <w:outlineLvl w:val="4"/>
    </w:pPr>
    <w:rPr>
      <w:rFonts w:ascii="Arial" w:eastAsia="Arial" w:hAnsi="Arial" w:cs="Arial"/>
      <w:b/>
      <w:bCs/>
    </w:rPr>
  </w:style>
  <w:style w:type="paragraph" w:styleId="berschrift6">
    <w:name w:val="heading 6"/>
    <w:basedOn w:val="Standard"/>
    <w:next w:val="Standard"/>
    <w:uiPriority w:val="9"/>
    <w:semiHidden/>
    <w:unhideWhenUsed/>
    <w:qFormat/>
    <w:pPr>
      <w:keepNext/>
      <w:keepLines/>
      <w:spacing w:before="320"/>
      <w:outlineLvl w:val="5"/>
    </w:pPr>
    <w:rPr>
      <w:rFonts w:ascii="Arial" w:eastAsia="Arial" w:hAnsi="Arial" w:cs="Arial"/>
      <w:b/>
      <w:bCs/>
      <w:sz w:val="22"/>
      <w:szCs w:val="22"/>
    </w:rPr>
  </w:style>
  <w:style w:type="paragraph" w:styleId="berschrift7">
    <w:name w:val="heading 7"/>
    <w:link w:val="berschrift7Zchn"/>
    <w:uiPriority w:val="9"/>
    <w:unhideWhenUsed/>
    <w:qFormat/>
    <w:pPr>
      <w:keepNext/>
      <w:keepLines/>
      <w:spacing w:before="320"/>
      <w:outlineLvl w:val="6"/>
    </w:pPr>
    <w:rPr>
      <w:rFonts w:ascii="Arial" w:eastAsia="Arial" w:hAnsi="Arial"/>
      <w:b/>
      <w:bCs/>
      <w:i/>
      <w:iCs/>
      <w:sz w:val="22"/>
      <w:szCs w:val="22"/>
    </w:rPr>
  </w:style>
  <w:style w:type="paragraph" w:styleId="berschrift8">
    <w:name w:val="heading 8"/>
    <w:link w:val="berschrift8Zchn"/>
    <w:uiPriority w:val="9"/>
    <w:unhideWhenUsed/>
    <w:qFormat/>
    <w:pPr>
      <w:keepNext/>
      <w:keepLines/>
      <w:spacing w:before="320"/>
      <w:outlineLvl w:val="7"/>
    </w:pPr>
    <w:rPr>
      <w:rFonts w:ascii="Arial" w:eastAsia="Arial" w:hAnsi="Arial"/>
      <w:i/>
      <w:iCs/>
      <w:sz w:val="22"/>
      <w:szCs w:val="22"/>
    </w:rPr>
  </w:style>
  <w:style w:type="paragraph" w:styleId="berschrift9">
    <w:name w:val="heading 9"/>
    <w:link w:val="berschrift9Zchn"/>
    <w:uiPriority w:val="9"/>
    <w:unhideWhenUsed/>
    <w:qFormat/>
    <w:pPr>
      <w:keepNext/>
      <w:keepLines/>
      <w:spacing w:before="320"/>
      <w:outlineLvl w:val="8"/>
    </w:pPr>
    <w:rPr>
      <w:rFonts w:ascii="Arial" w:eastAsia="Arial" w:hAnsi="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spacing w:before="300"/>
    </w:pPr>
    <w:rPr>
      <w:sz w:val="48"/>
      <w:szCs w:val="48"/>
    </w:rPr>
  </w:style>
  <w:style w:type="character" w:customStyle="1" w:styleId="Heading1Char">
    <w:name w:val="Heading 1 Char"/>
    <w:basedOn w:val="Absatz-Standardschriftart"/>
    <w:uiPriority w:val="9"/>
    <w:rPr>
      <w:rFonts w:ascii="Arial" w:eastAsia="Arial" w:hAnsi="Arial" w:cs="Arial"/>
      <w:sz w:val="40"/>
      <w:szCs w:val="40"/>
    </w:rPr>
  </w:style>
  <w:style w:type="character" w:customStyle="1" w:styleId="Heading2Char">
    <w:name w:val="Heading 2 Char"/>
    <w:basedOn w:val="Absatz-Standardschriftart"/>
    <w:uiPriority w:val="9"/>
    <w:rPr>
      <w:rFonts w:ascii="Arial" w:eastAsia="Arial" w:hAnsi="Arial" w:cs="Arial"/>
      <w:sz w:val="34"/>
    </w:rPr>
  </w:style>
  <w:style w:type="character" w:customStyle="1" w:styleId="berschrift3Zchn">
    <w:name w:val="Überschrift 3 Zchn"/>
    <w:basedOn w:val="Absatz-Standardschriftart"/>
    <w:uiPriority w:val="9"/>
    <w:rPr>
      <w:rFonts w:ascii="Arial" w:eastAsia="Arial" w:hAnsi="Arial" w:cs="Arial"/>
      <w:sz w:val="30"/>
      <w:szCs w:val="30"/>
    </w:rPr>
  </w:style>
  <w:style w:type="character" w:customStyle="1" w:styleId="berschrift4Zchn">
    <w:name w:val="Überschrift 4 Zchn"/>
    <w:basedOn w:val="Absatz-Standardschriftart"/>
    <w:uiPriority w:val="9"/>
    <w:rPr>
      <w:rFonts w:ascii="Arial" w:eastAsia="Arial" w:hAnsi="Arial" w:cs="Arial"/>
      <w:b/>
      <w:bCs/>
      <w:sz w:val="26"/>
      <w:szCs w:val="26"/>
    </w:rPr>
  </w:style>
  <w:style w:type="character" w:customStyle="1" w:styleId="berschrift5Zchn">
    <w:name w:val="Überschrift 5 Zchn"/>
    <w:basedOn w:val="Absatz-Standardschriftart"/>
    <w:uiPriority w:val="9"/>
    <w:rPr>
      <w:rFonts w:ascii="Arial" w:eastAsia="Arial" w:hAnsi="Arial" w:cs="Arial"/>
      <w:b/>
      <w:bCs/>
      <w:sz w:val="24"/>
      <w:szCs w:val="24"/>
    </w:rPr>
  </w:style>
  <w:style w:type="character" w:customStyle="1" w:styleId="berschrift6Zchn">
    <w:name w:val="Überschrift 6 Zchn"/>
    <w:basedOn w:val="Absatz-Standardschriftart"/>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character" w:customStyle="1" w:styleId="TitelZchn">
    <w:name w:val="Titel Zchn"/>
    <w:basedOn w:val="Absatz-Standardschriftart"/>
    <w:uiPriority w:val="10"/>
    <w:rPr>
      <w:sz w:val="48"/>
      <w:szCs w:val="48"/>
    </w:rPr>
  </w:style>
  <w:style w:type="character" w:customStyle="1" w:styleId="UntertitelZchn">
    <w:name w:val="Untertitel Zchn"/>
    <w:basedOn w:val="Absatz-Standardschriftart"/>
    <w:uiPriority w:val="11"/>
    <w:rPr>
      <w:sz w:val="24"/>
      <w:szCs w:val="24"/>
    </w:rPr>
  </w:style>
  <w:style w:type="paragraph" w:styleId="Zitat">
    <w:name w:val="Quote"/>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paragraph" w:styleId="Beschriftung">
    <w:name w:val="caption"/>
    <w:uiPriority w:val="35"/>
    <w:unhideWhenUsed/>
    <w:qFormat/>
    <w:pPr>
      <w:spacing w:line="276" w:lineRule="auto"/>
    </w:pPr>
    <w:rPr>
      <w:b/>
      <w:bCs/>
      <w:color w:val="4F81BD" w:themeColor="accent1"/>
      <w:sz w:val="18"/>
      <w:szCs w:val="18"/>
    </w:rPr>
  </w:style>
  <w:style w:type="character" w:customStyle="1" w:styleId="CaptionChar">
    <w:name w:val="Caption Char"/>
    <w:uiPriority w:val="99"/>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Funotentext">
    <w:name w:val="footnote text"/>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2">
    <w:name w:val="toc 2"/>
    <w:uiPriority w:val="39"/>
    <w:unhideWhenUsed/>
    <w:pPr>
      <w:spacing w:after="57"/>
      <w:ind w:left="283"/>
    </w:pPr>
  </w:style>
  <w:style w:type="paragraph" w:styleId="Verzeichnis3">
    <w:name w:val="toc 3"/>
    <w:uiPriority w:val="39"/>
    <w:unhideWhenUsed/>
    <w:pPr>
      <w:spacing w:after="57"/>
      <w:ind w:left="567"/>
    </w:pPr>
  </w:style>
  <w:style w:type="paragraph" w:styleId="Verzeichnis4">
    <w:name w:val="toc 4"/>
    <w:uiPriority w:val="39"/>
    <w:unhideWhenUsed/>
    <w:pPr>
      <w:spacing w:after="57"/>
      <w:ind w:left="850"/>
    </w:pPr>
  </w:style>
  <w:style w:type="paragraph" w:styleId="Verzeichnis5">
    <w:name w:val="toc 5"/>
    <w:uiPriority w:val="39"/>
    <w:unhideWhenUsed/>
    <w:pPr>
      <w:spacing w:after="57"/>
      <w:ind w:left="1134"/>
    </w:pPr>
  </w:style>
  <w:style w:type="paragraph" w:styleId="Verzeichnis6">
    <w:name w:val="toc 6"/>
    <w:uiPriority w:val="39"/>
    <w:unhideWhenUsed/>
    <w:pPr>
      <w:spacing w:after="57"/>
      <w:ind w:left="1417"/>
    </w:pPr>
  </w:style>
  <w:style w:type="paragraph" w:styleId="Verzeichnis7">
    <w:name w:val="toc 7"/>
    <w:uiPriority w:val="39"/>
    <w:unhideWhenUsed/>
    <w:pPr>
      <w:spacing w:after="57"/>
      <w:ind w:left="1701"/>
    </w:pPr>
  </w:style>
  <w:style w:type="paragraph" w:styleId="Verzeichnis8">
    <w:name w:val="toc 8"/>
    <w:uiPriority w:val="39"/>
    <w:unhideWhenUsed/>
    <w:pPr>
      <w:spacing w:after="57"/>
      <w:ind w:left="1984"/>
    </w:pPr>
  </w:style>
  <w:style w:type="paragraph" w:styleId="Verzeichnis9">
    <w:name w:val="toc 9"/>
    <w:uiPriority w:val="39"/>
    <w:unhideWhenUsed/>
    <w:pPr>
      <w:spacing w:after="57"/>
      <w:ind w:left="2268"/>
    </w:pPr>
  </w:style>
  <w:style w:type="paragraph" w:styleId="Inhaltsverzeichnisberschrift">
    <w:name w:val="TOC Heading"/>
    <w:uiPriority w:val="39"/>
    <w:unhideWhenUsed/>
    <w:qFormat/>
  </w:style>
  <w:style w:type="paragraph" w:styleId="Abbildungsverzeichnis">
    <w:name w:val="table of figures"/>
    <w:uiPriority w:val="99"/>
    <w:unhideWhenUsed/>
    <w:pPr>
      <w:spacing w:after="0"/>
    </w:pPr>
  </w:style>
  <w:style w:type="paragraph" w:styleId="Kopfzeile">
    <w:name w:val="header"/>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Sprechblasentext">
    <w:name w:val="Balloon Text"/>
    <w:link w:val="SprechblasentextZchn"/>
    <w:uiPriority w:val="99"/>
    <w:semiHidden/>
    <w:unhideWhenUsed/>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Pr>
      <w:rFonts w:ascii="Tahoma" w:hAnsi="Tahoma" w:cs="Tahoma"/>
      <w:sz w:val="16"/>
      <w:szCs w:val="16"/>
    </w:rPr>
  </w:style>
  <w:style w:type="paragraph" w:styleId="KeinLeerraum">
    <w:name w:val="No Spacing"/>
    <w:uiPriority w:val="1"/>
    <w:pPr>
      <w:spacing w:after="0" w:line="240" w:lineRule="auto"/>
    </w:pPr>
  </w:style>
  <w:style w:type="character" w:customStyle="1" w:styleId="berschrift1Zchn">
    <w:name w:val="Überschrift 1 Zchn"/>
    <w:basedOn w:val="Absatz-Standardschriftart"/>
    <w:uiPriority w:val="9"/>
    <w:rPr>
      <w:rFonts w:eastAsiaTheme="majorEastAsia" w:cstheme="majorBidi"/>
      <w:b/>
      <w:color w:val="000000" w:themeColor="text1"/>
      <w:sz w:val="32"/>
      <w:szCs w:val="32"/>
    </w:rPr>
  </w:style>
  <w:style w:type="character" w:customStyle="1" w:styleId="berschrift2Zchn">
    <w:name w:val="Überschrift 2 Zchn"/>
    <w:basedOn w:val="Absatz-Standardschriftart"/>
    <w:uiPriority w:val="9"/>
    <w:rsid w:val="001443B1"/>
    <w:rPr>
      <w:rFonts w:eastAsiaTheme="majorEastAsia" w:cstheme="majorBidi"/>
      <w:b/>
      <w:color w:val="000000" w:themeColor="text1"/>
      <w:sz w:val="28"/>
      <w:szCs w:val="26"/>
    </w:rPr>
  </w:style>
  <w:style w:type="character" w:styleId="Hyperlink">
    <w:name w:val="Hyperlink"/>
    <w:basedOn w:val="Absatz-Standardschriftart"/>
    <w:uiPriority w:val="99"/>
    <w:unhideWhenUsed/>
    <w:rPr>
      <w:color w:val="0000FF" w:themeColor="hyperlink"/>
      <w:u w:val="single"/>
    </w:rPr>
  </w:style>
  <w:style w:type="paragraph" w:styleId="Verzeichnis1">
    <w:name w:val="toc 1"/>
    <w:uiPriority w:val="39"/>
    <w:unhideWhenUsed/>
    <w:pPr>
      <w:spacing w:before="120" w:after="220" w:line="480" w:lineRule="auto"/>
    </w:pPr>
    <w:rPr>
      <w:color w:val="000000" w:themeColor="text1"/>
    </w:rPr>
  </w:style>
  <w:style w:type="table" w:styleId="Tabellenraster">
    <w:name w:val="Table Grid"/>
    <w:basedOn w:val="NormaleTabelle"/>
    <w:uiPriority w:val="59"/>
    <w:pPr>
      <w:spacing w:after="0" w:line="240" w:lineRule="auto"/>
      <w:jc w:val="left"/>
    </w:pPr>
    <w:rPr>
      <w:rFonts w:asciiTheme="minorHAnsi" w:hAnsiTheme="minorHAnsi" w:cstheme="minorBid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enabsatz">
    <w:name w:val="List Paragraph"/>
    <w:uiPriority w:val="34"/>
    <w:qFormat/>
    <w:pPr>
      <w:ind w:left="720"/>
      <w:contextualSpacing/>
    </w:pPr>
  </w:style>
  <w:style w:type="character" w:styleId="Fett">
    <w:name w:val="Strong"/>
    <w:uiPriority w:val="22"/>
    <w:qFormat/>
    <w:rPr>
      <w:b/>
      <w:bCs/>
    </w:rPr>
  </w:style>
  <w:style w:type="character" w:styleId="Kommentarzeichen">
    <w:name w:val="annotation reference"/>
    <w:basedOn w:val="Absatz-Standardschriftart"/>
    <w:uiPriority w:val="99"/>
    <w:semiHidden/>
    <w:unhideWhenUsed/>
    <w:rsid w:val="00765247"/>
    <w:rPr>
      <w:sz w:val="16"/>
      <w:szCs w:val="16"/>
    </w:rPr>
  </w:style>
  <w:style w:type="paragraph" w:styleId="Kommentartext">
    <w:name w:val="annotation text"/>
    <w:link w:val="KommentartextZchn"/>
    <w:uiPriority w:val="99"/>
    <w:unhideWhenUsed/>
    <w:rsid w:val="00765247"/>
    <w:pPr>
      <w:spacing w:line="240" w:lineRule="auto"/>
    </w:pPr>
    <w:rPr>
      <w:sz w:val="20"/>
      <w:szCs w:val="20"/>
    </w:rPr>
  </w:style>
  <w:style w:type="character" w:customStyle="1" w:styleId="KommentartextZchn">
    <w:name w:val="Kommentartext Zchn"/>
    <w:basedOn w:val="Absatz-Standardschriftart"/>
    <w:link w:val="Kommentartext"/>
    <w:uiPriority w:val="99"/>
    <w:rsid w:val="00765247"/>
    <w:rPr>
      <w:sz w:val="20"/>
      <w:szCs w:val="20"/>
    </w:rPr>
  </w:style>
  <w:style w:type="paragraph" w:styleId="Kommentarthema">
    <w:name w:val="annotation subject"/>
    <w:basedOn w:val="Kommentartext"/>
    <w:next w:val="Kommentartext"/>
    <w:link w:val="KommentarthemaZchn"/>
    <w:uiPriority w:val="99"/>
    <w:semiHidden/>
    <w:unhideWhenUsed/>
    <w:rsid w:val="00765247"/>
    <w:rPr>
      <w:b/>
      <w:bCs/>
    </w:rPr>
  </w:style>
  <w:style w:type="character" w:customStyle="1" w:styleId="KommentarthemaZchn">
    <w:name w:val="Kommentarthema Zchn"/>
    <w:basedOn w:val="KommentartextZchn"/>
    <w:link w:val="Kommentarthema"/>
    <w:uiPriority w:val="99"/>
    <w:semiHidden/>
    <w:rsid w:val="00765247"/>
    <w:rPr>
      <w:b/>
      <w:bCs/>
      <w:sz w:val="20"/>
      <w:szCs w:val="20"/>
    </w:rPr>
  </w:style>
  <w:style w:type="character" w:styleId="Platzhaltertext">
    <w:name w:val="Placeholder Text"/>
    <w:basedOn w:val="Absatz-Standardschriftart"/>
    <w:uiPriority w:val="99"/>
    <w:semiHidden/>
    <w:rsid w:val="00A4185B"/>
    <w:rPr>
      <w:color w:val="808080"/>
    </w:rPr>
  </w:style>
  <w:style w:type="paragraph" w:styleId="StandardWeb">
    <w:name w:val="Normal (Web)"/>
    <w:uiPriority w:val="99"/>
    <w:semiHidden/>
    <w:unhideWhenUsed/>
    <w:rsid w:val="00AF5197"/>
    <w:pPr>
      <w:spacing w:before="100" w:beforeAutospacing="1" w:after="100" w:afterAutospacing="1" w:line="240" w:lineRule="auto"/>
      <w:jc w:val="left"/>
    </w:pPr>
    <w:rPr>
      <w:rFonts w:ascii="Times New Roman" w:eastAsia="Times New Roman" w:hAnsi="Times New Roman" w:cs="Times New Roman"/>
    </w:rPr>
  </w:style>
  <w:style w:type="paragraph" w:styleId="Literaturverzeichnis">
    <w:name w:val="Bibliography"/>
    <w:uiPriority w:val="37"/>
    <w:unhideWhenUsed/>
    <w:rsid w:val="00306E5B"/>
    <w:pPr>
      <w:spacing w:after="240" w:line="240" w:lineRule="auto"/>
    </w:pPr>
  </w:style>
  <w:style w:type="character" w:styleId="BesuchterLink">
    <w:name w:val="FollowedHyperlink"/>
    <w:basedOn w:val="Absatz-Standardschriftart"/>
    <w:uiPriority w:val="99"/>
    <w:semiHidden/>
    <w:unhideWhenUsed/>
    <w:rsid w:val="00DB5DD6"/>
    <w:rPr>
      <w:color w:val="800080" w:themeColor="followedHyperlink"/>
      <w:u w:val="single"/>
    </w:rPr>
  </w:style>
  <w:style w:type="table" w:customStyle="1" w:styleId="TableGridLight1">
    <w:name w:val="Table Grid Light1"/>
    <w:basedOn w:val="NormaleTabelle"/>
    <w:uiPriority w:val="59"/>
    <w:rsid w:val="00984C3E"/>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NormaleTabelle"/>
    <w:uiPriority w:val="99"/>
    <w:rsid w:val="00984C3E"/>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NormaleTabelle"/>
    <w:uiPriority w:val="99"/>
    <w:rsid w:val="00984C3E"/>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NormaleTabelle"/>
    <w:uiPriority w:val="99"/>
    <w:rsid w:val="00984C3E"/>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NormaleTabelle"/>
    <w:uiPriority w:val="99"/>
    <w:rsid w:val="00984C3E"/>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NormaleTabelle"/>
    <w:uiPriority w:val="99"/>
    <w:rsid w:val="00984C3E"/>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NormaleTabelle"/>
    <w:uiPriority w:val="99"/>
    <w:rsid w:val="00984C3E"/>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customStyle="1" w:styleId="GridTable2-Accent11">
    <w:name w:val="Grid Table 2 - Accent 11"/>
    <w:basedOn w:val="NormaleTabelle"/>
    <w:uiPriority w:val="99"/>
    <w:rsid w:val="00984C3E"/>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NormaleTabelle"/>
    <w:uiPriority w:val="99"/>
    <w:rsid w:val="00984C3E"/>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NormaleTabelle"/>
    <w:uiPriority w:val="99"/>
    <w:rsid w:val="00984C3E"/>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NormaleTabelle"/>
    <w:uiPriority w:val="99"/>
    <w:rsid w:val="00984C3E"/>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NormaleTabelle"/>
    <w:uiPriority w:val="99"/>
    <w:rsid w:val="00984C3E"/>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NormaleTabelle"/>
    <w:uiPriority w:val="99"/>
    <w:rsid w:val="00984C3E"/>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GridTable3-Accent11">
    <w:name w:val="Grid Table 3 - Accent 11"/>
    <w:basedOn w:val="NormaleTabelle"/>
    <w:uiPriority w:val="99"/>
    <w:rsid w:val="00984C3E"/>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NormaleTabelle"/>
    <w:uiPriority w:val="99"/>
    <w:rsid w:val="00984C3E"/>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NormaleTabelle"/>
    <w:uiPriority w:val="99"/>
    <w:rsid w:val="00984C3E"/>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NormaleTabelle"/>
    <w:uiPriority w:val="99"/>
    <w:rsid w:val="00984C3E"/>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NormaleTabelle"/>
    <w:uiPriority w:val="99"/>
    <w:rsid w:val="00984C3E"/>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NormaleTabelle"/>
    <w:uiPriority w:val="99"/>
    <w:rsid w:val="00984C3E"/>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GridTable4-Accent11">
    <w:name w:val="Grid Table 4 - Accent 11"/>
    <w:basedOn w:val="NormaleTabelle"/>
    <w:uiPriority w:val="59"/>
    <w:rsid w:val="00984C3E"/>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NormaleTabelle"/>
    <w:uiPriority w:val="59"/>
    <w:rsid w:val="00984C3E"/>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NormaleTabelle"/>
    <w:uiPriority w:val="59"/>
    <w:rsid w:val="00984C3E"/>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NormaleTabelle"/>
    <w:uiPriority w:val="59"/>
    <w:rsid w:val="00984C3E"/>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NormaleTabelle"/>
    <w:uiPriority w:val="59"/>
    <w:rsid w:val="00984C3E"/>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NormaleTabelle"/>
    <w:uiPriority w:val="59"/>
    <w:rsid w:val="00984C3E"/>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GridTable5Dark-Accent11">
    <w:name w:val="Grid Table 5 Dark - Accent 11"/>
    <w:basedOn w:val="NormaleTabelle"/>
    <w:uiPriority w:val="99"/>
    <w:rsid w:val="00984C3E"/>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NormaleTabelle"/>
    <w:uiPriority w:val="99"/>
    <w:rsid w:val="00984C3E"/>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NormaleTabelle"/>
    <w:uiPriority w:val="99"/>
    <w:rsid w:val="00984C3E"/>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NormaleTabelle"/>
    <w:uiPriority w:val="99"/>
    <w:rsid w:val="00984C3E"/>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NormaleTabelle"/>
    <w:uiPriority w:val="99"/>
    <w:rsid w:val="00984C3E"/>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NormaleTabelle"/>
    <w:uiPriority w:val="99"/>
    <w:rsid w:val="00984C3E"/>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customStyle="1" w:styleId="GridTable6Colorful-Accent11">
    <w:name w:val="Grid Table 6 Colorful - Accent 11"/>
    <w:basedOn w:val="NormaleTabelle"/>
    <w:uiPriority w:val="99"/>
    <w:rsid w:val="00984C3E"/>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NormaleTabelle"/>
    <w:uiPriority w:val="99"/>
    <w:rsid w:val="00984C3E"/>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NormaleTabelle"/>
    <w:uiPriority w:val="99"/>
    <w:rsid w:val="00984C3E"/>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NormaleTabelle"/>
    <w:uiPriority w:val="99"/>
    <w:rsid w:val="00984C3E"/>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NormaleTabelle"/>
    <w:uiPriority w:val="99"/>
    <w:rsid w:val="00984C3E"/>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NormaleTabelle"/>
    <w:uiPriority w:val="99"/>
    <w:rsid w:val="00984C3E"/>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customStyle="1" w:styleId="GridTable7Colorful-Accent11">
    <w:name w:val="Grid Table 7 Colorful - Accent 11"/>
    <w:basedOn w:val="NormaleTabelle"/>
    <w:uiPriority w:val="99"/>
    <w:rsid w:val="00984C3E"/>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NormaleTabelle"/>
    <w:uiPriority w:val="99"/>
    <w:rsid w:val="00984C3E"/>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NormaleTabelle"/>
    <w:uiPriority w:val="99"/>
    <w:rsid w:val="00984C3E"/>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NormaleTabelle"/>
    <w:uiPriority w:val="99"/>
    <w:rsid w:val="00984C3E"/>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NormaleTabelle"/>
    <w:uiPriority w:val="99"/>
    <w:rsid w:val="00984C3E"/>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NormaleTabelle"/>
    <w:uiPriority w:val="99"/>
    <w:rsid w:val="00984C3E"/>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customStyle="1" w:styleId="ListTable1Light-Accent11">
    <w:name w:val="List Table 1 Light - Accent 11"/>
    <w:basedOn w:val="NormaleTabelle"/>
    <w:uiPriority w:val="99"/>
    <w:rsid w:val="00984C3E"/>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NormaleTabelle"/>
    <w:uiPriority w:val="99"/>
    <w:rsid w:val="00984C3E"/>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NormaleTabelle"/>
    <w:uiPriority w:val="99"/>
    <w:rsid w:val="00984C3E"/>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NormaleTabelle"/>
    <w:uiPriority w:val="99"/>
    <w:rsid w:val="00984C3E"/>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NormaleTabelle"/>
    <w:uiPriority w:val="99"/>
    <w:rsid w:val="00984C3E"/>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NormaleTabelle"/>
    <w:uiPriority w:val="99"/>
    <w:rsid w:val="00984C3E"/>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customStyle="1" w:styleId="ListTable2-Accent11">
    <w:name w:val="List Table 2 - Accent 11"/>
    <w:basedOn w:val="NormaleTabelle"/>
    <w:uiPriority w:val="99"/>
    <w:rsid w:val="00984C3E"/>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NormaleTabelle"/>
    <w:uiPriority w:val="99"/>
    <w:rsid w:val="00984C3E"/>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NormaleTabelle"/>
    <w:uiPriority w:val="99"/>
    <w:rsid w:val="00984C3E"/>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NormaleTabelle"/>
    <w:uiPriority w:val="99"/>
    <w:rsid w:val="00984C3E"/>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NormaleTabelle"/>
    <w:uiPriority w:val="99"/>
    <w:rsid w:val="00984C3E"/>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NormaleTabelle"/>
    <w:uiPriority w:val="99"/>
    <w:rsid w:val="00984C3E"/>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ListTable3-Accent11">
    <w:name w:val="List Table 3 - Accent 11"/>
    <w:basedOn w:val="NormaleTabelle"/>
    <w:uiPriority w:val="99"/>
    <w:rsid w:val="00984C3E"/>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NormaleTabelle"/>
    <w:uiPriority w:val="99"/>
    <w:rsid w:val="00984C3E"/>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NormaleTabelle"/>
    <w:uiPriority w:val="99"/>
    <w:rsid w:val="00984C3E"/>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NormaleTabelle"/>
    <w:uiPriority w:val="99"/>
    <w:rsid w:val="00984C3E"/>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NormaleTabelle"/>
    <w:uiPriority w:val="99"/>
    <w:rsid w:val="00984C3E"/>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NormaleTabelle"/>
    <w:uiPriority w:val="99"/>
    <w:rsid w:val="00984C3E"/>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customStyle="1" w:styleId="ListTable4-Accent11">
    <w:name w:val="List Table 4 - Accent 11"/>
    <w:basedOn w:val="NormaleTabelle"/>
    <w:uiPriority w:val="99"/>
    <w:rsid w:val="00984C3E"/>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NormaleTabelle"/>
    <w:uiPriority w:val="99"/>
    <w:rsid w:val="00984C3E"/>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NormaleTabelle"/>
    <w:uiPriority w:val="99"/>
    <w:rsid w:val="00984C3E"/>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NormaleTabelle"/>
    <w:uiPriority w:val="99"/>
    <w:rsid w:val="00984C3E"/>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NormaleTabelle"/>
    <w:uiPriority w:val="99"/>
    <w:rsid w:val="00984C3E"/>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NormaleTabelle"/>
    <w:uiPriority w:val="99"/>
    <w:rsid w:val="00984C3E"/>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ListTable5Dark-Accent11">
    <w:name w:val="List Table 5 Dark - Accent 11"/>
    <w:basedOn w:val="NormaleTabelle"/>
    <w:uiPriority w:val="99"/>
    <w:rsid w:val="00984C3E"/>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NormaleTabelle"/>
    <w:uiPriority w:val="99"/>
    <w:rsid w:val="00984C3E"/>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NormaleTabelle"/>
    <w:uiPriority w:val="99"/>
    <w:rsid w:val="00984C3E"/>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NormaleTabelle"/>
    <w:uiPriority w:val="99"/>
    <w:rsid w:val="00984C3E"/>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NormaleTabelle"/>
    <w:uiPriority w:val="99"/>
    <w:rsid w:val="00984C3E"/>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NormaleTabelle"/>
    <w:uiPriority w:val="99"/>
    <w:rsid w:val="00984C3E"/>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customStyle="1" w:styleId="ListTable6Colorful-Accent11">
    <w:name w:val="List Table 6 Colorful - Accent 11"/>
    <w:basedOn w:val="NormaleTabelle"/>
    <w:uiPriority w:val="99"/>
    <w:rsid w:val="00984C3E"/>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NormaleTabelle"/>
    <w:uiPriority w:val="99"/>
    <w:rsid w:val="00984C3E"/>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NormaleTabelle"/>
    <w:uiPriority w:val="99"/>
    <w:rsid w:val="00984C3E"/>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NormaleTabelle"/>
    <w:uiPriority w:val="99"/>
    <w:rsid w:val="00984C3E"/>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NormaleTabelle"/>
    <w:uiPriority w:val="99"/>
    <w:rsid w:val="00984C3E"/>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NormaleTabelle"/>
    <w:uiPriority w:val="99"/>
    <w:rsid w:val="00984C3E"/>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stTable7Colorful-Accent11">
    <w:name w:val="List Table 7 Colorful - Accent 11"/>
    <w:basedOn w:val="NormaleTabelle"/>
    <w:uiPriority w:val="99"/>
    <w:rsid w:val="00984C3E"/>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NormaleTabelle"/>
    <w:uiPriority w:val="99"/>
    <w:rsid w:val="00984C3E"/>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NormaleTabelle"/>
    <w:uiPriority w:val="99"/>
    <w:rsid w:val="00984C3E"/>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NormaleTabelle"/>
    <w:uiPriority w:val="99"/>
    <w:rsid w:val="00984C3E"/>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NormaleTabelle"/>
    <w:uiPriority w:val="99"/>
    <w:rsid w:val="00984C3E"/>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NormaleTabelle"/>
    <w:uiPriority w:val="99"/>
    <w:rsid w:val="00984C3E"/>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paragraph" w:customStyle="1" w:styleId="pf0">
    <w:name w:val="pf0"/>
    <w:rsid w:val="007B04EE"/>
    <w:pPr>
      <w:spacing w:before="100" w:beforeAutospacing="1" w:after="100" w:afterAutospacing="1" w:line="240" w:lineRule="auto"/>
      <w:jc w:val="left"/>
    </w:pPr>
    <w:rPr>
      <w:rFonts w:ascii="Times New Roman" w:eastAsia="Times New Roman" w:hAnsi="Times New Roman" w:cs="Times New Roman"/>
    </w:rPr>
  </w:style>
  <w:style w:type="character" w:customStyle="1" w:styleId="cf01">
    <w:name w:val="cf01"/>
    <w:basedOn w:val="Absatz-Standardschriftart"/>
    <w:rsid w:val="007B04EE"/>
    <w:rPr>
      <w:rFonts w:ascii="Segoe UI" w:hAnsi="Segoe UI" w:cs="Segoe UI" w:hint="default"/>
      <w:sz w:val="18"/>
      <w:szCs w:val="18"/>
    </w:rPr>
  </w:style>
  <w:style w:type="paragraph" w:styleId="Untertitel">
    <w:name w:val="Subtitle"/>
    <w:basedOn w:val="Standard"/>
    <w:next w:val="Standard"/>
    <w:uiPriority w:val="11"/>
    <w:qFormat/>
    <w:pPr>
      <w:spacing w:before="200"/>
    </w:pPr>
  </w:style>
  <w:style w:type="paragraph" w:styleId="Textkrper">
    <w:name w:val="Body Text"/>
    <w:basedOn w:val="Standard"/>
    <w:link w:val="TextkrperZchn"/>
    <w:qFormat/>
    <w:rsid w:val="0012436B"/>
    <w:pPr>
      <w:spacing w:before="180" w:after="180" w:line="240" w:lineRule="auto"/>
      <w:jc w:val="left"/>
    </w:pPr>
    <w:rPr>
      <w:rFonts w:asciiTheme="minorHAnsi" w:eastAsiaTheme="minorEastAsia" w:hAnsiTheme="minorHAnsi" w:cstheme="minorBidi"/>
      <w:lang w:val="en-US" w:eastAsia="zh-CN"/>
    </w:rPr>
  </w:style>
  <w:style w:type="character" w:customStyle="1" w:styleId="TextkrperZchn">
    <w:name w:val="Textkörper Zchn"/>
    <w:basedOn w:val="Absatz-Standardschriftart"/>
    <w:link w:val="Textkrper"/>
    <w:rsid w:val="0012436B"/>
    <w:rPr>
      <w:rFonts w:asciiTheme="minorHAnsi" w:eastAsiaTheme="minorEastAsia" w:hAnsiTheme="minorHAnsi" w:cstheme="minorBidi"/>
      <w:lang w:val="en-US" w:eastAsia="zh-CN"/>
    </w:rPr>
  </w:style>
  <w:style w:type="paragraph" w:customStyle="1" w:styleId="FirstParagraph">
    <w:name w:val="First Paragraph"/>
    <w:basedOn w:val="Textkrper"/>
    <w:next w:val="Textkrper"/>
    <w:qFormat/>
    <w:rsid w:val="0012436B"/>
  </w:style>
  <w:style w:type="paragraph" w:customStyle="1" w:styleId="Compact">
    <w:name w:val="Compact"/>
    <w:basedOn w:val="Textkrper"/>
    <w:qFormat/>
    <w:rsid w:val="0012436B"/>
    <w:pPr>
      <w:spacing w:before="36" w:after="36"/>
    </w:pPr>
  </w:style>
  <w:style w:type="table" w:customStyle="1" w:styleId="Table">
    <w:name w:val="Table"/>
    <w:semiHidden/>
    <w:unhideWhenUsed/>
    <w:qFormat/>
    <w:rsid w:val="0012436B"/>
    <w:pPr>
      <w:spacing w:line="240" w:lineRule="auto"/>
      <w:jc w:val="left"/>
    </w:pPr>
    <w:rPr>
      <w:rFonts w:asciiTheme="minorHAnsi" w:eastAsiaTheme="minorEastAsia" w:hAnsiTheme="minorHAnsi" w:cstheme="minorBidi"/>
      <w:sz w:val="20"/>
      <w:szCs w:val="20"/>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bsatz-Standardschriftart"/>
    <w:link w:val="SourceCode"/>
    <w:rsid w:val="0012436B"/>
    <w:rPr>
      <w:rFonts w:ascii="Consolas" w:hAnsi="Consolas"/>
      <w:sz w:val="22"/>
    </w:rPr>
  </w:style>
  <w:style w:type="paragraph" w:customStyle="1" w:styleId="SourceCode">
    <w:name w:val="Source Code"/>
    <w:basedOn w:val="Standard"/>
    <w:link w:val="VerbatimChar"/>
    <w:rsid w:val="0012436B"/>
    <w:pPr>
      <w:wordWrap w:val="0"/>
      <w:spacing w:line="240" w:lineRule="auto"/>
      <w:jc w:val="left"/>
    </w:pP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dQNf+GrM5QqtiyvkGamQEiahOA==">CgMxLjAyDmguczluaWhzaHVodnBlMg5oLnByeTh4dzYxY3pwYTIOaC5yOGNzOG84M29mNzQyDWguZjVnZ2xoMG5iMWoyDmgueHZ2bmRraGwydTQ0Mg5oLmI5eXY2bzd2dDQ2dDIOaC51ZjN1MHgxN3AwMGEyDmguZDE0NGt0amFnbjRkMg1oLm9zZHFsdGQ2cDVkMg5oLjJ3cXA1amd0dDlpczIOaC5rYm1wem1jemtta284AHIhMVFoNGN6UGhIYVd2ZHF5UFh1dmhHVGNXMFZUSi0wYTkx</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7159F60-2AE0-440E-BF63-3A172B7333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2389</Words>
  <Characters>15056</Characters>
  <Application>Microsoft Office Word</Application>
  <DocSecurity>0</DocSecurity>
  <Lines>125</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Anne Mangold</dc:creator>
  <cp:lastModifiedBy>Andreas Braxmeier</cp:lastModifiedBy>
  <cp:revision>5</cp:revision>
  <dcterms:created xsi:type="dcterms:W3CDTF">2022-07-14T01:21:00Z</dcterms:created>
  <dcterms:modified xsi:type="dcterms:W3CDTF">2026-02-04T16:26:00Z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zotero-version="6.0.10"&gt;&lt;session id="d2zm7LcL"/&gt;&lt;style id="http://www.zotero.org/styles/harvard-cite-them-right" hasBibliography="1" bibliographyStyleHasBeenSet="1"/&gt;&lt;prefs&gt;&lt;pref name="fieldType" value="Field"/&gt;&lt;/prefs&gt;&lt;/data&gt;</vt:lpwstr>
  </property>
</Properties>
</file>