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fontTable+xml" PartName="/word/fontTable.xml"/>
  <Override ContentType="application/vnd.openxmlformats-officedocument.theme+xml" PartName="/word/theme/theme1.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pStyle w:val="Heading2"/>
        <w:spacing w:after="160"/>
      </w:pPr>
      <w:r>
        <w:t xml:space="preserve">INITIATIVE BRIEF</w:t>
      </w:r>
    </w:p>
    <w:p>
      <w:pPr>
        <w:pStyle w:val="Title"/>
        <w:spacing w:after="160"/>
      </w:pPr>
      <w:r>
        <w:t xml:space="preserve">Establish Reliable Application Inventory and Ownership System of Record</w:t>
      </w:r>
    </w:p>
    <w:p>
      <w:pPr>
        <w:spacing w:after="145"/>
      </w:pPr>
      <w:r>
        <w:rPr>
          <w:i/>
          <w:iCs/>
          <w:color w:val="64748B"/>
          <w:sz w:val="18"/>
          <w:szCs w:val="18"/>
        </w:rPr>
        <w:t xml:space="preserve">Draft narrative was generated from interview responses and should be reviewed before approval. Supporting facts are attributed to interview or Jira; potential success measures are suggestions, not accepted targets.</w:t>
      </w:r>
    </w:p>
    <w:p>
      <w:pPr>
        <w:spacing w:after="65" w:line="280"/>
      </w:pPr>
      <w:r>
        <w:rPr>
          <w:b/>
          <w:bCs/>
          <w:color w:val="164B85"/>
        </w:rPr>
        <w:t xml:space="preserve">Initiative Type: </w:t>
      </w:r>
      <w:r>
        <w:t xml:space="preserve">Internal Productivity</w:t>
      </w:r>
    </w:p>
    <w:p>
      <w:pPr>
        <w:spacing w:after="65" w:line="280"/>
      </w:pPr>
      <w:r>
        <w:rPr>
          <w:b/>
          <w:bCs/>
          <w:color w:val="164B85"/>
        </w:rPr>
        <w:t xml:space="preserve">Department: </w:t>
      </w:r>
      <w:r>
        <w:t xml:space="preserve">Not yet provided</w:t>
      </w:r>
    </w:p>
    <w:p>
      <w:pPr>
        <w:spacing w:after="65" w:line="280"/>
      </w:pPr>
      <w:r>
        <w:rPr>
          <w:b/>
          <w:bCs/>
          <w:color w:val="164B85"/>
        </w:rPr>
        <w:t xml:space="preserve">Submitter: </w:t>
      </w:r>
      <w:r>
        <w:t xml:space="preserve">Not yet provided</w:t>
      </w:r>
    </w:p>
    <w:p>
      <w:pPr>
        <w:spacing w:after="65" w:line="280"/>
      </w:pPr>
      <w:r>
        <w:rPr>
          <w:b/>
          <w:bCs/>
          <w:color w:val="164B85"/>
        </w:rPr>
        <w:t xml:space="preserve">Business Owner: </w:t>
      </w:r>
      <w:r>
        <w:t xml:space="preserve">Not yet provided</w:t>
      </w:r>
    </w:p>
    <w:p>
      <w:pPr>
        <w:spacing w:after="65" w:line="280"/>
      </w:pPr>
      <w:r>
        <w:rPr>
          <w:b/>
          <w:bCs/>
          <w:color w:val="164B85"/>
        </w:rPr>
        <w:t xml:space="preserve">Executive Sponsor: </w:t>
      </w:r>
      <w:r>
        <w:t xml:space="preserve">Not yet provided</w:t>
      </w:r>
    </w:p>
    <w:p>
      <w:pPr>
        <w:spacing w:after="65" w:line="280"/>
      </w:pPr>
      <w:r>
        <w:rPr>
          <w:b/>
          <w:bCs/>
          <w:color w:val="164B85"/>
        </w:rPr>
        <w:t xml:space="preserve">Status: </w:t>
      </w:r>
      <w:r>
        <w:t xml:space="preserve">Draft</w:t>
      </w:r>
    </w:p>
    <w:p>
      <w:pPr>
        <w:pStyle w:val="Heading2"/>
        <w:keepNext/>
        <w:spacing w:after="95" w:before="235"/>
      </w:pPr>
      <w:r>
        <w:t xml:space="preserve">Executive Summary</w:t>
      </w:r>
    </w:p>
    <w:p>
      <w:pPr>
        <w:keepNext w:val="false"/>
        <w:spacing w:after="105" w:line="300"/>
      </w:pPr>
      <w:r>
        <w:t xml:space="preserve">IT and business teams currently waste time rediscovering fragmented application information scattered across spreadsheets, email, wikis and individual knowledge, slowing troubleshooting, onboarding, renewals and changes while creating security and compliance exposure. Establishing a reliable system of record with clear application ownership and business purpose, administered by IT with business owner validation, will centralize critical information, accelerate operational activities, strengthen security visibility and reduce dangerous dependence on institutional knowledge during transitions and departures.</w:t>
      </w:r>
    </w:p>
    <w:p>
      <w:pPr>
        <w:pStyle w:val="Heading2"/>
        <w:keepNext/>
        <w:spacing w:after="95" w:before="235"/>
      </w:pPr>
      <w:r>
        <w:t xml:space="preserve">Business Need</w:t>
      </w:r>
    </w:p>
    <w:p>
      <w:pPr>
        <w:keepNext w:val="false"/>
        <w:spacing w:after="105" w:line="300"/>
      </w:pPr>
      <w:r>
        <w:rPr>
          <w:b/>
          <w:bCs/>
          <w:color w:val="164B85"/>
        </w:rPr>
        <w:t xml:space="preserve">Problem / Opportunity: </w:t>
      </w:r>
      <w:r>
        <w:t xml:space="preserve">Application information is fragmented across spreadsheets, email, team wikis and individual knowledge, with unclear ownership and dependencies. This fragmentation causes IT and business teams to waste time rediscovering information, slows troubleshooting and onboarding, complicates renewals and changes, and creates security and compliance exposure.</w:t>
      </w:r>
    </w:p>
    <w:p>
      <w:pPr>
        <w:keepNext w:val="false"/>
        <w:spacing w:after="105" w:line="300"/>
      </w:pPr>
      <w:r>
        <w:rPr>
          <w:b/>
          <w:bCs/>
          <w:color w:val="164B85"/>
        </w:rPr>
        <w:t xml:space="preserve">Current State / Process: </w:t>
      </w:r>
      <w:r>
        <w:t xml:space="preserve">Application information is maintained in multiple disconnected sources including spreadsheets, email, team wikis and individual knowledge. Ownership and business purpose are unclear or known only to specific individuals. Teams rediscover information repeatedly and lack reliable visibility into dependencies and relationships.</w:t>
      </w:r>
    </w:p>
    <w:p>
      <w:pPr>
        <w:keepNext w:val="false"/>
        <w:spacing w:after="105" w:line="300"/>
      </w:pPr>
      <w:r>
        <w:rPr>
          <w:b/>
          <w:bCs/>
          <w:color w:val="164B85"/>
        </w:rPr>
        <w:t xml:space="preserve">Business Impact: </w:t>
      </w:r>
      <w:r>
        <w:t xml:space="preserve">IT and business teams waste time rediscovering application information and finding the right people. Troubleshooting and onboarding are slower.</w:t>
      </w:r>
    </w:p>
    <w:p>
      <w:pPr>
        <w:pStyle w:val="Heading2"/>
        <w:keepNext/>
        <w:spacing w:after="95" w:before="235"/>
      </w:pPr>
      <w:r>
        <w:t xml:space="preserve">Proposed Future State</w:t>
      </w:r>
    </w:p>
    <w:p>
      <w:pPr>
        <w:keepNext w:val="false"/>
        <w:spacing w:after="105" w:line="300"/>
      </w:pPr>
      <w:r>
        <w:rPr>
          <w:b/>
          <w:bCs/>
          <w:color w:val="164B85"/>
        </w:rPr>
        <w:t xml:space="preserve">Desired Outcome: </w:t>
      </w:r>
      <w:r>
        <w:t xml:space="preserve">Phase 1 should start with application ownership and business purpose. IT would administer the inventory and business owners would validate their records. A reliable system of record for applications would make ownership and business purpose clear.</w:t>
      </w:r>
    </w:p>
    <w:p>
      <w:pPr>
        <w:keepNext w:val="false"/>
        <w:spacing w:after="105" w:line="300"/>
      </w:pPr>
      <w:r>
        <w:rPr>
          <w:b/>
          <w:bCs/>
          <w:color w:val="164B85"/>
        </w:rPr>
        <w:t xml:space="preserve">High-level Approach: </w:t>
      </w:r>
      <w:r>
        <w:t xml:space="preserve">Not yet established</w:t>
      </w:r>
    </w:p>
    <w:p>
      <w:pPr>
        <w:pStyle w:val="Heading2"/>
        <w:keepNext/>
        <w:spacing w:after="95" w:before="235"/>
      </w:pPr>
      <w:r>
        <w:t xml:space="preserve">Expected Business Value</w:t>
      </w:r>
    </w:p>
    <w:p>
      <w:pPr>
        <w:keepNext w:val="false"/>
        <w:spacing w:after="105" w:line="300"/>
      </w:pPr>
      <w:r>
        <w:rPr>
          <w:b/>
          <w:bCs/>
          <w:color w:val="164B85"/>
        </w:rPr>
        <w:t xml:space="preserve">Qualitative Value: </w:t>
      </w:r>
      <w:r>
        <w:t xml:space="preserve">Centralized application ownership and business-purpose data reduces time spent by IT and business teams rediscovering information and locating the right people. Faster troubleshooting, onboarding, renewal and change support improve operational efficiency. Clearer visibility of ownership and dependencies strengthens security and compliance posture. Reduced dependence on institutional knowledge mitigates risk of knowledge loss during employee transitions and supports audit and security review activities.</w:t>
      </w:r>
    </w:p>
    <w:p>
      <w:pPr>
        <w:keepNext w:val="false"/>
        <w:spacing w:after="105" w:line="300"/>
      </w:pPr>
      <w:r>
        <w:rPr>
          <w:b/>
          <w:bCs/>
          <w:color w:val="164B85"/>
        </w:rPr>
        <w:t xml:space="preserve">Monthly hours saved: </w:t>
      </w:r>
      <w:r>
        <w:t xml:space="preserve">Not yet established</w:t>
      </w:r>
    </w:p>
    <w:p>
      <w:pPr>
        <w:keepNext w:val="false"/>
        <w:spacing w:after="105" w:line="300"/>
      </w:pPr>
      <w:r>
        <w:rPr>
          <w:b/>
          <w:bCs/>
          <w:color w:val="164B85"/>
        </w:rPr>
        <w:t xml:space="preserve">Revenue opportunity: </w:t>
      </w:r>
      <w:r>
        <w:t xml:space="preserve">Not yet established</w:t>
      </w:r>
    </w:p>
    <w:p>
      <w:pPr>
        <w:keepNext w:val="false"/>
        <w:spacing w:after="105" w:line="300"/>
      </w:pPr>
      <w:r>
        <w:rPr>
          <w:b/>
          <w:bCs/>
          <w:color w:val="164B85"/>
        </w:rPr>
        <w:t xml:space="preserve">Cost savings: </w:t>
      </w:r>
      <w:r>
        <w:t xml:space="preserve">Not yet established</w:t>
      </w:r>
    </w:p>
    <w:p>
      <w:pPr>
        <w:pStyle w:val="Heading2"/>
        <w:keepNext/>
        <w:spacing w:after="95" w:before="235"/>
      </w:pPr>
      <w:r>
        <w:t xml:space="preserve">Success Measures</w:t>
      </w:r>
    </w:p>
    <w:p>
      <w:pPr>
        <w:keepNext w:val="false"/>
        <w:spacing w:after="105" w:line="300"/>
      </w:pPr>
      <w:r>
        <w:t xml:space="preserve">Success measures have not yet been finalized.</w:t>
      </w:r>
    </w:p>
    <w:p>
      <w:pPr>
        <w:keepNext w:val="false"/>
        <w:spacing w:after="105" w:line="300"/>
      </w:pPr>
      <w:r>
        <w:t xml:space="preserve">Potential Success Measures (suggestions, not accepted):</w:t>
      </w:r>
    </w:p>
    <w:p>
      <w:pPr>
        <w:pStyle w:val="ListParagraph"/>
        <w:keepNext w:val="false"/>
        <w:numPr>
          <w:ilvl w:val="0"/>
          <w:numId w:val="1"/>
        </w:numPr>
        <w:spacing w:after="105" w:line="300"/>
      </w:pPr>
      <w:r>
        <w:rPr>
          <w:b/>
          <w:bCs/>
          <w:color w:val="164B85"/>
        </w:rPr>
        <w:t xml:space="preserve">Suggested measure: </w:t>
      </w:r>
      <w:r>
        <w:t xml:space="preserve">Reduction in time spent by IT and business teams rediscovering application information and locating owners</w:t>
      </w:r>
    </w:p>
    <w:p>
      <w:pPr>
        <w:pStyle w:val="ListParagraph"/>
        <w:keepNext w:val="false"/>
        <w:numPr>
          <w:ilvl w:val="0"/>
          <w:numId w:val="1"/>
        </w:numPr>
        <w:spacing w:after="105" w:line="300"/>
      </w:pPr>
      <w:r>
        <w:rPr>
          <w:b/>
          <w:bCs/>
          <w:color w:val="164B85"/>
        </w:rPr>
        <w:t xml:space="preserve">Suggested measure: </w:t>
      </w:r>
      <w:r>
        <w:t xml:space="preserve">Time to complete troubleshooting, onboarding, renewal and change-management activities</w:t>
      </w:r>
    </w:p>
    <w:p>
      <w:pPr>
        <w:pStyle w:val="Heading2"/>
        <w:keepNext/>
        <w:spacing w:after="95" w:before="235"/>
      </w:pPr>
      <w:r>
        <w:t xml:space="preserve">Risks, Constraints &amp; Unknowns</w:t>
      </w:r>
    </w:p>
    <w:p>
      <w:pPr>
        <w:keepNext w:val="false"/>
        <w:spacing w:after="105" w:line="300"/>
      </w:pPr>
      <w:r>
        <w:rPr>
          <w:b/>
          <w:bCs/>
          <w:color w:val="164B85"/>
        </w:rPr>
        <w:t xml:space="preserve">Risks / Considerations: </w:t>
      </w:r>
      <w:r>
        <w:t xml:space="preserve">Unclear ownership and dependencies create security and compliance exposure. Dependence on institutional knowledge creates a risk of knowledge loss when people leave. Credential-management visibility is limited.</w:t>
      </w:r>
    </w:p>
    <w:p>
      <w:pPr>
        <w:pStyle w:val="ListParagraph"/>
        <w:keepNext w:val="false"/>
        <w:numPr>
          <w:ilvl w:val="0"/>
          <w:numId w:val="1"/>
        </w:numPr>
        <w:spacing w:after="105" w:line="300"/>
      </w:pPr>
      <w:r>
        <w:rPr>
          <w:b/>
          <w:bCs/>
          <w:color w:val="164B85"/>
        </w:rPr>
        <w:t xml:space="preserve">Critical unknown: </w:t>
      </w:r>
      <w:r>
        <w:t xml:space="preserve">Who is the accountable business owner and which department will own the application inventory?</w:t>
      </w:r>
    </w:p>
    <w:p>
      <w:pPr>
        <w:pStyle w:val="ListParagraph"/>
        <w:keepNext w:val="false"/>
        <w:numPr>
          <w:ilvl w:val="0"/>
          <w:numId w:val="1"/>
        </w:numPr>
        <w:spacing w:after="105" w:line="300"/>
      </w:pPr>
      <w:r>
        <w:rPr>
          <w:b/>
          <w:bCs/>
          <w:color w:val="164B85"/>
        </w:rPr>
        <w:t xml:space="preserve">Critical unknown: </w:t>
      </w:r>
      <w:r>
        <w:t xml:space="preserve">Success metric not established</w:t>
      </w:r>
    </w:p>
    <w:p>
      <w:pPr>
        <w:pStyle w:val="ListParagraph"/>
        <w:keepNext w:val="false"/>
        <w:numPr>
          <w:ilvl w:val="0"/>
          <w:numId w:val="1"/>
        </w:numPr>
        <w:spacing w:after="105" w:line="300"/>
      </w:pPr>
      <w:r>
        <w:rPr>
          <w:b/>
          <w:bCs/>
          <w:color w:val="164B85"/>
        </w:rPr>
        <w:t xml:space="preserve">Future discovery: </w:t>
      </w:r>
      <w:r>
        <w:t xml:space="preserve">What are the specific compliance and audit requirements that must be addressed?</w:t>
      </w:r>
    </w:p>
    <w:p>
      <w:pPr>
        <w:pStyle w:val="ListParagraph"/>
        <w:keepNext w:val="false"/>
        <w:numPr>
          <w:ilvl w:val="0"/>
          <w:numId w:val="1"/>
        </w:numPr>
        <w:spacing w:after="105" w:line="300"/>
      </w:pPr>
      <w:r>
        <w:rPr>
          <w:b/>
          <w:bCs/>
          <w:color w:val="164B85"/>
        </w:rPr>
        <w:t xml:space="preserve">Future discovery: </w:t>
      </w:r>
      <w:r>
        <w:t xml:space="preserve">What is the total number of applications to be inventoried and which source systems will be the primary data sources?</w:t>
      </w:r>
    </w:p>
    <w:p>
      <w:pPr>
        <w:pStyle w:val="ListParagraph"/>
        <w:keepNext w:val="false"/>
        <w:numPr>
          <w:ilvl w:val="0"/>
          <w:numId w:val="1"/>
        </w:numPr>
        <w:spacing w:after="105" w:line="300"/>
      </w:pPr>
      <w:r>
        <w:rPr>
          <w:b/>
          <w:bCs/>
          <w:color w:val="164B85"/>
        </w:rPr>
        <w:t xml:space="preserve">Future discovery: </w:t>
      </w:r>
      <w:r>
        <w:t xml:space="preserve">What budget and resource allocation is required for Phase 1 implementation?</w:t>
      </w:r>
    </w:p>
    <w:p>
      <w:pPr>
        <w:pStyle w:val="Heading2"/>
        <w:keepNext/>
        <w:spacing w:after="95" w:before="235"/>
      </w:pPr>
      <w:r>
        <w:t xml:space="preserve">Recommended Next Steps</w:t>
      </w:r>
    </w:p>
    <w:p>
      <w:pPr>
        <w:keepNext w:val="false"/>
        <w:spacing w:after="105" w:line="300"/>
      </w:pPr>
      <w:r>
        <w:t xml:space="preserve">Confirm the accountable business owner and department. Resolve the critical unknowns that affect the decision to advance. Validate the qualitative benefits and develop value estimates where useful. Decide whether to advance to Project evaluation.</w:t>
      </w:r>
    </w:p>
    <w:p>
      <w:pPr>
        <w:pStyle w:val="Heading2"/>
        <w:keepNext/>
        <w:spacing w:after="95" w:before="235"/>
      </w:pPr>
      <w:r>
        <w:t xml:space="preserve">Current Assessment</w:t>
      </w:r>
    </w:p>
    <w:p>
      <w:pPr>
        <w:keepNext/>
        <w:spacing w:after="105" w:line="300"/>
      </w:pPr>
      <w:r>
        <w:rPr>
          <w:b/>
          <w:bCs/>
          <w:color w:val="164B85"/>
        </w:rPr>
        <w:t xml:space="preserve">Overall Score: </w:t>
      </w:r>
      <w:r>
        <w:t xml:space="preserve">45/100 · Low (current assessment, not a decision)</w:t>
      </w:r>
    </w:p>
    <w:p>
      <w:pPr>
        <w:keepNext/>
        <w:spacing w:after="105" w:line="300"/>
      </w:pPr>
      <w:r>
        <w:rPr>
          <w:b/>
          <w:bCs/>
          <w:color w:val="164B85"/>
        </w:rPr>
        <w:t xml:space="preserve">Readiness: </w:t>
      </w:r>
      <w:r>
        <w:t xml:space="preserve">Strong Business Context</w:t>
      </w:r>
    </w:p>
    <w:p>
      <w:pPr>
        <w:keepNext w:val="false"/>
        <w:spacing w:after="105" w:line="300"/>
      </w:pPr>
      <w:r>
        <w:t xml:space="preserve">Some scoring dimensions remain unquantified; unknown values are not confirmed zero.</w:t>
      </w:r>
    </w:p>
    <w:p>
      <w:pPr>
        <w:keepNext w:val="false"/>
        <w:spacing w:after="105" w:line="300"/>
      </w:pPr>
      <w:r>
        <w:rPr>
          <w:b/>
          <w:bCs/>
          <w:color w:val="164B85"/>
        </w:rPr>
        <w:t xml:space="preserve">Business value: </w:t>
      </w:r>
      <w:r>
        <w:t xml:space="preserve">25/25</w:t>
      </w:r>
    </w:p>
    <w:p>
      <w:pPr>
        <w:keepNext w:val="false"/>
        <w:spacing w:after="105" w:line="300"/>
      </w:pPr>
      <w:r>
        <w:rPr>
          <w:b/>
          <w:bCs/>
          <w:color w:val="164B85"/>
        </w:rPr>
        <w:t xml:space="preserve">Strategic alignment: </w:t>
      </w:r>
      <w:r>
        <w:t xml:space="preserve">8/10</w:t>
      </w:r>
    </w:p>
    <w:p>
      <w:pPr>
        <w:keepNext w:val="false"/>
        <w:spacing w:after="105" w:line="300"/>
      </w:pPr>
      <w:r>
        <w:rPr>
          <w:b/>
          <w:bCs/>
          <w:color w:val="164B85"/>
        </w:rPr>
        <w:t xml:space="preserve">Readiness score: </w:t>
      </w:r>
      <w:r>
        <w:t xml:space="preserve">10/10</w:t>
      </w:r>
    </w:p>
    <w:p>
      <w:pPr>
        <w:keepNext w:val="false"/>
        <w:spacing w:after="105" w:line="300"/>
      </w:pPr>
      <w:r>
        <w:rPr>
          <w:b/>
          <w:bCs/>
          <w:color w:val="164B85"/>
        </w:rPr>
        <w:t xml:space="preserve">Delivery confidence: </w:t>
      </w:r>
      <w:r>
        <w:t xml:space="preserve">7/10</w:t>
      </w:r>
    </w:p>
    <w:p>
      <w:pPr>
        <w:keepNext w:val="false"/>
        <w:spacing w:after="105" w:line="300"/>
      </w:pPr>
      <w:r>
        <w:rPr>
          <w:b/>
          <w:bCs/>
          <w:color w:val="164B85"/>
        </w:rPr>
        <w:t xml:space="preserve">Risk / complexity: </w:t>
      </w:r>
      <w:r>
        <w:t xml:space="preserve">-11 (complexity -6, risk -5)</w:t>
      </w:r>
    </w:p>
    <w:p>
      <w:pPr>
        <w:keepNext w:val="false"/>
        <w:spacing w:after="105" w:line="300"/>
      </w:pPr>
      <w:r>
        <w:rPr>
          <w:b/>
          <w:bCs/>
          <w:color w:val="164B85"/>
        </w:rPr>
        <w:t xml:space="preserve">Customer impact score: </w:t>
      </w:r>
      <w:r>
        <w:t xml:space="preserve">6/15</w:t>
      </w:r>
    </w:p>
    <w:p>
      <w:pPr>
        <w:keepNext w:val="false"/>
        <w:spacing w:after="105" w:line="300"/>
      </w:pPr>
      <w:r>
        <w:rPr>
          <w:b/>
          <w:bCs/>
          <w:color w:val="164B85"/>
        </w:rPr>
        <w:t xml:space="preserve">Revenue potential score: </w:t>
      </w:r>
      <w:r>
        <w:t xml:space="preserve">0/15</w:t>
      </w:r>
    </w:p>
    <w:p>
      <w:pPr>
        <w:keepNext w:val="false"/>
        <w:spacing w:after="105" w:line="300"/>
      </w:pPr>
      <w:r>
        <w:rPr>
          <w:b/>
          <w:bCs/>
          <w:color w:val="164B85"/>
        </w:rPr>
        <w:t xml:space="preserve">Cost savings score: </w:t>
      </w:r>
      <w:r>
        <w:t xml:space="preserve">0/15</w:t>
      </w:r>
    </w:p>
    <w:p>
      <w:pPr>
        <w:keepNext w:val="false"/>
        <w:spacing w:after="105" w:line="300"/>
      </w:pPr>
      <w:r>
        <w:rPr>
          <w:b/>
          <w:bCs/>
          <w:color w:val="164B85"/>
        </w:rPr>
        <w:t xml:space="preserve">AI readiness category: </w:t>
      </w:r>
      <w:r>
        <w:t xml:space="preserve">High</w:t>
      </w:r>
    </w:p>
    <w:p>
      <w:pPr>
        <w:keepNext w:val="false"/>
        <w:spacing w:after="105" w:line="300"/>
      </w:pPr>
      <w:r>
        <w:rPr>
          <w:b/>
          <w:bCs/>
          <w:color w:val="164B85"/>
        </w:rPr>
        <w:t xml:space="preserve">Technical complexity: </w:t>
      </w:r>
      <w:r>
        <w:t xml:space="preserve">Medium</w:t>
      </w:r>
    </w:p>
    <w:p>
      <w:pPr>
        <w:keepNext w:val="false"/>
        <w:spacing w:after="105" w:line="300"/>
      </w:pPr>
      <w:r>
        <w:rPr>
          <w:b/>
          <w:bCs/>
          <w:color w:val="164B85"/>
        </w:rPr>
        <w:t xml:space="preserve">Compliance risk: </w:t>
      </w:r>
      <w:r>
        <w:t xml:space="preserve">High</w:t>
      </w:r>
    </w:p>
    <w:p>
      <w:pPr>
        <w:pStyle w:val="Heading2"/>
        <w:keepNext/>
        <w:spacing w:after="95" w:before="235"/>
      </w:pPr>
      <w:r>
        <w:t xml:space="preserve">Supporting Context</w:t>
      </w:r>
    </w:p>
    <w:p>
      <w:pPr>
        <w:keepNext/>
        <w:spacing w:after="105" w:line="300"/>
      </w:pPr>
      <w:r>
        <w:rPr>
          <w:b/>
          <w:bCs/>
          <w:color w:val="164B85"/>
        </w:rPr>
        <w:t xml:space="preserve">problem (interview fact): </w:t>
      </w:r>
      <w:r>
        <w:t xml:space="preserve">Application information is fragmented across spreadsheets, email, team wikis and individual knowledge. Ownership and dependencies are unclear.</w:t>
      </w:r>
    </w:p>
    <w:p>
      <w:pPr>
        <w:keepNext/>
        <w:spacing w:after="105" w:line="300"/>
      </w:pPr>
      <w:r>
        <w:rPr>
          <w:b/>
          <w:bCs/>
          <w:color w:val="164B85"/>
        </w:rPr>
        <w:t xml:space="preserve">impact (interview fact): </w:t>
      </w:r>
      <w:r>
        <w:t xml:space="preserve">Renewals and changes are harder because information is incomplete.</w:t>
      </w:r>
    </w:p>
    <w:p>
      <w:pPr>
        <w:keepNext w:val="false"/>
        <w:spacing w:after="105" w:line="300"/>
      </w:pPr>
      <w:r>
        <w:rPr>
          <w:b/>
          <w:bCs/>
          <w:color w:val="164B85"/>
        </w:rPr>
        <w:t xml:space="preserve">scope (interview fact): </w:t>
      </w:r>
      <w:r>
        <w:t xml:space="preserve">Phase 1 should start with application ownership and business purpose. IT would administer the inventory and business owners would validate their records.</w:t>
      </w:r>
    </w:p>
    <w:sectPr>
      <w:headerReference w:type="default" r:id="rId6"/>
      <w:footerReference w:type="default" r:id="rId7"/>
      <w:pgSz w:w="11906" w:h="16838" w:orient="portrait"/>
      <w:pgMar w:top="1400" w:right="1100" w:bottom="960" w:left="1100" w:header="708" w:footer="708" w:gutter="0"/>
      <w:pgNumType/>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right"/>
    </w:pPr>
    <w:r>
      <w:rPr>
        <w:color w:val="64748B"/>
        <w:sz w:val="17"/>
        <w:szCs w:val="17"/>
      </w:rPr>
      <w:t xml:space="preserve">Matrix Innovation Hub  •  2026-09-30  •  Page </w:t>
    </w:r>
    <w:r>
      <w:rPr>
        <w:color w:val="64748B"/>
        <w:sz w:val="17"/>
        <w:szCs w:val="17"/>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tbl>
    <w:tblPr>
      <w:tblW w:type="dxa" w:w="2250"/>
      <w:tblBorders>
        <w:top w:val="none"/>
        <w:left w:val="none"/>
        <w:bottom w:val="none"/>
        <w:right w:val="none"/>
        <w:insideH w:val="single" w:color="auto" w:sz="4"/>
        <w:insideV w:val="single" w:color="auto" w:sz="4"/>
      </w:tblBorders>
    </w:tblPr>
    <w:tblGrid>
      <w:gridCol w:w="2250"/>
    </w:tblGrid>
    <w:tr>
      <w:tc>
        <w:tcPr>
          <w:shd w:fill="07316B" w:val="clear"/>
          <w:tcMar>
            <w:top w:type="dxa" w:w="75"/>
            <w:left w:type="dxa" w:w="150"/>
            <w:bottom w:type="dxa" w:w="75"/>
            <w:right w:type="dxa" w:w="150"/>
          </w:tcMar>
        </w:tcPr>
        <w:p>
          <w:pPr>
            <w:spacing w:after="0"/>
          </w:pPr>
          <w:r>
            <w:drawing>
              <wp:inline distT="0" distB="0" distL="0" distR="0">
                <wp:extent cx="1238250" cy="304800"/>
                <wp:effectExtent t="0" r="0" b="0" l="0"/>
                <wp:docPr id="3"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1238250" cy="304800"/>
                        </a:xfrm>
                        <a:prstGeom prst="rect">
                          <a:avLst/>
                        </a:prstGeom>
                      </pic:spPr>
                    </pic:pic>
                  </a:graphicData>
                </a:graphic>
              </wp:inline>
            </w:drawing>
          </w:r>
        </w:p>
      </w:tc>
    </w:tr>
  </w:tbl>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tentative="1">
      <w:start w:val="1"/>
      <w:numFmt w:val="bullet"/>
      <w:lvlText w:val="●"/>
      <w:lvlJc w:val="left"/>
      <w:pPr>
        <w:ind w:left="720" w:hanging="360"/>
      </w:pPr>
    </w:lvl>
    <w:lvl w:ilvl="1" w:tentative="1">
      <w:start w:val="1"/>
      <w:numFmt w:val="bullet"/>
      <w:lvlText w:val="○"/>
      <w:lvlJc w:val="left"/>
      <w:pPr>
        <w:ind w:left="1440" w:hanging="360"/>
      </w:pPr>
    </w:lvl>
    <w:lvl w:ilvl="2" w:tentative="1">
      <w:start w:val="1"/>
      <w:numFmt w:val="bullet"/>
      <w:lvlText w:val="■"/>
      <w:lvlJc w:val="left"/>
      <w:pPr>
        <w:ind w:left="2160" w:hanging="360"/>
      </w:pPr>
    </w:lvl>
    <w:lvl w:ilvl="3" w:tentative="1">
      <w:start w:val="1"/>
      <w:numFmt w:val="bullet"/>
      <w:lvlText w:val="●"/>
      <w:lvlJc w:val="left"/>
      <w:pPr>
        <w:ind w:left="2880" w:hanging="360"/>
      </w:pPr>
    </w:lvl>
    <w:lvl w:ilvl="4" w:tentative="1">
      <w:start w:val="1"/>
      <w:numFmt w:val="bullet"/>
      <w:lvlText w:val="○"/>
      <w:lvlJc w:val="left"/>
      <w:pPr>
        <w:ind w:left="3600" w:hanging="360"/>
      </w:pPr>
    </w:lvl>
    <w:lvl w:ilvl="5" w:tentative="1">
      <w:start w:val="1"/>
      <w:numFmt w:val="bullet"/>
      <w:lvlText w:val="■"/>
      <w:lvlJc w:val="left"/>
      <w:pPr>
        <w:ind w:left="4320" w:hanging="360"/>
      </w:pPr>
    </w:lvl>
    <w:lvl w:ilvl="6" w:tentative="1">
      <w:start w:val="1"/>
      <w:numFmt w:val="bullet"/>
      <w:lvlText w:val="●"/>
      <w:lvlJc w:val="left"/>
      <w:pPr>
        <w:ind w:left="5040" w:hanging="360"/>
      </w:pPr>
    </w:lvl>
    <w:lvl w:ilvl="7" w:tentative="1">
      <w:start w:val="1"/>
      <w:numFmt w:val="bullet"/>
      <w:lvlText w:val="●"/>
      <w:lvlJc w:val="left"/>
      <w:pPr>
        <w:ind w:left="5760" w:hanging="360"/>
      </w:pPr>
    </w:lvl>
    <w:lvl w:ilvl="8" w: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ptos" w:cs="Aptos" w:eastAsia="Aptos" w:hAnsi="Aptos"/>
        <w:color w:val="25354B"/>
        <w:sz w:val="21"/>
        <w:szCs w:val="21"/>
      </w:rPr>
    </w:rPrDefault>
    <w:pPrDefault/>
  </w:docDefaults>
  <w:style w:type="paragraph" w:styleId="Normal" w:default="1">
    <w:name w:val="Normal"/>
    <w:qFormat/>
  </w:style>
  <w:style w:type="paragraph" w:styleId="Title">
    <w:name w:val="Title"/>
    <w:basedOn w:val="Normal"/>
    <w:next w:val="Normal"/>
    <w:qFormat/>
    <w:rPr>
      <w:rFonts w:ascii="Aptos Display" w:cs="Aptos Display" w:eastAsia="Aptos Display" w:hAnsi="Aptos Display"/>
      <w:b/>
      <w:bCs/>
      <w:color w:val="164B85"/>
      <w:sz w:val="38"/>
      <w:szCs w:val="38"/>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rFonts w:ascii="Aptos" w:cs="Aptos" w:eastAsia="Aptos" w:hAnsi="Aptos"/>
      <w:b/>
      <w:bCs/>
      <w:color w:val="164B8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theme" Target="theme/theme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c760754accdee99f3f62ed35aafc5b4a69d306e9.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true">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false"/>
        </a:gradFill>
        <a:gradFill rotWithShape="true">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false"/>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false">
              <a:srgbClr val="000000">
                <a:alpha val="63000"/>
              </a:srgbClr>
            </a:outerShdw>
          </a:effectLst>
        </a:effectStyle>
      </a:effectStyleLst>
      <a:bgFillStyleLst>
        <a:solidFill>
          <a:schemeClr val="phClr"/>
        </a:solidFill>
        <a:solidFill>
          <a:schemeClr val="phClr">
            <a:tint val="95000"/>
            <a:satMod val="170000"/>
          </a:schemeClr>
        </a:solidFill>
        <a:gradFill rotWithShape="true">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false"/>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Establish Reliable Application Inventory and Ownership System of Record</dc:title>
  <dc:creator>Matrix Innovation Hub</dc:creator>
  <cp:lastModifiedBy>Un-named</cp:lastModifiedBy>
  <cp:revision>1</cp:revision>
  <dcterms:created xsi:type="dcterms:W3CDTF">2026-09-30T13:54:01.401Z</dcterms:created>
  <dcterms:modified xsi:type="dcterms:W3CDTF">2026-09-30T13:54:01.401Z</dcterms:modified>
</cp:coreProperties>
</file>

<file path=docProps/custom.xml><?xml version="1.0" encoding="utf-8"?>
<Properties xmlns="http://schemas.openxmlformats.org/officeDocument/2006/custom-properties" xmlns:vt="http://schemas.openxmlformats.org/officeDocument/2006/docPropsVTypes"/>
</file>