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75" w:rsidRDefault="00EB6975">
      <w:pPr>
        <w:rPr>
          <w:b/>
        </w:rPr>
      </w:pPr>
      <w:bookmarkStart w:id="0" w:name="_GoBack"/>
      <w:bookmarkEnd w:id="0"/>
    </w:p>
    <w:p w:rsidR="00E24E2B" w:rsidRPr="00B9518A" w:rsidRDefault="00B55120">
      <w:pPr>
        <w:rPr>
          <w:b/>
        </w:rPr>
      </w:pPr>
      <w:r>
        <w:rPr>
          <w:b/>
        </w:rPr>
        <w:t xml:space="preserve">3.1. </w:t>
      </w:r>
      <w:proofErr w:type="spellStart"/>
      <w:r w:rsidRPr="00B9518A">
        <w:rPr>
          <w:b/>
        </w:rPr>
        <w:t>Understanding</w:t>
      </w:r>
      <w:proofErr w:type="spellEnd"/>
    </w:p>
    <w:p w:rsidR="00B55120" w:rsidRPr="00B9518A" w:rsidRDefault="00B55120" w:rsidP="00811185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B9518A">
        <w:rPr>
          <w:rFonts w:cs="CMR10"/>
          <w:lang w:val="en-US"/>
        </w:rPr>
        <w:t xml:space="preserve">Describe what a </w:t>
      </w:r>
      <w:r w:rsidRPr="00B9518A">
        <w:rPr>
          <w:rFonts w:cs="CMBX10"/>
          <w:lang w:val="en-US"/>
        </w:rPr>
        <w:t xml:space="preserve">quadrature formula </w:t>
      </w:r>
      <w:r w:rsidRPr="00B9518A">
        <w:rPr>
          <w:rFonts w:cs="CMR10"/>
          <w:lang w:val="en-US"/>
        </w:rPr>
        <w:t>is.</w:t>
      </w:r>
    </w:p>
    <w:p w:rsidR="00B55120" w:rsidRPr="00B9518A" w:rsidRDefault="00811185" w:rsidP="00811185">
      <w:pPr>
        <w:pStyle w:val="Prrafodelista"/>
        <w:jc w:val="both"/>
        <w:rPr>
          <w:rFonts w:eastAsiaTheme="minorEastAsia" w:cs="CMR10"/>
        </w:rPr>
      </w:pPr>
      <w:r w:rsidRPr="00B9518A">
        <w:rPr>
          <w:rFonts w:cs="CMR10"/>
        </w:rPr>
        <w:t xml:space="preserve">La integración numérica o fórmula de cuadratura es aquella que permite aproximar la integral definida de una función </w:t>
      </w:r>
      <m:oMath>
        <m:r>
          <w:rPr>
            <w:rFonts w:ascii="Cambria Math" w:hAnsi="Cambria Math" w:cs="CMR10"/>
          </w:rPr>
          <m:t>f(x)</m:t>
        </m:r>
      </m:oMath>
      <w:r w:rsidRPr="00B9518A">
        <w:rPr>
          <w:rFonts w:eastAsiaTheme="minorEastAsia" w:cs="CMR10"/>
        </w:rPr>
        <w:t xml:space="preserve"> en un intervalo definido [a,b] al evaluar </w:t>
      </w:r>
      <m:oMath>
        <m:r>
          <w:rPr>
            <w:rFonts w:ascii="Cambria Math" w:hAnsi="Cambria Math" w:cs="CMR10"/>
          </w:rPr>
          <m:t>f(x)</m:t>
        </m:r>
      </m:oMath>
      <w:r w:rsidRPr="00B9518A">
        <w:rPr>
          <w:rFonts w:eastAsiaTheme="minorEastAsia" w:cs="CMR10"/>
        </w:rPr>
        <w:t xml:space="preserve"> en una cantidad finita de puntos.</w:t>
      </w:r>
    </w:p>
    <w:p w:rsidR="00811185" w:rsidRPr="00B9518A" w:rsidRDefault="00811185" w:rsidP="00811185">
      <w:pPr>
        <w:pStyle w:val="Prrafodelista"/>
        <w:jc w:val="both"/>
        <w:rPr>
          <w:rFonts w:eastAsiaTheme="minorEastAsia" w:cs="CMR10"/>
        </w:rPr>
      </w:pPr>
      <w:r w:rsidRPr="00B9518A">
        <w:rPr>
          <w:rFonts w:eastAsiaTheme="minorEastAsia" w:cs="CMR10"/>
        </w:rPr>
        <w:t>Esta fórmula se define como:</w:t>
      </w:r>
    </w:p>
    <w:p w:rsidR="00811185" w:rsidRPr="00B9518A" w:rsidRDefault="00811185" w:rsidP="00811185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 w:cs="CMR10"/>
            </w:rPr>
            <m:t>Q</m:t>
          </m:r>
          <m:d>
            <m:dPr>
              <m:begChr m:val="["/>
              <m:endChr m:val="]"/>
              <m:ctrlPr>
                <w:rPr>
                  <w:rFonts w:ascii="Cambria Math" w:hAnsi="Cambria Math" w:cs="CMR10"/>
                  <w:i/>
                </w:rPr>
              </m:ctrlPr>
            </m:dPr>
            <m:e>
              <m:r>
                <w:rPr>
                  <w:rFonts w:ascii="Cambria Math" w:hAnsi="Cambria Math" w:cs="CMR10"/>
                </w:rPr>
                <m:t>f</m:t>
              </m:r>
            </m:e>
          </m:d>
          <m:r>
            <w:rPr>
              <w:rFonts w:ascii="Cambria Math" w:hAnsi="Cambria Math" w:cs="CMR1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R10"/>
                  <w:i/>
                </w:rPr>
              </m:ctrlPr>
            </m:naryPr>
            <m:sub>
              <m:r>
                <w:rPr>
                  <w:rFonts w:ascii="Cambria Math" w:hAnsi="Cambria Math" w:cs="CMR10"/>
                </w:rPr>
                <m:t>k=0</m:t>
              </m:r>
            </m:sub>
            <m:sup>
              <m:r>
                <w:rPr>
                  <w:rFonts w:ascii="Cambria Math" w:hAnsi="Cambria Math" w:cs="CMR1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CMR10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R1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</w:rPr>
                    <m:t>k</m:t>
                  </m:r>
                </m:sub>
              </m:sSub>
              <m:r>
                <w:rPr>
                  <w:rFonts w:ascii="Cambria Math" w:hAnsi="Cambria Math" w:cs="CMR10"/>
                </w:rPr>
                <m:t>*f</m:t>
              </m:r>
              <m:d>
                <m:dPr>
                  <m:ctrlPr>
                    <w:rPr>
                      <w:rFonts w:ascii="Cambria Math" w:hAnsi="Cambria Math" w:cs="CMR1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R10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CMR1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R1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</w:rPr>
                    <m:t>0</m:t>
                  </m:r>
                </m:sub>
              </m:sSub>
              <m:r>
                <w:rPr>
                  <w:rFonts w:ascii="Cambria Math" w:hAnsi="Cambria Math" w:cs="CMR10"/>
                </w:rPr>
                <m:t>*f</m:t>
              </m:r>
              <m:d>
                <m:dPr>
                  <m:ctrlPr>
                    <w:rPr>
                      <w:rFonts w:ascii="Cambria Math" w:hAnsi="Cambria Math" w:cs="CMR1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R10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MR10"/>
            </w:rPr>
            <m:t>+</m:t>
          </m:r>
          <m:sSub>
            <m:sSubPr>
              <m:ctrlPr>
                <w:rPr>
                  <w:rFonts w:ascii="Cambria Math" w:hAnsi="Cambria Math" w:cs="CMR10"/>
                  <w:i/>
                </w:rPr>
              </m:ctrlPr>
            </m:sSubPr>
            <m:e>
              <m:r>
                <w:rPr>
                  <w:rFonts w:ascii="Cambria Math" w:hAnsi="Cambria Math" w:cs="CMR10"/>
                </w:rPr>
                <m:t>w</m:t>
              </m:r>
            </m:e>
            <m:sub>
              <m:r>
                <w:rPr>
                  <w:rFonts w:ascii="Cambria Math" w:hAnsi="Cambria Math" w:cs="CMR10"/>
                </w:rPr>
                <m:t>1</m:t>
              </m:r>
            </m:sub>
          </m:sSub>
          <m:r>
            <w:rPr>
              <w:rFonts w:ascii="Cambria Math" w:hAnsi="Cambria Math" w:cs="CMR10"/>
            </w:rPr>
            <m:t>*f</m:t>
          </m:r>
          <m:d>
            <m:dPr>
              <m:ctrlPr>
                <w:rPr>
                  <w:rFonts w:ascii="Cambria Math" w:hAnsi="Cambria Math" w:cs="CMR10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R10"/>
                    </w:rPr>
                    <m:t>x</m:t>
                  </m:r>
                </m:e>
                <m:sub>
                  <m:r>
                    <w:rPr>
                      <w:rFonts w:ascii="Cambria Math" w:hAnsi="Cambria Math" w:cs="CMR1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 w:cs="CMR10"/>
                  <w:i/>
                </w:rPr>
              </m:ctrlPr>
            </m:sSubPr>
            <m:e>
              <m:r>
                <w:rPr>
                  <w:rFonts w:ascii="Cambria Math" w:hAnsi="Cambria Math" w:cs="CMR10"/>
                </w:rPr>
                <m:t>w</m:t>
              </m:r>
            </m:e>
            <m:sub>
              <m:r>
                <w:rPr>
                  <w:rFonts w:ascii="Cambria Math" w:hAnsi="Cambria Math" w:cs="CMR10"/>
                </w:rPr>
                <m:t>M</m:t>
              </m:r>
            </m:sub>
          </m:sSub>
          <m:r>
            <w:rPr>
              <w:rFonts w:ascii="Cambria Math" w:hAnsi="Cambria Math" w:cs="CMR10"/>
            </w:rPr>
            <m:t>*f</m:t>
          </m:r>
          <m:d>
            <m:dPr>
              <m:ctrlPr>
                <w:rPr>
                  <w:rFonts w:ascii="Cambria Math" w:hAnsi="Cambria Math" w:cs="CMR10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R10"/>
                    </w:rPr>
                    <m:t>x</m:t>
                  </m:r>
                </m:e>
                <m:sub>
                  <m:r>
                    <w:rPr>
                      <w:rFonts w:ascii="Cambria Math" w:hAnsi="Cambria Math" w:cs="CMR10"/>
                    </w:rPr>
                    <m:t>M</m:t>
                  </m:r>
                </m:sub>
              </m:sSub>
            </m:e>
          </m:d>
        </m:oMath>
      </m:oMathPara>
    </w:p>
    <w:p w:rsidR="00811185" w:rsidRPr="00B9518A" w:rsidRDefault="00811185" w:rsidP="00811185">
      <w:pPr>
        <w:pStyle w:val="Prrafodelista"/>
        <w:jc w:val="both"/>
        <w:rPr>
          <w:rFonts w:eastAsiaTheme="minorEastAsia"/>
        </w:rPr>
      </w:pPr>
    </w:p>
    <w:p w:rsidR="00811185" w:rsidRPr="00B9518A" w:rsidRDefault="00811185" w:rsidP="00811185">
      <w:pPr>
        <w:pStyle w:val="Prrafodelista"/>
        <w:jc w:val="both"/>
        <w:rPr>
          <w:rFonts w:eastAsiaTheme="minorEastAsia"/>
        </w:rPr>
      </w:pPr>
      <w:r w:rsidRPr="00B9518A">
        <w:rPr>
          <w:rFonts w:eastAsiaTheme="minorEastAsia"/>
        </w:rPr>
        <w:t>Con la propiedad de que:</w:t>
      </w:r>
    </w:p>
    <w:p w:rsidR="00811185" w:rsidRPr="00B9518A" w:rsidRDefault="00811185" w:rsidP="00811185">
      <w:pPr>
        <w:pStyle w:val="Prrafodelista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hAnsi="Cambria Math" w:cs="CMR10"/>
            </w:rPr>
            <m:t>Q</m:t>
          </m:r>
          <m:d>
            <m:dPr>
              <m:begChr m:val="["/>
              <m:endChr m:val="]"/>
              <m:ctrlPr>
                <w:rPr>
                  <w:rFonts w:ascii="Cambria Math" w:hAnsi="Cambria Math" w:cs="CMR10"/>
                  <w:i/>
                </w:rPr>
              </m:ctrlPr>
            </m:dPr>
            <m:e>
              <m:r>
                <w:rPr>
                  <w:rFonts w:ascii="Cambria Math" w:hAnsi="Cambria Math" w:cs="CMR10"/>
                </w:rPr>
                <m:t>f</m:t>
              </m:r>
            </m:e>
          </m:d>
          <m:r>
            <w:rPr>
              <w:rFonts w:ascii="Cambria Math" w:hAnsi="Cambria Math" w:cs="CMR10"/>
            </w:rPr>
            <m:t>+E[f]</m:t>
          </m:r>
        </m:oMath>
      </m:oMathPara>
    </w:p>
    <w:p w:rsidR="00811185" w:rsidRPr="00B9518A" w:rsidRDefault="00811185" w:rsidP="00811185">
      <w:pPr>
        <w:pStyle w:val="Prrafodelista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Pr="00B9518A">
        <w:rPr>
          <w:rFonts w:eastAsiaTheme="minorEastAsia"/>
        </w:rPr>
        <w:t xml:space="preserve"> se definen como los nodos de la cuadratura. Estos se toman dependiendo de la cuadratura a aplicar; si es trapezoidal, de Simpson o de Boole, l</w:t>
      </w:r>
      <w:r w:rsidR="00667E98" w:rsidRPr="00B9518A">
        <w:rPr>
          <w:rFonts w:eastAsiaTheme="minorEastAsia"/>
        </w:rPr>
        <w:t>os nodos se toman equidistantes entre sí.</w:t>
      </w:r>
    </w:p>
    <w:p w:rsidR="00667E98" w:rsidRPr="00B9518A" w:rsidRDefault="00667E98" w:rsidP="00811185">
      <w:pPr>
        <w:pStyle w:val="Prrafodelista"/>
        <w:jc w:val="both"/>
        <w:rPr>
          <w:rFonts w:eastAsiaTheme="minorEastAsia"/>
        </w:rPr>
      </w:pPr>
    </w:p>
    <w:p w:rsidR="00667E98" w:rsidRPr="00B9518A" w:rsidRDefault="00667E98" w:rsidP="00667E98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n-US"/>
        </w:rPr>
      </w:pPr>
      <w:r w:rsidRPr="00B9518A">
        <w:rPr>
          <w:rFonts w:cs="CMR10"/>
          <w:lang w:val="en-US"/>
        </w:rPr>
        <w:t xml:space="preserve">What is </w:t>
      </w:r>
      <w:r w:rsidRPr="00B9518A">
        <w:rPr>
          <w:rFonts w:cs="CMBX10"/>
          <w:lang w:val="en-US"/>
        </w:rPr>
        <w:t xml:space="preserve">the degree of precision </w:t>
      </w:r>
      <w:r w:rsidRPr="00B9518A">
        <w:rPr>
          <w:rFonts w:cs="CMR10"/>
          <w:lang w:val="en-US"/>
        </w:rPr>
        <w:t>of a quadrature formula?</w:t>
      </w:r>
    </w:p>
    <w:p w:rsidR="00B9518A" w:rsidRDefault="00667E98" w:rsidP="00667E98">
      <w:pPr>
        <w:pStyle w:val="Prrafodelista"/>
        <w:jc w:val="both"/>
        <w:rPr>
          <w:rFonts w:eastAsiaTheme="minorEastAsia"/>
        </w:rPr>
      </w:pPr>
      <w:r w:rsidRPr="00B9518A">
        <w:rPr>
          <w:rFonts w:eastAsiaTheme="minorEastAsia"/>
        </w:rPr>
        <w:t xml:space="preserve">El grado de </w:t>
      </w:r>
      <w:r w:rsidR="00EF1F03">
        <w:rPr>
          <w:rFonts w:eastAsiaTheme="minorEastAsia"/>
        </w:rPr>
        <w:t>precisió</w:t>
      </w:r>
      <w:r w:rsidRPr="00B9518A">
        <w:rPr>
          <w:rFonts w:eastAsiaTheme="minorEastAsia"/>
        </w:rPr>
        <w:t xml:space="preserve">n de una fórmula de cuadratura es el entero positivo </w:t>
      </w:r>
      <w:r w:rsidRPr="00B9518A">
        <w:rPr>
          <w:rFonts w:eastAsiaTheme="minorEastAsia"/>
          <w:i/>
        </w:rPr>
        <w:t xml:space="preserve">n </w:t>
      </w:r>
      <w:r w:rsidRPr="00B9518A">
        <w:rPr>
          <w:rFonts w:eastAsiaTheme="minorEastAsia"/>
        </w:rPr>
        <w:t xml:space="preserve">tal que </w:t>
      </w:r>
    </w:p>
    <w:p w:rsidR="00667E98" w:rsidRDefault="00667E98" w:rsidP="00667E98">
      <w:pPr>
        <w:pStyle w:val="Prrafodelista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B9518A">
        <w:rPr>
          <w:rFonts w:eastAsiaTheme="minorEastAsia"/>
        </w:rPr>
        <w:t xml:space="preserve"> para todos los polinomios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B9518A">
        <w:rPr>
          <w:rFonts w:eastAsiaTheme="minorEastAsia"/>
        </w:rPr>
        <w:t xml:space="preserve"> de aproximación de grado </w:t>
      </w:r>
      <m:oMath>
        <m:r>
          <w:rPr>
            <w:rFonts w:ascii="Cambria Math" w:eastAsiaTheme="minorEastAsia" w:hAnsi="Cambria Math"/>
          </w:rPr>
          <m:t>i≤n</m:t>
        </m:r>
      </m:oMath>
      <w:r w:rsidRPr="00B9518A">
        <w:rPr>
          <w:rFonts w:eastAsiaTheme="minorEastAsia"/>
        </w:rPr>
        <w:t xml:space="preserve">, pero para el que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="00B9518A">
        <w:rPr>
          <w:rFonts w:eastAsiaTheme="minorEastAsia"/>
        </w:rPr>
        <w:t>.</w:t>
      </w:r>
    </w:p>
    <w:p w:rsidR="00B9518A" w:rsidRDefault="00B9518A" w:rsidP="00667E98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Teniendo en cuenta la definición de la derivada en la que si se deriva n+1 veces un polinomio de grado i donde i&lt;=n, esta dará 0; pero si se deriva el mismo número de veces que el grado del polinomio será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!*</m:t>
        </m:r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a</m:t>
            </m:r>
          </m:e>
          <m:sub>
            <m:r>
              <w:rPr>
                <w:rFonts w:ascii="Cambria Math" w:hAnsi="Cambria Math" w:cs="CMR10"/>
              </w:rPr>
              <m:t>n-1</m:t>
            </m:r>
          </m:sub>
        </m:sSub>
      </m:oMath>
      <w:r>
        <w:rPr>
          <w:rFonts w:eastAsiaTheme="minorEastAsia"/>
        </w:rPr>
        <w:t>. Por tanto, el error de truncamiento se puede definir como</w:t>
      </w:r>
    </w:p>
    <w:p w:rsidR="00EF1F03" w:rsidRPr="00EF1F03" w:rsidRDefault="00EF1F03" w:rsidP="00EF1F03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=K*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:rsidR="00EF1F03" w:rsidRDefault="00EF1F03" w:rsidP="00EF1F03">
      <w:pPr>
        <w:pStyle w:val="Prrafodelista"/>
        <w:jc w:val="both"/>
        <w:rPr>
          <w:rFonts w:eastAsiaTheme="minorEastAsia"/>
        </w:rPr>
      </w:pPr>
    </w:p>
    <w:p w:rsidR="00EF1F03" w:rsidRDefault="00EF1F03" w:rsidP="00EF1F03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Donde K es una constante ajustada y n es el grado de precisión.</w:t>
      </w:r>
    </w:p>
    <w:p w:rsidR="00EF1F03" w:rsidRDefault="00EF1F03" w:rsidP="00EF1F03">
      <w:pPr>
        <w:pStyle w:val="Prrafodelista"/>
        <w:jc w:val="both"/>
        <w:rPr>
          <w:rFonts w:eastAsiaTheme="minorEastAsia"/>
        </w:rPr>
      </w:pPr>
    </w:p>
    <w:p w:rsidR="00EF1F03" w:rsidRPr="00EF1F03" w:rsidRDefault="00EF1F03" w:rsidP="00EF1F03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Find the Simpson's rule based on the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Lagrangian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polynomial interpolation.</w:t>
      </w:r>
    </w:p>
    <w:p w:rsidR="00EF1F03" w:rsidRDefault="00EF1F03" w:rsidP="00EF1F03">
      <w:pPr>
        <w:pStyle w:val="Prrafodelista"/>
        <w:jc w:val="both"/>
        <w:rPr>
          <w:rFonts w:eastAsiaTheme="minorEastAsia" w:cs="CMR10"/>
        </w:rPr>
      </w:pPr>
      <w:r w:rsidRPr="00EF1F03">
        <w:rPr>
          <w:rFonts w:ascii="CMR10" w:hAnsi="CMR10" w:cs="CMR10"/>
          <w:sz w:val="20"/>
          <w:szCs w:val="20"/>
        </w:rPr>
        <w:t xml:space="preserve">Partiendo del polinomio de </w:t>
      </w:r>
      <w:proofErr w:type="spellStart"/>
      <w:r w:rsidRPr="00EF1F03">
        <w:rPr>
          <w:rFonts w:ascii="CMR10" w:hAnsi="CMR10" w:cs="CMR10"/>
          <w:sz w:val="20"/>
          <w:szCs w:val="20"/>
        </w:rPr>
        <w:t>Lagrange</w:t>
      </w:r>
      <w:proofErr w:type="spellEnd"/>
      <w:r w:rsidRPr="00EF1F03">
        <w:rPr>
          <w:rFonts w:ascii="CMR10" w:hAnsi="CMR10" w:cs="CMR1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P</m:t>
            </m:r>
          </m:e>
          <m:sub>
            <m:r>
              <w:rPr>
                <w:rFonts w:ascii="Cambria Math" w:hAnsi="Cambria Math" w:cs="CMR10"/>
              </w:rPr>
              <m:t>M</m:t>
            </m:r>
          </m:sub>
        </m:sSub>
        <m:r>
          <w:rPr>
            <w:rFonts w:ascii="Cambria Math" w:hAnsi="Cambria Math" w:cs="CMR10"/>
          </w:rPr>
          <m:t>(x)</m:t>
        </m:r>
      </m:oMath>
      <w:r>
        <w:rPr>
          <w:rFonts w:ascii="CMR10" w:eastAsiaTheme="minorEastAsia" w:hAnsi="CMR10" w:cs="CMR10"/>
        </w:rPr>
        <w:t xml:space="preserve"> </w:t>
      </w:r>
      <w:r>
        <w:rPr>
          <w:rFonts w:eastAsiaTheme="minorEastAsia" w:cs="CMR10"/>
        </w:rPr>
        <w:t xml:space="preserve">basado en </w:t>
      </w:r>
      <m:oMath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x</m:t>
            </m:r>
          </m:e>
          <m:sub>
            <m:r>
              <w:rPr>
                <w:rFonts w:ascii="Cambria Math" w:eastAsiaTheme="minorEastAsia" w:hAnsi="Cambria Math" w:cs="CMR10"/>
              </w:rPr>
              <m:t>0</m:t>
            </m:r>
          </m:sub>
        </m:sSub>
        <m:r>
          <w:rPr>
            <w:rFonts w:ascii="Cambria Math" w:eastAsiaTheme="minorEastAsia" w:hAnsi="Cambria Math" w:cs="CMR10"/>
          </w:rPr>
          <m:t xml:space="preserve">, </m:t>
        </m:r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x</m:t>
            </m:r>
          </m:e>
          <m:sub>
            <m:r>
              <w:rPr>
                <w:rFonts w:ascii="Cambria Math" w:eastAsiaTheme="minorEastAsia" w:hAnsi="Cambria Math" w:cs="CMR10"/>
              </w:rPr>
              <m:t>1</m:t>
            </m:r>
          </m:sub>
        </m:sSub>
        <m:r>
          <w:rPr>
            <w:rFonts w:ascii="Cambria Math" w:eastAsiaTheme="minorEastAsia" w:hAnsi="Cambria Math" w:cs="CMR10"/>
          </w:rPr>
          <m:t>,…,</m:t>
        </m:r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x</m:t>
            </m:r>
          </m:e>
          <m:sub>
            <m:r>
              <w:rPr>
                <w:rFonts w:ascii="Cambria Math" w:eastAsiaTheme="minorEastAsia" w:hAnsi="Cambria Math" w:cs="CMR10"/>
              </w:rPr>
              <m:t>M</m:t>
            </m:r>
          </m:sub>
        </m:sSub>
      </m:oMath>
      <w:r>
        <w:rPr>
          <w:rFonts w:eastAsiaTheme="minorEastAsia" w:cs="CMR10"/>
        </w:rPr>
        <w:t xml:space="preserve"> que se puede usar para aproximar:</w:t>
      </w:r>
    </w:p>
    <w:p w:rsidR="00EF1F03" w:rsidRPr="00EF1F03" w:rsidRDefault="00EF1F03" w:rsidP="00EF1F03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MR10"/>
                  <w:i/>
                </w:rPr>
              </m:ctrlPr>
            </m:sSubPr>
            <m:e>
              <m:r>
                <w:rPr>
                  <w:rFonts w:ascii="Cambria Math" w:hAnsi="Cambria Math" w:cs="CMR10"/>
                </w:rPr>
                <m:t>f</m:t>
              </m:r>
              <m:d>
                <m:dPr>
                  <m:ctrlPr>
                    <w:rPr>
                      <w:rFonts w:ascii="Cambria Math" w:hAnsi="Cambria Math" w:cs="CMR10"/>
                      <w:i/>
                    </w:rPr>
                  </m:ctrlPr>
                </m:dPr>
                <m:e>
                  <m:r>
                    <w:rPr>
                      <w:rFonts w:ascii="Cambria Math" w:hAnsi="Cambria Math" w:cs="CMR10"/>
                    </w:rPr>
                    <m:t>x</m:t>
                  </m:r>
                </m:e>
              </m:d>
              <m:r>
                <w:rPr>
                  <w:rFonts w:ascii="Cambria Math" w:hAnsi="Cambria Math" w:cs="CMR10"/>
                </w:rPr>
                <m:t>≈</m:t>
              </m:r>
              <m:r>
                <w:rPr>
                  <w:rFonts w:ascii="Cambria Math" w:hAnsi="Cambria Math" w:cs="CMR10"/>
                </w:rPr>
                <m:t>P</m:t>
              </m:r>
            </m:e>
            <m:sub>
              <m:r>
                <w:rPr>
                  <w:rFonts w:ascii="Cambria Math" w:hAnsi="Cambria Math" w:cs="CMR10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MR10"/>
                  <w:i/>
                </w:rPr>
              </m:ctrlPr>
            </m:dPr>
            <m:e>
              <m:r>
                <w:rPr>
                  <w:rFonts w:ascii="Cambria Math" w:hAnsi="Cambria Math" w:cs="CMR10"/>
                </w:rPr>
                <m:t>x</m:t>
              </m:r>
            </m:e>
          </m:d>
          <m:r>
            <w:rPr>
              <w:rFonts w:ascii="Cambria Math" w:hAnsi="Cambria Math" w:cs="CMR1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R10"/>
                  <w:i/>
                </w:rPr>
              </m:ctrlPr>
            </m:naryPr>
            <m:sub>
              <m:r>
                <w:rPr>
                  <w:rFonts w:ascii="Cambria Math" w:hAnsi="Cambria Math" w:cs="CMR10"/>
                </w:rPr>
                <m:t>k=0</m:t>
              </m:r>
            </m:sub>
            <m:sup>
              <m:r>
                <w:rPr>
                  <w:rFonts w:ascii="Cambria Math" w:hAnsi="Cambria Math" w:cs="CMR1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CMR10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R10"/>
                    </w:rPr>
                    <m:t>f</m:t>
                  </m:r>
                </m:e>
                <m:sub>
                  <m:r>
                    <w:rPr>
                      <w:rFonts w:ascii="Cambria Math" w:hAnsi="Cambria Math" w:cs="CMR10"/>
                    </w:rPr>
                    <m:t>k</m:t>
                  </m:r>
                </m:sub>
              </m:sSub>
              <m:r>
                <w:rPr>
                  <w:rFonts w:ascii="Cambria Math" w:hAnsi="Cambria Math" w:cs="CMR10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 w:cs="CMR10"/>
                  <w:i/>
                </w:rPr>
              </m:ctrlPr>
            </m:sSubPr>
            <m:e>
              <m:r>
                <w:rPr>
                  <w:rFonts w:ascii="Cambria Math" w:hAnsi="Cambria Math" w:cs="CMR10"/>
                </w:rPr>
                <m:t>L</m:t>
              </m:r>
            </m:e>
            <m:sub>
              <m:r>
                <w:rPr>
                  <w:rFonts w:ascii="Cambria Math" w:hAnsi="Cambria Math" w:cs="CMR10"/>
                </w:rPr>
                <m:t>M,k</m:t>
              </m:r>
            </m:sub>
          </m:sSub>
          <m:r>
            <w:rPr>
              <w:rFonts w:ascii="Cambria Math" w:hAnsi="Cambria Math" w:cs="CMR10"/>
            </w:rPr>
            <m:t>(x)</m:t>
          </m:r>
        </m:oMath>
      </m:oMathPara>
    </w:p>
    <w:p w:rsidR="00EF1F03" w:rsidRDefault="00EF1F03" w:rsidP="00EF1F03">
      <w:pPr>
        <w:pStyle w:val="Prrafodelista"/>
        <w:jc w:val="both"/>
        <w:rPr>
          <w:rFonts w:eastAsiaTheme="minorEastAsia"/>
        </w:rPr>
      </w:pPr>
    </w:p>
    <w:p w:rsidR="00EF1F03" w:rsidRDefault="00EF1F03" w:rsidP="00EF1F03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Una aproximación de la integral es posible al reemplazar la función por el polinomio</w:t>
      </w:r>
    </w:p>
    <w:p w:rsidR="00EF1F03" w:rsidRPr="00EF1F03" w:rsidRDefault="00EF1F03" w:rsidP="00EF1F03">
      <w:pPr>
        <w:pStyle w:val="Prrafodelista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CMR10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R10"/>
                    </w:rPr>
                    <m:t>P</m:t>
                  </m:r>
                </m:e>
                <m:sub>
                  <m:r>
                    <w:rPr>
                      <w:rFonts w:ascii="Cambria Math" w:hAnsi="Cambria Math" w:cs="CMR1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CMR10"/>
                      <w:i/>
                    </w:rPr>
                  </m:ctrlPr>
                </m:dPr>
                <m:e>
                  <m:r>
                    <w:rPr>
                      <w:rFonts w:ascii="Cambria Math" w:hAnsi="Cambria Math" w:cs="CMR10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R10"/>
                  <w:i/>
                </w:rPr>
              </m:ctrlPr>
            </m:naryPr>
            <m:sub>
              <m:r>
                <w:rPr>
                  <w:rFonts w:ascii="Cambria Math" w:hAnsi="Cambria Math" w:cs="CMR10"/>
                </w:rPr>
                <m:t>k=0</m:t>
              </m:r>
            </m:sub>
            <m:sup>
              <m:r>
                <w:rPr>
                  <w:rFonts w:ascii="Cambria Math" w:hAnsi="Cambria Math" w:cs="CMR10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R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R10"/>
                            </w:rPr>
                            <m:t>0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R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R10"/>
                            </w:rPr>
                            <m:t>M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M,k</m:t>
                          </m:r>
                        </m:sub>
                      </m:sSub>
                      <m:r>
                        <w:rPr>
                          <w:rFonts w:ascii="Cambria Math" w:hAnsi="Cambria Math" w:cs="CMR10"/>
                        </w:rPr>
                        <m:t>(x)</m:t>
                      </m:r>
                      <m:r>
                        <w:rPr>
                          <w:rFonts w:ascii="Cambria Math" w:hAnsi="Cambria Math" w:cs="CMR10"/>
                        </w:rPr>
                        <m:t>dx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CMR10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R10"/>
                    </w:rPr>
                    <m:t>f</m:t>
                  </m:r>
                </m:e>
                <m:sub>
                  <m:r>
                    <w:rPr>
                      <w:rFonts w:ascii="Cambria Math" w:hAnsi="Cambria Math" w:cs="CMR10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CMR1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R10"/>
                  <w:i/>
                </w:rPr>
              </m:ctrlPr>
            </m:naryPr>
            <m:sub>
              <m:r>
                <w:rPr>
                  <w:rFonts w:ascii="Cambria Math" w:hAnsi="Cambria Math" w:cs="CMR10"/>
                </w:rPr>
                <m:t>k=0</m:t>
              </m:r>
            </m:sub>
            <m:sup>
              <m:r>
                <w:rPr>
                  <w:rFonts w:ascii="Cambria Math" w:hAnsi="Cambria Math" w:cs="CMR1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CMR10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R1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</w:rPr>
                    <m:t>k</m:t>
                  </m:r>
                </m:sub>
              </m:sSub>
              <m:r>
                <w:rPr>
                  <w:rFonts w:ascii="Cambria Math" w:hAnsi="Cambria Math" w:cs="CMR10"/>
                </w:rPr>
                <m:t>*f</m:t>
              </m:r>
              <m:d>
                <m:dPr>
                  <m:ctrlPr>
                    <w:rPr>
                      <w:rFonts w:ascii="Cambria Math" w:hAnsi="Cambria Math" w:cs="CMR1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R10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EF1F03" w:rsidRDefault="00EF1F03" w:rsidP="00EF1F03">
      <w:pPr>
        <w:pStyle w:val="Prrafodelista"/>
        <w:jc w:val="both"/>
        <w:rPr>
          <w:rFonts w:eastAsiaTheme="minorEastAsia"/>
        </w:rPr>
      </w:pPr>
    </w:p>
    <w:p w:rsidR="00EF1F03" w:rsidRDefault="00EF1F03" w:rsidP="00EF1F03">
      <w:pPr>
        <w:pStyle w:val="Prrafodelista"/>
        <w:jc w:val="both"/>
        <w:rPr>
          <w:rFonts w:eastAsiaTheme="minorEastAsia"/>
        </w:rPr>
      </w:pPr>
    </w:p>
    <w:p w:rsidR="00EF1F03" w:rsidRDefault="00EF1F03" w:rsidP="00EF1F03">
      <w:pPr>
        <w:pStyle w:val="Prrafodelista"/>
        <w:jc w:val="both"/>
        <w:rPr>
          <w:rFonts w:eastAsiaTheme="minorEastAsia"/>
        </w:rPr>
      </w:pPr>
    </w:p>
    <w:p w:rsidR="00EF1F03" w:rsidRDefault="00EF1F03" w:rsidP="00EF1F03">
      <w:pPr>
        <w:pStyle w:val="Prrafodelista"/>
        <w:jc w:val="both"/>
        <w:rPr>
          <w:rFonts w:eastAsiaTheme="minorEastAsia"/>
        </w:rPr>
      </w:pPr>
    </w:p>
    <w:p w:rsidR="00EF1F03" w:rsidRDefault="00EF1F03" w:rsidP="00EF1F03">
      <w:pPr>
        <w:pStyle w:val="Prrafodelista"/>
        <w:jc w:val="both"/>
        <w:rPr>
          <w:rFonts w:eastAsiaTheme="minorEastAsia"/>
        </w:rPr>
      </w:pPr>
    </w:p>
    <w:p w:rsidR="00EF1F03" w:rsidRDefault="00EF1F03" w:rsidP="00EF1F03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Tomando el caso de M=2, se tiene que:</w:t>
      </w:r>
    </w:p>
    <w:p w:rsidR="00EF1F03" w:rsidRDefault="00EF1F03" w:rsidP="00EF1F03">
      <w:pPr>
        <w:pStyle w:val="Prrafodelista"/>
        <w:jc w:val="both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000AFBB8" wp14:editId="214FF0EA">
            <wp:extent cx="5612130" cy="561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03" w:rsidRDefault="00EF1F03" w:rsidP="00EF1F03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Como f0, f1 y f2 son constantes, se tiene lo siguiente:</w:t>
      </w:r>
    </w:p>
    <w:p w:rsidR="00EF1F03" w:rsidRDefault="00EF1F03" w:rsidP="00EF1F03">
      <w:pPr>
        <w:pStyle w:val="Prrafodelista"/>
        <w:jc w:val="both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36D7772F" wp14:editId="67FB4A48">
            <wp:extent cx="5612130" cy="10909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03" w:rsidRDefault="00EF1F03" w:rsidP="00EF1F03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Ahora se hace la sustitución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+ht</m:t>
        </m:r>
      </m:oMath>
      <w:r>
        <w:rPr>
          <w:rFonts w:eastAsiaTheme="minorEastAsia"/>
        </w:rPr>
        <w:t>, en donde los nuevos límites son t=0 y t=2</w:t>
      </w:r>
    </w:p>
    <w:p w:rsidR="00EF1F03" w:rsidRDefault="00EF1F03" w:rsidP="00EF1F03">
      <w:pPr>
        <w:pStyle w:val="Prrafodelista"/>
        <w:jc w:val="both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5FCED084" wp14:editId="5751668E">
            <wp:extent cx="5612130" cy="34359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B7" w:rsidRDefault="00D000B7" w:rsidP="00EF1F03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Por tanto,</w:t>
      </w:r>
    </w:p>
    <w:p w:rsidR="00D000B7" w:rsidRPr="00EF1F03" w:rsidRDefault="00D000B7" w:rsidP="00EF1F03">
      <w:pPr>
        <w:pStyle w:val="Prrafodelista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sectPr w:rsidR="00D000B7" w:rsidRPr="00EF1F0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E30" w:rsidRDefault="00380E30" w:rsidP="00EB6975">
      <w:pPr>
        <w:spacing w:after="0" w:line="240" w:lineRule="auto"/>
      </w:pPr>
      <w:r>
        <w:separator/>
      </w:r>
    </w:p>
  </w:endnote>
  <w:endnote w:type="continuationSeparator" w:id="0">
    <w:p w:rsidR="00380E30" w:rsidRDefault="00380E30" w:rsidP="00EB6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E30" w:rsidRDefault="00380E30" w:rsidP="00EB6975">
      <w:pPr>
        <w:spacing w:after="0" w:line="240" w:lineRule="auto"/>
      </w:pPr>
      <w:r>
        <w:separator/>
      </w:r>
    </w:p>
  </w:footnote>
  <w:footnote w:type="continuationSeparator" w:id="0">
    <w:p w:rsidR="00380E30" w:rsidRDefault="00380E30" w:rsidP="00EB6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75" w:rsidRDefault="00EB6975">
    <w:pPr>
      <w:pStyle w:val="Encabezado"/>
    </w:pPr>
    <w:r>
      <w:t>Febrero 26/2020</w:t>
    </w:r>
  </w:p>
  <w:p w:rsidR="00EB6975" w:rsidRDefault="00EB6975">
    <w:pPr>
      <w:pStyle w:val="Encabezado"/>
    </w:pPr>
    <w:proofErr w:type="spellStart"/>
    <w:r>
      <w:t>Brayan</w:t>
    </w:r>
    <w:proofErr w:type="spellEnd"/>
    <w:r>
      <w:t xml:space="preserve"> Rodolfo Barajas Ochoa</w:t>
    </w:r>
    <w:r>
      <w:tab/>
      <w:t>Código:2170688</w:t>
    </w:r>
    <w:r>
      <w:tab/>
      <w:t>Análisis Numérico</w:t>
    </w:r>
  </w:p>
  <w:p w:rsidR="00EB6975" w:rsidRPr="00EB6975" w:rsidRDefault="00EB6975" w:rsidP="00EB6975">
    <w:pPr>
      <w:pStyle w:val="Encabezado"/>
      <w:jc w:val="center"/>
      <w:rPr>
        <w:b/>
      </w:rPr>
    </w:pPr>
    <w:r>
      <w:rPr>
        <w:b/>
      </w:rPr>
      <w:t>LAB 9. QUADRATURE.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43FB5"/>
    <w:multiLevelType w:val="hybridMultilevel"/>
    <w:tmpl w:val="98E0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20"/>
    <w:rsid w:val="00380E30"/>
    <w:rsid w:val="00667E98"/>
    <w:rsid w:val="00686C87"/>
    <w:rsid w:val="00811185"/>
    <w:rsid w:val="00B55120"/>
    <w:rsid w:val="00B9518A"/>
    <w:rsid w:val="00D000B7"/>
    <w:rsid w:val="00E24E2B"/>
    <w:rsid w:val="00EB6975"/>
    <w:rsid w:val="00E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7BF6"/>
  <w15:chartTrackingRefBased/>
  <w15:docId w15:val="{AD364B18-2D52-4832-98B1-AA52325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1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118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B6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975"/>
  </w:style>
  <w:style w:type="paragraph" w:styleId="Piedepgina">
    <w:name w:val="footer"/>
    <w:basedOn w:val="Normal"/>
    <w:link w:val="PiedepginaCar"/>
    <w:uiPriority w:val="99"/>
    <w:unhideWhenUsed/>
    <w:rsid w:val="00EB6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CENTIC</dc:creator>
  <cp:keywords/>
  <dc:description/>
  <cp:lastModifiedBy>CENTIC</cp:lastModifiedBy>
  <cp:revision>3</cp:revision>
  <cp:lastPrinted>2020-02-26T14:39:00Z</cp:lastPrinted>
  <dcterms:created xsi:type="dcterms:W3CDTF">2020-02-26T14:39:00Z</dcterms:created>
  <dcterms:modified xsi:type="dcterms:W3CDTF">2020-02-26T14:41:00Z</dcterms:modified>
</cp:coreProperties>
</file>