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i w:val="0"/>
          <w:sz w:val="24"/>
        </w:rPr>
        <w:t>Bitácora de Base de Datos</w:t>
      </w:r>
    </w:p>
    <w:p>
      <w:pPr>
        <w:spacing w:line="240" w:lineRule="auto" w:before="0" w:after="0"/>
        <w:jc w:val="center"/>
      </w:pPr>
      <w:r>
        <w:rPr>
          <w:rFonts w:ascii="Times New Roman" w:hAnsi="Times New Roman"/>
          <w:b/>
          <w:i w:val="0"/>
          <w:sz w:val="24"/>
        </w:rPr>
        <w:t>Sistema Control Store</w:t>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sz w:val="24"/>
        </w:rPr>
        <w:t>Registro de migraciones, correcciones y verificaciones del esquema</w:t>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val="0"/>
          <w:sz w:val="24"/>
        </w:rPr>
        <w:t>Brayan Alexander Torres Peña</w:t>
      </w:r>
    </w:p>
    <w:p>
      <w:pPr>
        <w:spacing w:line="240" w:lineRule="auto" w:before="0" w:after="0"/>
        <w:ind w:firstLine="720"/>
        <w:jc w:val="both"/>
      </w:pPr>
      <w:r>
        <w:rPr>
          <w:rFonts w:ascii="Times New Roman" w:hAnsi="Times New Roman"/>
          <w:b w:val="0"/>
          <w:i w:val="0"/>
          <w:sz w:val="24"/>
        </w:rPr>
      </w:r>
    </w:p>
    <w:p>
      <w:pPr>
        <w:spacing w:line="240" w:lineRule="auto" w:before="0" w:after="0"/>
        <w:jc w:val="center"/>
      </w:pPr>
      <w:r>
        <w:rPr>
          <w:rFonts w:ascii="Times New Roman" w:hAnsi="Times New Roman"/>
          <w:b w:val="0"/>
          <w:i w:val="0"/>
          <w:sz w:val="24"/>
        </w:rPr>
        <w:t>Servicio Nacional de Aprendizaje – SENA</w:t>
      </w:r>
    </w:p>
    <w:p>
      <w:pPr>
        <w:spacing w:line="240" w:lineRule="auto" w:before="0" w:after="0"/>
        <w:jc w:val="center"/>
      </w:pPr>
      <w:r>
        <w:rPr>
          <w:rFonts w:ascii="Times New Roman" w:hAnsi="Times New Roman"/>
          <w:b w:val="0"/>
          <w:i w:val="0"/>
          <w:sz w:val="24"/>
        </w:rPr>
        <w:t>Tecnología en Análisis y Desarrollo de Software (ADSO)</w:t>
      </w:r>
    </w:p>
    <w:p>
      <w:pPr>
        <w:spacing w:line="240" w:lineRule="auto" w:before="0" w:after="0"/>
        <w:jc w:val="center"/>
      </w:pPr>
      <w:r>
        <w:rPr>
          <w:rFonts w:ascii="Times New Roman" w:hAnsi="Times New Roman"/>
          <w:b w:val="0"/>
          <w:i w:val="0"/>
          <w:sz w:val="24"/>
        </w:rPr>
        <w:t>Proyecto de Grado – Autoservicio Ayuelal</w:t>
      </w:r>
    </w:p>
    <w:p>
      <w:pPr>
        <w:spacing w:line="240" w:lineRule="auto" w:before="0" w:after="0"/>
        <w:jc w:val="center"/>
      </w:pPr>
      <w:r>
        <w:rPr>
          <w:rFonts w:ascii="Times New Roman" w:hAnsi="Times New Roman"/>
          <w:b w:val="0"/>
          <w:i w:val="0"/>
          <w:sz w:val="24"/>
        </w:rPr>
        <w:t>2026</w:t>
      </w:r>
    </w:p>
    <w:p>
      <w:r>
        <w:br w:type="page"/>
      </w:r>
    </w:p>
    <w:p>
      <w:pPr>
        <w:spacing w:line="240" w:lineRule="auto" w:before="280" w:after="160"/>
        <w:jc w:val="center"/>
      </w:pPr>
      <w:r>
        <w:rPr>
          <w:rFonts w:ascii="Times New Roman" w:hAnsi="Times New Roman"/>
          <w:b/>
          <w:sz w:val="24"/>
        </w:rPr>
        <w:t>Propósito de la Bitácora</w:t>
      </w:r>
    </w:p>
    <w:p>
      <w:pPr>
        <w:spacing w:line="240" w:lineRule="auto" w:before="0" w:after="200"/>
        <w:ind w:firstLine="720"/>
        <w:jc w:val="both"/>
      </w:pPr>
      <w:r>
        <w:rPr>
          <w:rFonts w:ascii="Times New Roman" w:hAnsi="Times New Roman"/>
          <w:b w:val="0"/>
          <w:i w:val="0"/>
          <w:sz w:val="24"/>
        </w:rPr>
        <w:t>Este documento registra la evolución del esquema de base de datos del sistema Control Store, de manera análoga a como la bitácora de Git registra la evolución del código fuente. Su finalidad es que cualquier cambio realizado sobre la estructura de la base pueda ser rastreado: qué se modificó, en qué fecha, por qué razón y con qué resultado.</w:t>
      </w:r>
    </w:p>
    <w:p>
      <w:pPr>
        <w:spacing w:line="240" w:lineRule="auto" w:before="0" w:after="200"/>
        <w:ind w:firstLine="720"/>
        <w:jc w:val="both"/>
      </w:pPr>
      <w:r>
        <w:rPr>
          <w:rFonts w:ascii="Times New Roman" w:hAnsi="Times New Roman"/>
          <w:b w:val="0"/>
          <w:i w:val="0"/>
          <w:sz w:val="24"/>
        </w:rPr>
        <w:t>La necesidad de llevar este registro obedece a una diferencia importante entre el código y la base de datos. El código admite regresar a una versión anterior mediante un simple comando de Git; en cambio, las instrucciones de definición de datos (ALTER TABLE, DROP, CREATE) producen en MySQL una confirmación implícita, es decir, se aplican de manera definitiva y no pueden deshacerse con una transacción. La única marcha atrás posible es restaurar un respaldo. Por ello, cada migración consignada en esta bitácora indica el respaldo que la precedió.</w:t>
      </w:r>
    </w:p>
    <w:p>
      <w:pPr>
        <w:spacing w:line="240" w:lineRule="auto" w:before="280" w:after="160"/>
        <w:jc w:val="center"/>
      </w:pPr>
      <w:r>
        <w:rPr>
          <w:rFonts w:ascii="Times New Roman" w:hAnsi="Times New Roman"/>
          <w:b/>
          <w:sz w:val="24"/>
        </w:rPr>
        <w:t>Entorno Técnico</w:t>
      </w:r>
    </w:p>
    <w:p>
      <w:pPr>
        <w:spacing w:before="200" w:after="0"/>
      </w:pPr>
      <w:r>
        <w:rPr>
          <w:rFonts w:ascii="Times New Roman" w:hAnsi="Times New Roman"/>
          <w:b/>
          <w:sz w:val="24"/>
        </w:rPr>
        <w:t>Tabla 1</w:t>
      </w:r>
    </w:p>
    <w:p>
      <w:pPr>
        <w:spacing w:after="80"/>
      </w:pPr>
      <w:r>
        <w:rPr>
          <w:rFonts w:ascii="Times New Roman" w:hAnsi="Times New Roman"/>
          <w:i/>
          <w:sz w:val="24"/>
        </w:rPr>
        <w:t>Características del entorno de base de datos</w:t>
      </w:r>
    </w:p>
    <w:tbl>
      <w:tblPr>
        <w:tblStyle w:val="TableGrid"/>
        <w:tblW w:type="auto" w:w="0"/>
        <w:jc w:val="center"/>
        <w:tblLook w:firstColumn="1" w:firstRow="1" w:lastColumn="0" w:lastRow="0" w:noHBand="0" w:noVBand="1" w:val="04A0"/>
      </w:tblPr>
      <w:tblGrid>
        <w:gridCol w:w="4680"/>
        <w:gridCol w:w="4680"/>
      </w:tblGrid>
      <w:tr>
        <w:tc>
          <w:tcPr>
            <w:tcW w:type="dxa" w:w="2835"/>
            <w:shd w:fill="D9D9D9"/>
          </w:tcPr>
          <w:p>
            <w:pPr>
              <w:spacing w:after="0"/>
              <w:jc w:val="center"/>
            </w:pPr>
            <w:r/>
            <w:r>
              <w:rPr>
                <w:rFonts w:ascii="Times New Roman" w:hAnsi="Times New Roman"/>
                <w:b/>
                <w:sz w:val="20"/>
              </w:rPr>
              <w:t>Elemento</w:t>
            </w:r>
          </w:p>
        </w:tc>
        <w:tc>
          <w:tcPr>
            <w:tcW w:type="dxa" w:w="6236"/>
            <w:shd w:fill="D9D9D9"/>
          </w:tcPr>
          <w:p>
            <w:pPr>
              <w:spacing w:after="0"/>
              <w:jc w:val="center"/>
            </w:pPr>
            <w:r/>
            <w:r>
              <w:rPr>
                <w:rFonts w:ascii="Times New Roman" w:hAnsi="Times New Roman"/>
                <w:b/>
                <w:sz w:val="20"/>
              </w:rPr>
              <w:t>Valor</w:t>
            </w:r>
          </w:p>
        </w:tc>
      </w:tr>
      <w:tr>
        <w:tc>
          <w:tcPr>
            <w:tcW w:type="dxa" w:w="2835"/>
          </w:tcPr>
          <w:p>
            <w:pPr>
              <w:spacing w:after="0"/>
            </w:pPr>
            <w:r/>
            <w:r>
              <w:rPr>
                <w:rFonts w:ascii="Times New Roman" w:hAnsi="Times New Roman"/>
                <w:sz w:val="20"/>
              </w:rPr>
              <w:t>Motor</w:t>
            </w:r>
          </w:p>
        </w:tc>
        <w:tc>
          <w:tcPr>
            <w:tcW w:type="dxa" w:w="6236"/>
          </w:tcPr>
          <w:p>
            <w:pPr>
              <w:spacing w:after="0"/>
            </w:pPr>
            <w:r/>
            <w:r>
              <w:rPr>
                <w:rFonts w:ascii="Times New Roman" w:hAnsi="Times New Roman"/>
                <w:sz w:val="20"/>
              </w:rPr>
              <w:t>MySQL 8.4.9</w:t>
            </w:r>
          </w:p>
        </w:tc>
      </w:tr>
      <w:tr>
        <w:tc>
          <w:tcPr>
            <w:tcW w:type="dxa" w:w="2835"/>
          </w:tcPr>
          <w:p>
            <w:pPr>
              <w:spacing w:after="0"/>
            </w:pPr>
            <w:r/>
            <w:r>
              <w:rPr>
                <w:rFonts w:ascii="Times New Roman" w:hAnsi="Times New Roman"/>
                <w:sz w:val="20"/>
              </w:rPr>
              <w:t>Servidor</w:t>
            </w:r>
          </w:p>
        </w:tc>
        <w:tc>
          <w:tcPr>
            <w:tcW w:type="dxa" w:w="6236"/>
          </w:tcPr>
          <w:p>
            <w:pPr>
              <w:spacing w:after="0"/>
            </w:pPr>
            <w:r/>
            <w:r>
              <w:rPr>
                <w:rFonts w:ascii="Times New Roman" w:hAnsi="Times New Roman"/>
                <w:sz w:val="20"/>
              </w:rPr>
              <w:t>127.0.0.1, puerto 3306 (servicio MySQL84)</w:t>
            </w:r>
          </w:p>
        </w:tc>
      </w:tr>
      <w:tr>
        <w:tc>
          <w:tcPr>
            <w:tcW w:type="dxa" w:w="2835"/>
          </w:tcPr>
          <w:p>
            <w:pPr>
              <w:spacing w:after="0"/>
            </w:pPr>
            <w:r/>
            <w:r>
              <w:rPr>
                <w:rFonts w:ascii="Times New Roman" w:hAnsi="Times New Roman"/>
                <w:sz w:val="20"/>
              </w:rPr>
              <w:t>Esquema del proyecto</w:t>
            </w:r>
          </w:p>
        </w:tc>
        <w:tc>
          <w:tcPr>
            <w:tcW w:type="dxa" w:w="6236"/>
          </w:tcPr>
          <w:p>
            <w:pPr>
              <w:spacing w:after="0"/>
            </w:pPr>
            <w:r/>
            <w:r>
              <w:rPr>
                <w:rFonts w:ascii="Times New Roman" w:hAnsi="Times New Roman"/>
                <w:sz w:val="20"/>
              </w:rPr>
              <w:t>controlstore_sena</w:t>
            </w:r>
          </w:p>
        </w:tc>
      </w:tr>
      <w:tr>
        <w:tc>
          <w:tcPr>
            <w:tcW w:type="dxa" w:w="2835"/>
          </w:tcPr>
          <w:p>
            <w:pPr>
              <w:spacing w:after="0"/>
            </w:pPr>
            <w:r/>
            <w:r>
              <w:rPr>
                <w:rFonts w:ascii="Times New Roman" w:hAnsi="Times New Roman"/>
                <w:sz w:val="20"/>
              </w:rPr>
              <w:t>Juego de caracteres</w:t>
            </w:r>
          </w:p>
        </w:tc>
        <w:tc>
          <w:tcPr>
            <w:tcW w:type="dxa" w:w="6236"/>
          </w:tcPr>
          <w:p>
            <w:pPr>
              <w:spacing w:after="0"/>
            </w:pPr>
            <w:r/>
            <w:r>
              <w:rPr>
                <w:rFonts w:ascii="Times New Roman" w:hAnsi="Times New Roman"/>
                <w:sz w:val="20"/>
              </w:rPr>
              <w:t>utf8mb4, cotejamiento utf8mb4_spanish_ci</w:t>
            </w:r>
          </w:p>
        </w:tc>
      </w:tr>
      <w:tr>
        <w:tc>
          <w:tcPr>
            <w:tcW w:type="dxa" w:w="2835"/>
          </w:tcPr>
          <w:p>
            <w:pPr>
              <w:spacing w:after="0"/>
            </w:pPr>
            <w:r/>
            <w:r>
              <w:rPr>
                <w:rFonts w:ascii="Times New Roman" w:hAnsi="Times New Roman"/>
                <w:sz w:val="20"/>
              </w:rPr>
              <w:t>Motor de almacenamiento</w:t>
            </w:r>
          </w:p>
        </w:tc>
        <w:tc>
          <w:tcPr>
            <w:tcW w:type="dxa" w:w="6236"/>
          </w:tcPr>
          <w:p>
            <w:pPr>
              <w:spacing w:after="0"/>
            </w:pPr>
            <w:r/>
            <w:r>
              <w:rPr>
                <w:rFonts w:ascii="Times New Roman" w:hAnsi="Times New Roman"/>
                <w:sz w:val="20"/>
              </w:rPr>
              <w:t>InnoDB (soporta llaves foráneas y transacciones)</w:t>
            </w:r>
          </w:p>
        </w:tc>
      </w:tr>
      <w:tr>
        <w:tc>
          <w:tcPr>
            <w:tcW w:type="dxa" w:w="2835"/>
          </w:tcPr>
          <w:p>
            <w:pPr>
              <w:spacing w:after="0"/>
            </w:pPr>
            <w:r/>
            <w:r>
              <w:rPr>
                <w:rFonts w:ascii="Times New Roman" w:hAnsi="Times New Roman"/>
                <w:sz w:val="20"/>
              </w:rPr>
              <w:t>Herramientas de administración</w:t>
            </w:r>
          </w:p>
        </w:tc>
        <w:tc>
          <w:tcPr>
            <w:tcW w:type="dxa" w:w="6236"/>
          </w:tcPr>
          <w:p>
            <w:pPr>
              <w:spacing w:after="0"/>
            </w:pPr>
            <w:r/>
            <w:r>
              <w:rPr>
                <w:rFonts w:ascii="Times New Roman" w:hAnsi="Times New Roman"/>
                <w:sz w:val="20"/>
              </w:rPr>
              <w:t>phpMyAdmin y MySQL Workbench 8.0 CE</w:t>
            </w:r>
          </w:p>
        </w:tc>
      </w:tr>
      <w:tr>
        <w:tc>
          <w:tcPr>
            <w:tcW w:type="dxa" w:w="2835"/>
          </w:tcPr>
          <w:p>
            <w:pPr>
              <w:spacing w:after="0"/>
            </w:pPr>
            <w:r/>
            <w:r>
              <w:rPr>
                <w:rFonts w:ascii="Times New Roman" w:hAnsi="Times New Roman"/>
                <w:sz w:val="20"/>
              </w:rPr>
              <w:t>Número de tablas</w:t>
            </w:r>
          </w:p>
        </w:tc>
        <w:tc>
          <w:tcPr>
            <w:tcW w:type="dxa" w:w="6236"/>
          </w:tcPr>
          <w:p>
            <w:pPr>
              <w:spacing w:after="0"/>
            </w:pPr>
            <w:r/>
            <w:r>
              <w:rPr>
                <w:rFonts w:ascii="Times New Roman" w:hAnsi="Times New Roman"/>
                <w:sz w:val="20"/>
              </w:rPr>
              <w:t>14</w:t>
            </w:r>
          </w:p>
        </w:tc>
      </w:tr>
    </w:tbl>
    <w:p>
      <w:pPr>
        <w:spacing w:before="60" w:after="240"/>
        <w:jc w:val="both"/>
      </w:pPr>
      <w:r>
        <w:rPr>
          <w:rFonts w:ascii="Times New Roman" w:hAnsi="Times New Roman"/>
          <w:i/>
          <w:sz w:val="20"/>
        </w:rPr>
        <w:t xml:space="preserve">Nota. </w:t>
      </w:r>
      <w:r>
        <w:rPr>
          <w:rFonts w:ascii="Times New Roman" w:hAnsi="Times New Roman"/>
          <w:sz w:val="20"/>
        </w:rPr>
        <w:t>El esquema controlstore_db, alojado en el mismo servidor, corresponde al proyecto Django y no forma parte del proyecto de grado. Conviene no confundirlos.</w:t>
      </w:r>
    </w:p>
    <w:p>
      <w:pPr>
        <w:spacing w:line="240" w:lineRule="auto" w:before="0" w:after="200"/>
        <w:ind w:firstLine="720"/>
        <w:jc w:val="both"/>
      </w:pPr>
      <w:r>
        <w:rPr>
          <w:rFonts w:ascii="Times New Roman" w:hAnsi="Times New Roman"/>
          <w:b w:val="0"/>
          <w:i w:val="0"/>
          <w:sz w:val="24"/>
        </w:rPr>
        <w:t>Debe advertirse que los volcados generados antes del mes de septiembre de 2026 muestran en su cabecera la versión «MariaDB 10.4.32», por haber sido exportados desde una instalación de XAMPP que posteriormente se reemplazó. El motor vigente es MySQL 8.4.9, tal como se verificó consultando directamente el servidor en funcionamiento.</w:t>
      </w:r>
    </w:p>
    <w:p>
      <w:pPr>
        <w:spacing w:line="240" w:lineRule="auto" w:before="280" w:after="160"/>
        <w:jc w:val="center"/>
      </w:pPr>
      <w:r>
        <w:rPr>
          <w:rFonts w:ascii="Times New Roman" w:hAnsi="Times New Roman"/>
          <w:b/>
          <w:sz w:val="24"/>
        </w:rPr>
        <w:t>Inventario de Tablas</w:t>
      </w:r>
    </w:p>
    <w:p>
      <w:pPr>
        <w:spacing w:before="200" w:after="0"/>
      </w:pPr>
      <w:r>
        <w:rPr>
          <w:rFonts w:ascii="Times New Roman" w:hAnsi="Times New Roman"/>
          <w:b/>
          <w:sz w:val="24"/>
        </w:rPr>
        <w:t>Tabla 2</w:t>
      </w:r>
    </w:p>
    <w:p>
      <w:pPr>
        <w:spacing w:after="80"/>
      </w:pPr>
      <w:r>
        <w:rPr>
          <w:rFonts w:ascii="Times New Roman" w:hAnsi="Times New Roman"/>
          <w:i/>
          <w:sz w:val="24"/>
        </w:rPr>
        <w:t>Tablas del esquema controlstore_sena agrupadas por módulo</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D9D9D9"/>
          </w:tcPr>
          <w:p>
            <w:pPr>
              <w:spacing w:after="0"/>
              <w:jc w:val="center"/>
            </w:pPr>
            <w:r/>
            <w:r>
              <w:rPr>
                <w:rFonts w:ascii="Times New Roman" w:hAnsi="Times New Roman"/>
                <w:b/>
                <w:sz w:val="20"/>
              </w:rPr>
              <w:t>Módulo</w:t>
            </w:r>
          </w:p>
        </w:tc>
        <w:tc>
          <w:tcPr>
            <w:tcW w:type="dxa" w:w="5386"/>
            <w:shd w:fill="D9D9D9"/>
          </w:tcPr>
          <w:p>
            <w:pPr>
              <w:spacing w:after="0"/>
              <w:jc w:val="center"/>
            </w:pPr>
            <w:r/>
            <w:r>
              <w:rPr>
                <w:rFonts w:ascii="Times New Roman" w:hAnsi="Times New Roman"/>
                <w:b/>
                <w:sz w:val="20"/>
              </w:rPr>
              <w:t>Tablas</w:t>
            </w:r>
          </w:p>
        </w:tc>
        <w:tc>
          <w:tcPr>
            <w:tcW w:type="dxa" w:w="1134"/>
            <w:shd w:fill="D9D9D9"/>
          </w:tcPr>
          <w:p>
            <w:pPr>
              <w:spacing w:after="0"/>
              <w:jc w:val="center"/>
            </w:pPr>
            <w:r/>
            <w:r>
              <w:rPr>
                <w:rFonts w:ascii="Times New Roman" w:hAnsi="Times New Roman"/>
                <w:b/>
                <w:sz w:val="20"/>
              </w:rPr>
              <w:t>N.°</w:t>
            </w:r>
          </w:p>
        </w:tc>
      </w:tr>
      <w:tr>
        <w:tc>
          <w:tcPr>
            <w:tcW w:type="dxa" w:w="2551"/>
          </w:tcPr>
          <w:p>
            <w:pPr>
              <w:spacing w:after="0"/>
            </w:pPr>
            <w:r/>
            <w:r>
              <w:rPr>
                <w:rFonts w:ascii="Times New Roman" w:hAnsi="Times New Roman"/>
                <w:sz w:val="20"/>
              </w:rPr>
              <w:t>Seguridad y acceso</w:t>
            </w:r>
          </w:p>
        </w:tc>
        <w:tc>
          <w:tcPr>
            <w:tcW w:type="dxa" w:w="5386"/>
          </w:tcPr>
          <w:p>
            <w:pPr>
              <w:spacing w:after="0"/>
            </w:pPr>
            <w:r/>
            <w:r>
              <w:rPr>
                <w:rFonts w:ascii="Times New Roman" w:hAnsi="Times New Roman"/>
                <w:sz w:val="20"/>
              </w:rPr>
              <w:t>roles, usuarios</w:t>
            </w:r>
          </w:p>
        </w:tc>
        <w:tc>
          <w:tcPr>
            <w:tcW w:type="dxa" w:w="1134"/>
          </w:tcPr>
          <w:p>
            <w:pPr>
              <w:spacing w:after="0"/>
            </w:pPr>
            <w:r/>
            <w:r>
              <w:rPr>
                <w:rFonts w:ascii="Times New Roman" w:hAnsi="Times New Roman"/>
                <w:sz w:val="20"/>
              </w:rPr>
              <w:t>2</w:t>
            </w:r>
          </w:p>
        </w:tc>
      </w:tr>
      <w:tr>
        <w:tc>
          <w:tcPr>
            <w:tcW w:type="dxa" w:w="2551"/>
          </w:tcPr>
          <w:p>
            <w:pPr>
              <w:spacing w:after="0"/>
            </w:pPr>
            <w:r/>
            <w:r>
              <w:rPr>
                <w:rFonts w:ascii="Times New Roman" w:hAnsi="Times New Roman"/>
                <w:sz w:val="20"/>
              </w:rPr>
              <w:t>Inventario</w:t>
            </w:r>
          </w:p>
        </w:tc>
        <w:tc>
          <w:tcPr>
            <w:tcW w:type="dxa" w:w="5386"/>
          </w:tcPr>
          <w:p>
            <w:pPr>
              <w:spacing w:after="0"/>
            </w:pPr>
            <w:r/>
            <w:r>
              <w:rPr>
                <w:rFonts w:ascii="Times New Roman" w:hAnsi="Times New Roman"/>
                <w:sz w:val="20"/>
              </w:rPr>
              <w:t>categorias, productos, movimientos_inventario</w:t>
            </w:r>
          </w:p>
        </w:tc>
        <w:tc>
          <w:tcPr>
            <w:tcW w:type="dxa" w:w="1134"/>
          </w:tcPr>
          <w:p>
            <w:pPr>
              <w:spacing w:after="0"/>
            </w:pPr>
            <w:r/>
            <w:r>
              <w:rPr>
                <w:rFonts w:ascii="Times New Roman" w:hAnsi="Times New Roman"/>
                <w:sz w:val="20"/>
              </w:rPr>
              <w:t>3</w:t>
            </w:r>
          </w:p>
        </w:tc>
      </w:tr>
      <w:tr>
        <w:tc>
          <w:tcPr>
            <w:tcW w:type="dxa" w:w="2551"/>
          </w:tcPr>
          <w:p>
            <w:pPr>
              <w:spacing w:after="0"/>
            </w:pPr>
            <w:r/>
            <w:r>
              <w:rPr>
                <w:rFonts w:ascii="Times New Roman" w:hAnsi="Times New Roman"/>
                <w:sz w:val="20"/>
              </w:rPr>
              <w:t>Ventas y caja</w:t>
            </w:r>
          </w:p>
        </w:tc>
        <w:tc>
          <w:tcPr>
            <w:tcW w:type="dxa" w:w="5386"/>
          </w:tcPr>
          <w:p>
            <w:pPr>
              <w:spacing w:after="0"/>
            </w:pPr>
            <w:r/>
            <w:r>
              <w:rPr>
                <w:rFonts w:ascii="Times New Roman" w:hAnsi="Times New Roman"/>
                <w:sz w:val="20"/>
              </w:rPr>
              <w:t>ventas, detalle_venta, metodos_pago, arqueo_caja</w:t>
            </w:r>
          </w:p>
        </w:tc>
        <w:tc>
          <w:tcPr>
            <w:tcW w:type="dxa" w:w="1134"/>
          </w:tcPr>
          <w:p>
            <w:pPr>
              <w:spacing w:after="0"/>
            </w:pPr>
            <w:r/>
            <w:r>
              <w:rPr>
                <w:rFonts w:ascii="Times New Roman" w:hAnsi="Times New Roman"/>
                <w:sz w:val="20"/>
              </w:rPr>
              <w:t>4</w:t>
            </w:r>
          </w:p>
        </w:tc>
      </w:tr>
      <w:tr>
        <w:tc>
          <w:tcPr>
            <w:tcW w:type="dxa" w:w="2551"/>
          </w:tcPr>
          <w:p>
            <w:pPr>
              <w:spacing w:after="0"/>
            </w:pPr>
            <w:r/>
            <w:r>
              <w:rPr>
                <w:rFonts w:ascii="Times New Roman" w:hAnsi="Times New Roman"/>
                <w:sz w:val="20"/>
              </w:rPr>
              <w:t>Clientes y domicilios</w:t>
            </w:r>
          </w:p>
        </w:tc>
        <w:tc>
          <w:tcPr>
            <w:tcW w:type="dxa" w:w="5386"/>
          </w:tcPr>
          <w:p>
            <w:pPr>
              <w:spacing w:after="0"/>
            </w:pPr>
            <w:r/>
            <w:r>
              <w:rPr>
                <w:rFonts w:ascii="Times New Roman" w:hAnsi="Times New Roman"/>
                <w:sz w:val="20"/>
              </w:rPr>
              <w:t>clientes, domicilios</w:t>
            </w:r>
          </w:p>
        </w:tc>
        <w:tc>
          <w:tcPr>
            <w:tcW w:type="dxa" w:w="1134"/>
          </w:tcPr>
          <w:p>
            <w:pPr>
              <w:spacing w:after="0"/>
            </w:pPr>
            <w:r/>
            <w:r>
              <w:rPr>
                <w:rFonts w:ascii="Times New Roman" w:hAnsi="Times New Roman"/>
                <w:sz w:val="20"/>
              </w:rPr>
              <w:t>2</w:t>
            </w:r>
          </w:p>
        </w:tc>
      </w:tr>
      <w:tr>
        <w:tc>
          <w:tcPr>
            <w:tcW w:type="dxa" w:w="2551"/>
          </w:tcPr>
          <w:p>
            <w:pPr>
              <w:spacing w:after="0"/>
            </w:pPr>
            <w:r/>
            <w:r>
              <w:rPr>
                <w:rFonts w:ascii="Times New Roman" w:hAnsi="Times New Roman"/>
                <w:sz w:val="20"/>
              </w:rPr>
              <w:t>ChatBot de WhatsApp</w:t>
            </w:r>
          </w:p>
        </w:tc>
        <w:tc>
          <w:tcPr>
            <w:tcW w:type="dxa" w:w="5386"/>
          </w:tcPr>
          <w:p>
            <w:pPr>
              <w:spacing w:after="0"/>
            </w:pPr>
            <w:r/>
            <w:r>
              <w:rPr>
                <w:rFonts w:ascii="Times New Roman" w:hAnsi="Times New Roman"/>
                <w:sz w:val="20"/>
              </w:rPr>
              <w:t>sesiones_chatbot, carrito_chatbot</w:t>
            </w:r>
          </w:p>
        </w:tc>
        <w:tc>
          <w:tcPr>
            <w:tcW w:type="dxa" w:w="1134"/>
          </w:tcPr>
          <w:p>
            <w:pPr>
              <w:spacing w:after="0"/>
            </w:pPr>
            <w:r/>
            <w:r>
              <w:rPr>
                <w:rFonts w:ascii="Times New Roman" w:hAnsi="Times New Roman"/>
                <w:sz w:val="20"/>
              </w:rPr>
              <w:t>2</w:t>
            </w:r>
          </w:p>
        </w:tc>
      </w:tr>
      <w:tr>
        <w:tc>
          <w:tcPr>
            <w:tcW w:type="dxa" w:w="2551"/>
          </w:tcPr>
          <w:p>
            <w:pPr>
              <w:spacing w:after="0"/>
            </w:pPr>
            <w:r/>
            <w:r>
              <w:rPr>
                <w:rFonts w:ascii="Times New Roman" w:hAnsi="Times New Roman"/>
                <w:sz w:val="20"/>
              </w:rPr>
              <w:t>Auditoría</w:t>
            </w:r>
          </w:p>
        </w:tc>
        <w:tc>
          <w:tcPr>
            <w:tcW w:type="dxa" w:w="5386"/>
          </w:tcPr>
          <w:p>
            <w:pPr>
              <w:spacing w:after="0"/>
            </w:pPr>
            <w:r/>
            <w:r>
              <w:rPr>
                <w:rFonts w:ascii="Times New Roman" w:hAnsi="Times New Roman"/>
                <w:sz w:val="20"/>
              </w:rPr>
              <w:t>log_auditoria</w:t>
            </w:r>
          </w:p>
        </w:tc>
        <w:tc>
          <w:tcPr>
            <w:tcW w:type="dxa" w:w="1134"/>
          </w:tcPr>
          <w:p>
            <w:pPr>
              <w:spacing w:after="0"/>
            </w:pPr>
            <w:r/>
            <w:r>
              <w:rPr>
                <w:rFonts w:ascii="Times New Roman" w:hAnsi="Times New Roman"/>
                <w:sz w:val="20"/>
              </w:rPr>
              <w:t>1</w:t>
            </w:r>
          </w:p>
        </w:tc>
      </w:tr>
    </w:tbl>
    <w:p>
      <w:pPr>
        <w:spacing w:before="60" w:after="240"/>
        <w:jc w:val="both"/>
      </w:pPr>
      <w:r>
        <w:rPr>
          <w:rFonts w:ascii="Times New Roman" w:hAnsi="Times New Roman"/>
          <w:i/>
          <w:sz w:val="20"/>
        </w:rPr>
        <w:t xml:space="preserve">Nota. </w:t>
      </w:r>
      <w:r>
        <w:rPr>
          <w:rFonts w:ascii="Times New Roman" w:hAnsi="Times New Roman"/>
          <w:sz w:val="20"/>
        </w:rPr>
        <w:t>Elaboración propia. Total: 14 tablas.</w:t>
      </w:r>
    </w:p>
    <w:p>
      <w:r>
        <w:br w:type="page"/>
      </w:r>
    </w:p>
    <w:p>
      <w:pPr>
        <w:spacing w:line="240" w:lineRule="auto" w:before="280" w:after="160"/>
        <w:jc w:val="center"/>
      </w:pPr>
      <w:r>
        <w:rPr>
          <w:rFonts w:ascii="Times New Roman" w:hAnsi="Times New Roman"/>
          <w:b/>
          <w:sz w:val="24"/>
        </w:rPr>
        <w:t>Registro de Migraciones</w:t>
      </w:r>
    </w:p>
    <w:p>
      <w:pPr>
        <w:spacing w:line="240" w:lineRule="auto" w:before="0" w:after="200"/>
        <w:ind w:firstLine="720"/>
        <w:jc w:val="both"/>
      </w:pPr>
      <w:r>
        <w:rPr>
          <w:rFonts w:ascii="Times New Roman" w:hAnsi="Times New Roman"/>
          <w:b w:val="0"/>
          <w:i w:val="0"/>
          <w:sz w:val="24"/>
        </w:rPr>
        <w:t>Se relacionan a continuación, en orden cronológico, las cuatro migraciones aplicadas al esquema. Cada una conserva su script correspondiente en el repositorio del proyecto.</w:t>
      </w:r>
    </w:p>
    <w:p>
      <w:pPr>
        <w:spacing w:line="240" w:lineRule="auto" w:before="280" w:after="160"/>
        <w:jc w:val="left"/>
      </w:pPr>
      <w:r>
        <w:rPr>
          <w:rFonts w:ascii="Times New Roman" w:hAnsi="Times New Roman"/>
          <w:b/>
          <w:sz w:val="24"/>
        </w:rPr>
        <w:t>Migración 01 — Catálogo de roles y atomicidad del nombre</w:t>
      </w:r>
    </w:p>
    <w:tbl>
      <w:tblPr>
        <w:tblStyle w:val="TableGrid"/>
        <w:tblW w:type="auto" w:w="0"/>
        <w:tblLook w:firstColumn="1" w:firstRow="1" w:lastColumn="0" w:lastRow="0" w:noHBand="0" w:noVBand="1" w:val="04A0"/>
      </w:tblPr>
      <w:tblGrid>
        <w:gridCol w:w="4680"/>
        <w:gridCol w:w="4680"/>
      </w:tblGrid>
      <w:tr>
        <w:tc>
          <w:tcPr>
            <w:tcW w:type="dxa" w:w="2041"/>
            <w:shd w:fill="EDF1F8"/>
          </w:tcPr>
          <w:p>
            <w:pPr>
              <w:spacing w:after="0"/>
            </w:pPr>
            <w:r/>
            <w:r>
              <w:rPr>
                <w:rFonts w:ascii="Times New Roman" w:hAnsi="Times New Roman"/>
                <w:b/>
                <w:sz w:val="20"/>
              </w:rPr>
              <w:t>Fecha</w:t>
            </w:r>
          </w:p>
        </w:tc>
        <w:tc>
          <w:tcPr>
            <w:tcW w:type="dxa" w:w="7030"/>
          </w:tcPr>
          <w:p>
            <w:pPr>
              <w:spacing w:after="0"/>
            </w:pPr>
            <w:r/>
            <w:r>
              <w:rPr>
                <w:rFonts w:ascii="Times New Roman" w:hAnsi="Times New Roman"/>
                <w:sz w:val="20"/>
              </w:rPr>
              <w:t>5 de septiembre de 2026</w:t>
            </w:r>
          </w:p>
        </w:tc>
      </w:tr>
      <w:tr>
        <w:tc>
          <w:tcPr>
            <w:tcW w:type="dxa" w:w="2041"/>
            <w:shd w:fill="EDF1F8"/>
          </w:tcPr>
          <w:p>
            <w:pPr>
              <w:spacing w:after="0"/>
            </w:pPr>
            <w:r/>
            <w:r>
              <w:rPr>
                <w:rFonts w:ascii="Times New Roman" w:hAnsi="Times New Roman"/>
                <w:b/>
                <w:sz w:val="20"/>
              </w:rPr>
              <w:t>Script</w:t>
            </w:r>
          </w:p>
        </w:tc>
        <w:tc>
          <w:tcPr>
            <w:tcW w:type="dxa" w:w="7030"/>
          </w:tcPr>
          <w:p>
            <w:pPr>
              <w:spacing w:after="0"/>
            </w:pPr>
            <w:r/>
            <w:r>
              <w:rPr>
                <w:rFonts w:ascii="Times New Roman" w:hAnsi="Times New Roman"/>
                <w:sz w:val="20"/>
              </w:rPr>
              <w:t>migracion_01_tabla_roles.sql</w:t>
            </w:r>
          </w:p>
        </w:tc>
      </w:tr>
      <w:tr>
        <w:tc>
          <w:tcPr>
            <w:tcW w:type="dxa" w:w="2041"/>
            <w:shd w:fill="EDF1F8"/>
          </w:tcPr>
          <w:p>
            <w:pPr>
              <w:spacing w:after="0"/>
            </w:pPr>
            <w:r/>
            <w:r>
              <w:rPr>
                <w:rFonts w:ascii="Times New Roman" w:hAnsi="Times New Roman"/>
                <w:b/>
                <w:sz w:val="20"/>
              </w:rPr>
              <w:t>Respaldo previo</w:t>
            </w:r>
          </w:p>
        </w:tc>
        <w:tc>
          <w:tcPr>
            <w:tcW w:type="dxa" w:w="7030"/>
          </w:tcPr>
          <w:p>
            <w:pPr>
              <w:spacing w:after="0"/>
            </w:pPr>
            <w:r/>
            <w:r>
              <w:rPr>
                <w:rFonts w:ascii="Times New Roman" w:hAnsi="Times New Roman"/>
                <w:sz w:val="20"/>
              </w:rPr>
              <w:t>controlstore_sena_antes_roles_20260905_1630.sql</w:t>
            </w:r>
          </w:p>
        </w:tc>
      </w:tr>
      <w:tr>
        <w:tc>
          <w:tcPr>
            <w:tcW w:type="dxa" w:w="2041"/>
            <w:shd w:fill="EDF1F8"/>
          </w:tcPr>
          <w:p>
            <w:pPr>
              <w:spacing w:after="0"/>
            </w:pPr>
            <w:r/>
            <w:r>
              <w:rPr>
                <w:rFonts w:ascii="Times New Roman" w:hAnsi="Times New Roman"/>
                <w:b/>
                <w:sz w:val="20"/>
              </w:rPr>
              <w:t>Motivo</w:t>
            </w:r>
          </w:p>
        </w:tc>
        <w:tc>
          <w:tcPr>
            <w:tcW w:type="dxa" w:w="7030"/>
          </w:tcPr>
          <w:p>
            <w:pPr>
              <w:spacing w:after="0"/>
            </w:pPr>
            <w:r/>
            <w:r>
              <w:rPr>
                <w:rFonts w:ascii="Times New Roman" w:hAnsi="Times New Roman"/>
                <w:sz w:val="20"/>
              </w:rPr>
              <w:t>Cumplimiento de la 1FN y la 3FN</w:t>
            </w:r>
          </w:p>
        </w:tc>
      </w:tr>
      <w:tr>
        <w:tc>
          <w:tcPr>
            <w:tcW w:type="dxa" w:w="2041"/>
            <w:shd w:fill="EDF1F8"/>
          </w:tcPr>
          <w:p>
            <w:pPr>
              <w:spacing w:after="0"/>
            </w:pPr>
            <w:r/>
            <w:r>
              <w:rPr>
                <w:rFonts w:ascii="Times New Roman" w:hAnsi="Times New Roman"/>
                <w:b/>
                <w:sz w:val="20"/>
              </w:rPr>
              <w:t>Tablas afectadas</w:t>
            </w:r>
          </w:p>
        </w:tc>
        <w:tc>
          <w:tcPr>
            <w:tcW w:type="dxa" w:w="7030"/>
          </w:tcPr>
          <w:p>
            <w:pPr>
              <w:spacing w:after="0"/>
            </w:pPr>
            <w:r/>
            <w:r>
              <w:rPr>
                <w:rFonts w:ascii="Times New Roman" w:hAnsi="Times New Roman"/>
                <w:sz w:val="20"/>
              </w:rPr>
              <w:t>roles (creada), usuarios (modificada)</w:t>
            </w:r>
          </w:p>
        </w:tc>
      </w:tr>
    </w:tbl>
    <w:p>
      <w:pPr>
        <w:spacing w:after="120"/>
      </w:pPr>
    </w:p>
    <w:p>
      <w:pPr>
        <w:spacing w:line="240" w:lineRule="auto" w:before="0" w:after="200"/>
        <w:ind w:firstLine="720"/>
        <w:jc w:val="both"/>
      </w:pPr>
      <w:r>
        <w:rPr>
          <w:rFonts w:ascii="Times New Roman" w:hAnsi="Times New Roman"/>
          <w:b w:val="0"/>
          <w:i w:val="0"/>
          <w:sz w:val="24"/>
        </w:rPr>
        <w:t>El rol del usuario se encontraba definido como un tipo ENUM dentro de la tabla usuarios, de modo que el nombre del rol se repetía en cada registro y no admitía atributos propios. Se extrajo a un catálogo independiente, eliminando así una dependencia transitiva.</w:t>
      </w:r>
    </w:p>
    <w:p>
      <w:pPr>
        <w:spacing w:line="240" w:lineRule="auto" w:before="0" w:after="200"/>
        <w:ind w:firstLine="720"/>
        <w:jc w:val="both"/>
      </w:pPr>
      <w:r>
        <w:rPr>
          <w:rFonts w:ascii="Times New Roman" w:hAnsi="Times New Roman"/>
          <w:b w:val="0"/>
          <w:i w:val="0"/>
          <w:sz w:val="24"/>
        </w:rPr>
        <w:t>En la misma migración se corrigió un problema de atomicidad: el nombre completo del usuario se almacenaba en un único campo, lo que impedía ordenar o buscar por apellido. Se dividió en dos columnas mediante funciones de cadena, conservando los datos existentes.</w:t>
      </w:r>
    </w:p>
    <w:p>
      <w:pPr>
        <w:spacing w:before="120" w:after="200"/>
        <w:ind w:left="567"/>
        <w:shd w:fill="F2F2F2"/>
      </w:pPr>
      <w:r>
        <w:rPr>
          <w:rFonts w:ascii="Consolas" w:hAnsi="Consolas"/>
          <w:sz w:val="18"/>
        </w:rPr>
        <w:t>-- ANTES: usuarios.rol ENUM(...) y usuarios.nombre = "Juan Carlos Perez"</w:t>
        <w:br/>
        <w:br/>
        <w:t>CREATE TABLE roles (</w:t>
        <w:br/>
        <w:t xml:space="preserve">  id_rol TINYINT NOT NULL AUTO_INCREMENT,</w:t>
        <w:br/>
        <w:t xml:space="preserve">  nombre VARCHAR(30) NOT NULL,</w:t>
        <w:br/>
        <w:t xml:space="preserve">  PRIMARY KEY (id_rol), UNIQUE KEY uq_roles_nombre (nombre)</w:t>
        <w:br/>
        <w:t>) ENGINE=InnoDB;</w:t>
        <w:br/>
        <w:br/>
        <w:t>UPDATE usuarios</w:t>
        <w:br/>
        <w:t xml:space="preserve">  SET apellido = TRIM(SUBSTRING(nombre, LOCATE(' ', nombre) + 1)),</w:t>
        <w:br/>
        <w:t xml:space="preserve">      nombre   = TRIM(SUBSTRING_INDEX(nombre, ' ', 1))</w:t>
        <w:br/>
        <w:t>WHERE LOCATE(' ', nombre) &gt; 0;</w:t>
        <w:br/>
        <w:br/>
        <w:t>ALTER TABLE usuarios DROP COLUMN rol;</w:t>
      </w:r>
    </w:p>
    <w:p>
      <w:pPr>
        <w:spacing w:line="240" w:lineRule="auto" w:before="0" w:after="200"/>
        <w:ind w:firstLine="720"/>
        <w:jc w:val="both"/>
      </w:pPr>
      <w:r>
        <w:rPr>
          <w:rFonts w:ascii="Times New Roman" w:hAnsi="Times New Roman"/>
          <w:b w:val="0"/>
          <w:i w:val="0"/>
          <w:sz w:val="24"/>
        </w:rPr>
        <w:t>Resultado: tres roles cargados en el catálogo y tres usuarios con nombre y apellido separados, sin pérdida de información.</w:t>
      </w:r>
    </w:p>
    <w:p>
      <w:pPr>
        <w:spacing w:line="240" w:lineRule="auto" w:before="280" w:after="160"/>
        <w:jc w:val="left"/>
      </w:pPr>
      <w:r>
        <w:rPr>
          <w:rFonts w:ascii="Times New Roman" w:hAnsi="Times New Roman"/>
          <w:b/>
          <w:sz w:val="24"/>
        </w:rPr>
        <w:t>Migración 02 — Comentarios del catálogo de roles</w:t>
      </w:r>
    </w:p>
    <w:tbl>
      <w:tblPr>
        <w:tblStyle w:val="TableGrid"/>
        <w:tblW w:type="auto" w:w="0"/>
        <w:tblLook w:firstColumn="1" w:firstRow="1" w:lastColumn="0" w:lastRow="0" w:noHBand="0" w:noVBand="1" w:val="04A0"/>
      </w:tblPr>
      <w:tblGrid>
        <w:gridCol w:w="4680"/>
        <w:gridCol w:w="4680"/>
      </w:tblGrid>
      <w:tr>
        <w:tc>
          <w:tcPr>
            <w:tcW w:type="dxa" w:w="2041"/>
            <w:shd w:fill="EDF1F8"/>
          </w:tcPr>
          <w:p>
            <w:pPr>
              <w:spacing w:after="0"/>
            </w:pPr>
            <w:r/>
            <w:r>
              <w:rPr>
                <w:rFonts w:ascii="Times New Roman" w:hAnsi="Times New Roman"/>
                <w:b/>
                <w:sz w:val="20"/>
              </w:rPr>
              <w:t>Fecha</w:t>
            </w:r>
          </w:p>
        </w:tc>
        <w:tc>
          <w:tcPr>
            <w:tcW w:type="dxa" w:w="7030"/>
          </w:tcPr>
          <w:p>
            <w:pPr>
              <w:spacing w:after="0"/>
            </w:pPr>
            <w:r/>
            <w:r>
              <w:rPr>
                <w:rFonts w:ascii="Times New Roman" w:hAnsi="Times New Roman"/>
                <w:sz w:val="20"/>
              </w:rPr>
              <w:t>6 de septiembre de 2026</w:t>
            </w:r>
          </w:p>
        </w:tc>
      </w:tr>
      <w:tr>
        <w:tc>
          <w:tcPr>
            <w:tcW w:type="dxa" w:w="2041"/>
            <w:shd w:fill="EDF1F8"/>
          </w:tcPr>
          <w:p>
            <w:pPr>
              <w:spacing w:after="0"/>
            </w:pPr>
            <w:r/>
            <w:r>
              <w:rPr>
                <w:rFonts w:ascii="Times New Roman" w:hAnsi="Times New Roman"/>
                <w:b/>
                <w:sz w:val="20"/>
              </w:rPr>
              <w:t>Script</w:t>
            </w:r>
          </w:p>
        </w:tc>
        <w:tc>
          <w:tcPr>
            <w:tcW w:type="dxa" w:w="7030"/>
          </w:tcPr>
          <w:p>
            <w:pPr>
              <w:spacing w:after="0"/>
            </w:pPr>
            <w:r/>
            <w:r>
              <w:rPr>
                <w:rFonts w:ascii="Times New Roman" w:hAnsi="Times New Roman"/>
                <w:sz w:val="20"/>
              </w:rPr>
              <w:t>migracion_02_comentarios_roles.sql</w:t>
            </w:r>
          </w:p>
        </w:tc>
      </w:tr>
      <w:tr>
        <w:tc>
          <w:tcPr>
            <w:tcW w:type="dxa" w:w="2041"/>
            <w:shd w:fill="EDF1F8"/>
          </w:tcPr>
          <w:p>
            <w:pPr>
              <w:spacing w:after="0"/>
            </w:pPr>
            <w:r/>
            <w:r>
              <w:rPr>
                <w:rFonts w:ascii="Times New Roman" w:hAnsi="Times New Roman"/>
                <w:b/>
                <w:sz w:val="20"/>
              </w:rPr>
              <w:t>Motivo</w:t>
            </w:r>
          </w:p>
        </w:tc>
        <w:tc>
          <w:tcPr>
            <w:tcW w:type="dxa" w:w="7030"/>
          </w:tcPr>
          <w:p>
            <w:pPr>
              <w:spacing w:after="0"/>
            </w:pPr>
            <w:r/>
            <w:r>
              <w:rPr>
                <w:rFonts w:ascii="Times New Roman" w:hAnsi="Times New Roman"/>
                <w:sz w:val="20"/>
              </w:rPr>
              <w:t>Consistencia del diccionario de datos</w:t>
            </w:r>
          </w:p>
        </w:tc>
      </w:tr>
      <w:tr>
        <w:tc>
          <w:tcPr>
            <w:tcW w:type="dxa" w:w="2041"/>
            <w:shd w:fill="EDF1F8"/>
          </w:tcPr>
          <w:p>
            <w:pPr>
              <w:spacing w:after="0"/>
            </w:pPr>
            <w:r/>
            <w:r>
              <w:rPr>
                <w:rFonts w:ascii="Times New Roman" w:hAnsi="Times New Roman"/>
                <w:b/>
                <w:sz w:val="20"/>
              </w:rPr>
              <w:t>Tablas afectadas</w:t>
            </w:r>
          </w:p>
        </w:tc>
        <w:tc>
          <w:tcPr>
            <w:tcW w:type="dxa" w:w="7030"/>
          </w:tcPr>
          <w:p>
            <w:pPr>
              <w:spacing w:after="0"/>
            </w:pPr>
            <w:r/>
            <w:r>
              <w:rPr>
                <w:rFonts w:ascii="Times New Roman" w:hAnsi="Times New Roman"/>
                <w:sz w:val="20"/>
              </w:rPr>
              <w:t>roles, usuarios</w:t>
            </w:r>
          </w:p>
        </w:tc>
      </w:tr>
    </w:tbl>
    <w:p>
      <w:pPr>
        <w:spacing w:after="120"/>
      </w:pPr>
    </w:p>
    <w:p>
      <w:pPr>
        <w:spacing w:line="240" w:lineRule="auto" w:before="0" w:after="200"/>
        <w:ind w:firstLine="720"/>
        <w:jc w:val="both"/>
      </w:pPr>
      <w:r>
        <w:rPr>
          <w:rFonts w:ascii="Times New Roman" w:hAnsi="Times New Roman"/>
          <w:b w:val="0"/>
          <w:i w:val="0"/>
          <w:sz w:val="24"/>
        </w:rPr>
        <w:t>El diccionario de datos del proyecto se genera automáticamente leyendo los comentarios de las columnas desde information_schema. Las columnas creadas en la migración anterior habían quedado sin comentario o con uno insuficiente, por lo que aparecían vacías en el documento. Esta migración no altera la estructura ni los datos: únicamente completa la documentación incorporada al propio esquema.</w:t>
      </w:r>
    </w:p>
    <w:p>
      <w:pPr>
        <w:spacing w:before="120" w:after="200"/>
        <w:ind w:left="567"/>
        <w:shd w:fill="F2F2F2"/>
      </w:pPr>
      <w:r>
        <w:rPr>
          <w:rFonts w:ascii="Consolas" w:hAnsi="Consolas"/>
          <w:sz w:val="18"/>
        </w:rPr>
        <w:t>ALTER TABLE roles COMMENT = 'Catalogo de roles que puede tener un usuario';</w:t>
        <w:br/>
        <w:br/>
        <w:t>ALTER TABLE roles</w:t>
        <w:br/>
        <w:t xml:space="preserve">  MODIFY COLUMN nombre VARCHAR(30) NOT NULL</w:t>
        <w:br/>
        <w:t xml:space="preserve">    COMMENT 'Nombre del rol: administrador, cajero o domiciliario';</w:t>
      </w:r>
    </w:p>
    <w:p>
      <w:pPr>
        <w:spacing w:line="240" w:lineRule="auto" w:before="280" w:after="160"/>
        <w:jc w:val="left"/>
      </w:pPr>
      <w:r>
        <w:rPr>
          <w:rFonts w:ascii="Times New Roman" w:hAnsi="Times New Roman"/>
          <w:b/>
          <w:sz w:val="24"/>
        </w:rPr>
        <w:t>Migración 03 — Vínculo entre la venta y el turno de caja</w:t>
      </w:r>
    </w:p>
    <w:tbl>
      <w:tblPr>
        <w:tblStyle w:val="TableGrid"/>
        <w:tblW w:type="auto" w:w="0"/>
        <w:tblLook w:firstColumn="1" w:firstRow="1" w:lastColumn="0" w:lastRow="0" w:noHBand="0" w:noVBand="1" w:val="04A0"/>
      </w:tblPr>
      <w:tblGrid>
        <w:gridCol w:w="4680"/>
        <w:gridCol w:w="4680"/>
      </w:tblGrid>
      <w:tr>
        <w:tc>
          <w:tcPr>
            <w:tcW w:type="dxa" w:w="2041"/>
            <w:shd w:fill="EDF1F8"/>
          </w:tcPr>
          <w:p>
            <w:pPr>
              <w:spacing w:after="0"/>
            </w:pPr>
            <w:r/>
            <w:r>
              <w:rPr>
                <w:rFonts w:ascii="Times New Roman" w:hAnsi="Times New Roman"/>
                <w:b/>
                <w:sz w:val="20"/>
              </w:rPr>
              <w:t>Fecha</w:t>
            </w:r>
          </w:p>
        </w:tc>
        <w:tc>
          <w:tcPr>
            <w:tcW w:type="dxa" w:w="7030"/>
          </w:tcPr>
          <w:p>
            <w:pPr>
              <w:spacing w:after="0"/>
            </w:pPr>
            <w:r/>
            <w:r>
              <w:rPr>
                <w:rFonts w:ascii="Times New Roman" w:hAnsi="Times New Roman"/>
                <w:sz w:val="20"/>
              </w:rPr>
              <w:t>13 de septiembre de 2026</w:t>
            </w:r>
          </w:p>
        </w:tc>
      </w:tr>
      <w:tr>
        <w:tc>
          <w:tcPr>
            <w:tcW w:type="dxa" w:w="2041"/>
            <w:shd w:fill="EDF1F8"/>
          </w:tcPr>
          <w:p>
            <w:pPr>
              <w:spacing w:after="0"/>
            </w:pPr>
            <w:r/>
            <w:r>
              <w:rPr>
                <w:rFonts w:ascii="Times New Roman" w:hAnsi="Times New Roman"/>
                <w:b/>
                <w:sz w:val="20"/>
              </w:rPr>
              <w:t>Script</w:t>
            </w:r>
          </w:p>
        </w:tc>
        <w:tc>
          <w:tcPr>
            <w:tcW w:type="dxa" w:w="7030"/>
          </w:tcPr>
          <w:p>
            <w:pPr>
              <w:spacing w:after="0"/>
            </w:pPr>
            <w:r/>
            <w:r>
              <w:rPr>
                <w:rFonts w:ascii="Times New Roman" w:hAnsi="Times New Roman"/>
                <w:sz w:val="20"/>
              </w:rPr>
              <w:t>migracion_03_venta_arqueo.sql</w:t>
            </w:r>
          </w:p>
        </w:tc>
      </w:tr>
      <w:tr>
        <w:tc>
          <w:tcPr>
            <w:tcW w:type="dxa" w:w="2041"/>
            <w:shd w:fill="EDF1F8"/>
          </w:tcPr>
          <w:p>
            <w:pPr>
              <w:spacing w:after="0"/>
            </w:pPr>
            <w:r/>
            <w:r>
              <w:rPr>
                <w:rFonts w:ascii="Times New Roman" w:hAnsi="Times New Roman"/>
                <w:b/>
                <w:sz w:val="20"/>
              </w:rPr>
              <w:t>Motivo</w:t>
            </w:r>
          </w:p>
        </w:tc>
        <w:tc>
          <w:tcPr>
            <w:tcW w:type="dxa" w:w="7030"/>
          </w:tcPr>
          <w:p>
            <w:pPr>
              <w:spacing w:after="0"/>
            </w:pPr>
            <w:r/>
            <w:r>
              <w:rPr>
                <w:rFonts w:ascii="Times New Roman" w:hAnsi="Times New Roman"/>
                <w:sz w:val="20"/>
              </w:rPr>
              <w:t>Trazabilidad y verificación del arqueo</w:t>
            </w:r>
          </w:p>
        </w:tc>
      </w:tr>
      <w:tr>
        <w:tc>
          <w:tcPr>
            <w:tcW w:type="dxa" w:w="2041"/>
            <w:shd w:fill="EDF1F8"/>
          </w:tcPr>
          <w:p>
            <w:pPr>
              <w:spacing w:after="0"/>
            </w:pPr>
            <w:r/>
            <w:r>
              <w:rPr>
                <w:rFonts w:ascii="Times New Roman" w:hAnsi="Times New Roman"/>
                <w:b/>
                <w:sz w:val="20"/>
              </w:rPr>
              <w:t>Tablas afectadas</w:t>
            </w:r>
          </w:p>
        </w:tc>
        <w:tc>
          <w:tcPr>
            <w:tcW w:type="dxa" w:w="7030"/>
          </w:tcPr>
          <w:p>
            <w:pPr>
              <w:spacing w:after="0"/>
            </w:pPr>
            <w:r/>
            <w:r>
              <w:rPr>
                <w:rFonts w:ascii="Times New Roman" w:hAnsi="Times New Roman"/>
                <w:sz w:val="20"/>
              </w:rPr>
              <w:t>ventas (columna e índice nuevos)</w:t>
            </w:r>
          </w:p>
        </w:tc>
      </w:tr>
    </w:tbl>
    <w:p>
      <w:pPr>
        <w:spacing w:after="120"/>
      </w:pPr>
    </w:p>
    <w:p>
      <w:pPr>
        <w:spacing w:line="240" w:lineRule="auto" w:before="0" w:after="200"/>
        <w:ind w:firstLine="720"/>
        <w:jc w:val="both"/>
      </w:pPr>
      <w:r>
        <w:rPr>
          <w:rFonts w:ascii="Times New Roman" w:hAnsi="Times New Roman"/>
          <w:b w:val="0"/>
          <w:i w:val="0"/>
          <w:sz w:val="24"/>
        </w:rPr>
        <w:t>La columna arqueo_caja.total_ventas registraba el total facturado en el turno, pero no existía forma de comprobar a qué ventas correspondía ese valor: se trataba de una cifra que había que aceptar por confianza en la aplicación. La incorporación de una llave foránea desde ventas hacia arqueo_caja permite ahora verificar el arqueo mediante una suma.</w:t>
      </w:r>
    </w:p>
    <w:p>
      <w:pPr>
        <w:spacing w:before="120" w:after="200"/>
        <w:ind w:left="567"/>
        <w:shd w:fill="F2F2F2"/>
      </w:pPr>
      <w:r>
        <w:rPr>
          <w:rFonts w:ascii="Consolas" w:hAnsi="Consolas"/>
          <w:sz w:val="18"/>
        </w:rPr>
        <w:t>ALTER TABLE ventas</w:t>
        <w:br/>
        <w:t xml:space="preserve">  ADD COLUMN id_arqueo INT NULL</w:t>
        <w:br/>
        <w:t xml:space="preserve">    COMMENT 'FK: turno de caja en el que se registro la venta';</w:t>
        <w:br/>
        <w:br/>
        <w:t>ALTER TABLE ventas</w:t>
        <w:br/>
        <w:t xml:space="preserve">  ADD CONSTRAINT fk_venta_arqueo FOREIGN KEY (id_arqueo)</w:t>
        <w:br/>
        <w:t xml:space="preserve">  REFERENCES arqueo_caja(id_arqueo)</w:t>
        <w:br/>
        <w:t xml:space="preserve">  ON DELETE SET NULL ON UPDATE CASCADE;</w:t>
      </w:r>
    </w:p>
    <w:p>
      <w:r>
        <w:br w:type="page"/>
      </w:r>
    </w:p>
    <w:p>
      <w:pPr>
        <w:spacing w:line="240" w:lineRule="auto" w:before="280" w:after="160"/>
        <w:jc w:val="left"/>
      </w:pPr>
      <w:r>
        <w:rPr>
          <w:rFonts w:ascii="Times New Roman" w:hAnsi="Times New Roman"/>
          <w:b/>
          <w:sz w:val="24"/>
        </w:rPr>
        <w:t>Migración 04 — Correcciones derivadas de la auditoría de normalización</w:t>
      </w:r>
    </w:p>
    <w:tbl>
      <w:tblPr>
        <w:tblStyle w:val="TableGrid"/>
        <w:tblW w:type="auto" w:w="0"/>
        <w:tblLook w:firstColumn="1" w:firstRow="1" w:lastColumn="0" w:lastRow="0" w:noHBand="0" w:noVBand="1" w:val="04A0"/>
      </w:tblPr>
      <w:tblGrid>
        <w:gridCol w:w="4680"/>
        <w:gridCol w:w="4680"/>
      </w:tblGrid>
      <w:tr>
        <w:tc>
          <w:tcPr>
            <w:tcW w:type="dxa" w:w="2041"/>
            <w:shd w:fill="EDF1F8"/>
          </w:tcPr>
          <w:p>
            <w:pPr>
              <w:spacing w:after="0"/>
            </w:pPr>
            <w:r/>
            <w:r>
              <w:rPr>
                <w:rFonts w:ascii="Times New Roman" w:hAnsi="Times New Roman"/>
                <w:b/>
                <w:sz w:val="20"/>
              </w:rPr>
              <w:t>Fecha</w:t>
            </w:r>
          </w:p>
        </w:tc>
        <w:tc>
          <w:tcPr>
            <w:tcW w:type="dxa" w:w="7030"/>
          </w:tcPr>
          <w:p>
            <w:pPr>
              <w:spacing w:after="0"/>
            </w:pPr>
            <w:r/>
            <w:r>
              <w:rPr>
                <w:rFonts w:ascii="Times New Roman" w:hAnsi="Times New Roman"/>
                <w:sz w:val="20"/>
              </w:rPr>
              <w:t>21 de septiembre de 2026</w:t>
            </w:r>
          </w:p>
        </w:tc>
      </w:tr>
      <w:tr>
        <w:tc>
          <w:tcPr>
            <w:tcW w:type="dxa" w:w="2041"/>
            <w:shd w:fill="EDF1F8"/>
          </w:tcPr>
          <w:p>
            <w:pPr>
              <w:spacing w:after="0"/>
            </w:pPr>
            <w:r/>
            <w:r>
              <w:rPr>
                <w:rFonts w:ascii="Times New Roman" w:hAnsi="Times New Roman"/>
                <w:b/>
                <w:sz w:val="20"/>
              </w:rPr>
              <w:t>Scripts</w:t>
            </w:r>
          </w:p>
        </w:tc>
        <w:tc>
          <w:tcPr>
            <w:tcW w:type="dxa" w:w="7030"/>
          </w:tcPr>
          <w:p>
            <w:pPr>
              <w:spacing w:after="0"/>
            </w:pPr>
            <w:r/>
            <w:r>
              <w:rPr>
                <w:rFonts w:ascii="Times New Roman" w:hAnsi="Times New Roman"/>
                <w:sz w:val="20"/>
              </w:rPr>
              <w:t>migracion_04_correcciones_modelo.sql y 01_trigger_total_venta.sql</w:t>
            </w:r>
          </w:p>
        </w:tc>
      </w:tr>
      <w:tr>
        <w:tc>
          <w:tcPr>
            <w:tcW w:type="dxa" w:w="2041"/>
            <w:shd w:fill="EDF1F8"/>
          </w:tcPr>
          <w:p>
            <w:pPr>
              <w:spacing w:after="0"/>
            </w:pPr>
            <w:r/>
            <w:r>
              <w:rPr>
                <w:rFonts w:ascii="Times New Roman" w:hAnsi="Times New Roman"/>
                <w:b/>
                <w:sz w:val="20"/>
              </w:rPr>
              <w:t>Respaldo previo</w:t>
            </w:r>
          </w:p>
        </w:tc>
        <w:tc>
          <w:tcPr>
            <w:tcW w:type="dxa" w:w="7030"/>
          </w:tcPr>
          <w:p>
            <w:pPr>
              <w:spacing w:after="0"/>
            </w:pPr>
            <w:r/>
            <w:r>
              <w:rPr>
                <w:rFonts w:ascii="Times New Roman" w:hAnsi="Times New Roman"/>
                <w:sz w:val="20"/>
              </w:rPr>
              <w:t>respaldo_controlstore_sena_20260921_155734.sql</w:t>
            </w:r>
          </w:p>
        </w:tc>
      </w:tr>
      <w:tr>
        <w:tc>
          <w:tcPr>
            <w:tcW w:type="dxa" w:w="2041"/>
            <w:shd w:fill="EDF1F8"/>
          </w:tcPr>
          <w:p>
            <w:pPr>
              <w:spacing w:after="0"/>
            </w:pPr>
            <w:r/>
            <w:r>
              <w:rPr>
                <w:rFonts w:ascii="Times New Roman" w:hAnsi="Times New Roman"/>
                <w:b/>
                <w:sz w:val="20"/>
              </w:rPr>
              <w:t>Motivo</w:t>
            </w:r>
          </w:p>
        </w:tc>
        <w:tc>
          <w:tcPr>
            <w:tcW w:type="dxa" w:w="7030"/>
          </w:tcPr>
          <w:p>
            <w:pPr>
              <w:spacing w:after="0"/>
            </w:pPr>
            <w:r/>
            <w:r>
              <w:rPr>
                <w:rFonts w:ascii="Times New Roman" w:hAnsi="Times New Roman"/>
                <w:sz w:val="20"/>
              </w:rPr>
              <w:t>Corrección de dos defectos y protección de un dato derivado</w:t>
            </w:r>
          </w:p>
        </w:tc>
      </w:tr>
      <w:tr>
        <w:tc>
          <w:tcPr>
            <w:tcW w:type="dxa" w:w="2041"/>
            <w:shd w:fill="EDF1F8"/>
          </w:tcPr>
          <w:p>
            <w:pPr>
              <w:spacing w:after="0"/>
            </w:pPr>
            <w:r/>
            <w:r>
              <w:rPr>
                <w:rFonts w:ascii="Times New Roman" w:hAnsi="Times New Roman"/>
                <w:b/>
                <w:sz w:val="20"/>
              </w:rPr>
              <w:t>Tablas afectadas</w:t>
            </w:r>
          </w:p>
        </w:tc>
        <w:tc>
          <w:tcPr>
            <w:tcW w:type="dxa" w:w="7030"/>
          </w:tcPr>
          <w:p>
            <w:pPr>
              <w:spacing w:after="0"/>
            </w:pPr>
            <w:r/>
            <w:r>
              <w:rPr>
                <w:rFonts w:ascii="Times New Roman" w:hAnsi="Times New Roman"/>
                <w:sz w:val="20"/>
              </w:rPr>
              <w:t>arqueo_caja, sesiones_chatbot, carrito_chatbot (creada)</w:t>
            </w:r>
          </w:p>
        </w:tc>
      </w:tr>
    </w:tbl>
    <w:p>
      <w:pPr>
        <w:spacing w:after="120"/>
      </w:pPr>
    </w:p>
    <w:p>
      <w:pPr>
        <w:spacing w:line="240" w:lineRule="auto" w:before="0" w:after="200"/>
        <w:ind w:firstLine="720"/>
        <w:jc w:val="both"/>
      </w:pPr>
      <w:r>
        <w:rPr>
          <w:rFonts w:ascii="Times New Roman" w:hAnsi="Times New Roman"/>
          <w:b w:val="0"/>
          <w:i w:val="0"/>
          <w:sz w:val="24"/>
        </w:rPr>
        <w:t>Concluida la implementación del esquema, se realizó una auditoría de normalización sobre la base en funcionamiento, contrastando tabla por tabla el cumplimiento de las tres primeras formas normales. La revisión detectó dos defectos que el diagrama entidad-relación no permitía advertir. Ambos se corrigieron en esta migración, aprovechando que el sistema aún no registraba datos transaccionales: al momento de ejecutarla existían cero ventas, cero arqueos y cero sesiones, de modo que no fue necesario migrar información alguna.</w:t>
      </w:r>
    </w:p>
    <w:p>
      <w:pPr>
        <w:spacing w:line="240" w:lineRule="auto" w:before="280" w:after="160"/>
        <w:jc w:val="left"/>
      </w:pPr>
      <w:r>
        <w:rPr>
          <w:rFonts w:ascii="Times New Roman" w:hAnsi="Times New Roman"/>
          <w:b/>
          <w:sz w:val="24"/>
        </w:rPr>
        <w:t>Defecto A. Fórmula incorrecta en el arqueo de caja</w:t>
      </w:r>
    </w:p>
    <w:p>
      <w:pPr>
        <w:spacing w:line="240" w:lineRule="auto" w:before="0" w:after="200"/>
        <w:ind w:firstLine="720"/>
        <w:jc w:val="both"/>
      </w:pPr>
      <w:r>
        <w:rPr>
          <w:rFonts w:ascii="Times New Roman" w:hAnsi="Times New Roman"/>
          <w:b w:val="0"/>
          <w:i w:val="0"/>
          <w:sz w:val="24"/>
        </w:rPr>
        <w:t>La columna generada diferencia restaba del efectivo contado en el cajón el total de todas las ventas del turno, incluidas las pagadas por Nequi, transferencia o tarjeta. Como ese dinero no ingresa al cajón, el arqueo reportaba un descuadre inexistente en todo turno con pago mixto. Se separaron ambos conceptos y se redefinió el cálculo.</w:t>
      </w:r>
    </w:p>
    <w:p>
      <w:pPr>
        <w:spacing w:before="120" w:after="200"/>
        <w:ind w:left="567"/>
        <w:shd w:fill="F2F2F2"/>
      </w:pPr>
      <w:r>
        <w:rPr>
          <w:rFonts w:ascii="Consolas" w:hAnsi="Consolas"/>
          <w:sz w:val="18"/>
        </w:rPr>
        <w:t>-- ANTES: (monto_final - monto_inicial - total_ventas)</w:t>
        <w:br/>
        <w:br/>
        <w:t>ALTER TABLE arqueo_caja ADD COLUMN total_efectivo DECIMAL(12,2) NULL;</w:t>
        <w:br/>
        <w:t>ALTER TABLE arqueo_caja ADD COLUMN diferencia DECIMAL(12,2)</w:t>
        <w:br/>
        <w:t xml:space="preserve">  GENERATED ALWAYS AS</w:t>
        <w:br/>
        <w:t xml:space="preserve">    (`monto_final` - `monto_inicial` - `total_efectivo`) STORED;</w:t>
      </w:r>
    </w:p>
    <w:p>
      <w:pPr>
        <w:spacing w:line="240" w:lineRule="auto" w:before="280" w:after="160"/>
        <w:jc w:val="left"/>
      </w:pPr>
      <w:r>
        <w:rPr>
          <w:rFonts w:ascii="Times New Roman" w:hAnsi="Times New Roman"/>
          <w:b/>
          <w:sz w:val="24"/>
        </w:rPr>
        <w:t>Defecto B. Carrito del ChatBot en formato JSON</w:t>
      </w:r>
    </w:p>
    <w:p>
      <w:pPr>
        <w:spacing w:line="240" w:lineRule="auto" w:before="0" w:after="200"/>
        <w:ind w:firstLine="720"/>
        <w:jc w:val="both"/>
      </w:pPr>
      <w:r>
        <w:rPr>
          <w:rFonts w:ascii="Times New Roman" w:hAnsi="Times New Roman"/>
          <w:b w:val="0"/>
          <w:i w:val="0"/>
          <w:sz w:val="24"/>
        </w:rPr>
        <w:t>La columna sesiones_chatbot.carrito almacenaba los productos elegidos como un arreglo JSON, lo que vulneraba la Primera Forma Normal, duplicaba el nombre y el precio ya presentes en la tabla productos, e impedía que el motor validara la existencia del producto. Se normalizó en una tabla hija y se eliminó la columna.</w:t>
      </w:r>
    </w:p>
    <w:p>
      <w:pPr>
        <w:spacing w:before="120" w:after="200"/>
        <w:ind w:left="567"/>
        <w:shd w:fill="F2F2F2"/>
      </w:pPr>
      <w:r>
        <w:rPr>
          <w:rFonts w:ascii="Consolas" w:hAnsi="Consolas"/>
          <w:sz w:val="18"/>
        </w:rPr>
        <w:t>CREATE TABLE carrito_chatbot (</w:t>
        <w:br/>
        <w:t xml:space="preserve">  id_sesion       INT         NOT NULL,</w:t>
        <w:br/>
        <w:t xml:space="preserve">  codigo_producto VARCHAR(20) NOT NULL,</w:t>
        <w:br/>
        <w:t xml:space="preserve">  cantidad        INT         NOT NULL,</w:t>
        <w:br/>
        <w:t xml:space="preserve">  PRIMARY KEY (id_sesion, codigo_producto),</w:t>
        <w:br/>
        <w:t xml:space="preserve">  CONSTRAINT fk_carrito_sesion   FOREIGN KEY (id_sesion)</w:t>
        <w:br/>
        <w:t xml:space="preserve">    REFERENCES sesiones_chatbot(id_sesion) ON DELETE CASCADE,</w:t>
        <w:br/>
        <w:t xml:space="preserve">  CONSTRAINT fk_carrito_producto FOREIGN KEY (codigo_producto)</w:t>
        <w:br/>
        <w:t xml:space="preserve">    REFERENCES productos(codigo_producto)</w:t>
        <w:br/>
        <w:t>) ENGINE=InnoDB;</w:t>
        <w:br/>
        <w:br/>
        <w:t>ALTER TABLE sesiones_chatbot DROP COLUMN carrito;</w:t>
      </w:r>
    </w:p>
    <w:p>
      <w:pPr>
        <w:spacing w:line="240" w:lineRule="auto" w:before="280" w:after="160"/>
        <w:jc w:val="left"/>
      </w:pPr>
      <w:r>
        <w:rPr>
          <w:rFonts w:ascii="Times New Roman" w:hAnsi="Times New Roman"/>
          <w:b/>
          <w:sz w:val="24"/>
        </w:rPr>
        <w:t>Protección del dato derivado ventas.total</w:t>
      </w:r>
    </w:p>
    <w:p>
      <w:pPr>
        <w:spacing w:line="240" w:lineRule="auto" w:before="0" w:after="200"/>
        <w:ind w:firstLine="720"/>
        <w:jc w:val="both"/>
      </w:pPr>
      <w:r>
        <w:rPr>
          <w:rFonts w:ascii="Times New Roman" w:hAnsi="Times New Roman"/>
          <w:b w:val="0"/>
          <w:i w:val="0"/>
          <w:sz w:val="24"/>
        </w:rPr>
        <w:t>La columna ventas.total contiene la suma de los subtotales de sus renglones. No puede declararse como columna generada, puesto que MySQL solo admite expresiones que lean atributos de la misma fila, y el total depende de otra tabla. Se trata, por tanto, de una desnormalización deliberada adoptada por rendimiento, que se blindó mediante tres disparadores sobre detalle_venta.</w:t>
      </w:r>
    </w:p>
    <w:p>
      <w:pPr>
        <w:spacing w:before="120" w:after="200"/>
        <w:ind w:left="567"/>
        <w:shd w:fill="F2F2F2"/>
      </w:pPr>
      <w:r>
        <w:rPr>
          <w:rFonts w:ascii="Consolas" w:hAnsi="Consolas"/>
          <w:sz w:val="18"/>
        </w:rPr>
        <w:t>CREATE TRIGGER trg_detalle_after_insert</w:t>
        <w:br/>
        <w:t>AFTER INSERT ON detalle_venta FOR EACH ROW</w:t>
        <w:br/>
        <w:t>BEGIN</w:t>
        <w:br/>
        <w:t xml:space="preserve">  UPDATE ventas SET total = (SELECT IFNULL(SUM(subtotal), 0)</w:t>
        <w:br/>
        <w:t xml:space="preserve">                               FROM detalle_venta</w:t>
        <w:br/>
        <w:t xml:space="preserve">                              WHERE id_venta = NEW.id_venta)</w:t>
        <w:br/>
        <w:t xml:space="preserve">   WHERE id_venta = NEW.id_venta;</w:t>
        <w:br/>
        <w:t>END</w:t>
        <w:br/>
        <w:br/>
        <w:t>-- Disparadores equivalentes para UPDATE y DELETE</w:t>
      </w:r>
    </w:p>
    <w:p>
      <w:pPr>
        <w:spacing w:line="240" w:lineRule="auto" w:before="280" w:after="160"/>
        <w:jc w:val="left"/>
      </w:pPr>
      <w:r>
        <w:rPr>
          <w:rFonts w:ascii="Times New Roman" w:hAnsi="Times New Roman"/>
          <w:b/>
          <w:sz w:val="24"/>
        </w:rPr>
        <w:t>Verificación de la migración 04</w:t>
      </w:r>
    </w:p>
    <w:p>
      <w:pPr>
        <w:spacing w:line="240" w:lineRule="auto" w:before="0" w:after="200"/>
        <w:ind w:firstLine="720"/>
        <w:jc w:val="both"/>
      </w:pPr>
      <w:r>
        <w:rPr>
          <w:rFonts w:ascii="Times New Roman" w:hAnsi="Times New Roman"/>
          <w:b w:val="0"/>
          <w:i w:val="0"/>
          <w:sz w:val="24"/>
        </w:rPr>
        <w:t>Las correcciones se comprobaron ejecutando pruebas sobre la base en funcionamiento. La Tabla 3 recoge los resultados obtenidos.</w:t>
      </w:r>
    </w:p>
    <w:p>
      <w:pPr>
        <w:spacing w:before="200" w:after="0"/>
      </w:pPr>
      <w:r>
        <w:rPr>
          <w:rFonts w:ascii="Times New Roman" w:hAnsi="Times New Roman"/>
          <w:b/>
          <w:sz w:val="24"/>
        </w:rPr>
        <w:t>Tabla 3</w:t>
      </w:r>
    </w:p>
    <w:p>
      <w:pPr>
        <w:spacing w:after="80"/>
      </w:pPr>
      <w:r>
        <w:rPr>
          <w:rFonts w:ascii="Times New Roman" w:hAnsi="Times New Roman"/>
          <w:i/>
          <w:sz w:val="24"/>
        </w:rPr>
        <w:t>Pruebas de verificación de la migración 04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24"/>
            <w:shd w:fill="D9D9D9"/>
          </w:tcPr>
          <w:p>
            <w:pPr>
              <w:spacing w:after="0"/>
              <w:jc w:val="center"/>
            </w:pPr>
            <w:r/>
            <w:r>
              <w:rPr>
                <w:rFonts w:ascii="Times New Roman" w:hAnsi="Times New Roman"/>
                <w:b/>
                <w:sz w:val="18"/>
              </w:rPr>
              <w:t>N.°</w:t>
            </w:r>
          </w:p>
        </w:tc>
        <w:tc>
          <w:tcPr>
            <w:tcW w:type="dxa" w:w="3742"/>
            <w:shd w:fill="D9D9D9"/>
          </w:tcPr>
          <w:p>
            <w:pPr>
              <w:spacing w:after="0"/>
              <w:jc w:val="center"/>
            </w:pPr>
            <w:r/>
            <w:r>
              <w:rPr>
                <w:rFonts w:ascii="Times New Roman" w:hAnsi="Times New Roman"/>
                <w:b/>
                <w:sz w:val="18"/>
              </w:rPr>
              <w:t>Prueba ejecutada</w:t>
            </w:r>
          </w:p>
        </w:tc>
        <w:tc>
          <w:tcPr>
            <w:tcW w:type="dxa" w:w="3005"/>
            <w:shd w:fill="D9D9D9"/>
          </w:tcPr>
          <w:p>
            <w:pPr>
              <w:spacing w:after="0"/>
              <w:jc w:val="center"/>
            </w:pPr>
            <w:r/>
            <w:r>
              <w:rPr>
                <w:rFonts w:ascii="Times New Roman" w:hAnsi="Times New Roman"/>
                <w:b/>
                <w:sz w:val="18"/>
              </w:rPr>
              <w:t>Resultado esperado</w:t>
            </w:r>
          </w:p>
        </w:tc>
        <w:tc>
          <w:tcPr>
            <w:tcW w:type="dxa" w:w="1701"/>
            <w:shd w:fill="D9D9D9"/>
          </w:tcPr>
          <w:p>
            <w:pPr>
              <w:spacing w:after="0"/>
              <w:jc w:val="center"/>
            </w:pPr>
            <w:r/>
            <w:r>
              <w:rPr>
                <w:rFonts w:ascii="Times New Roman" w:hAnsi="Times New Roman"/>
                <w:b/>
                <w:sz w:val="18"/>
              </w:rPr>
              <w:t>Obtenido</w:t>
            </w:r>
          </w:p>
        </w:tc>
      </w:tr>
      <w:tr>
        <w:tc>
          <w:tcPr>
            <w:tcW w:type="dxa" w:w="624"/>
          </w:tcPr>
          <w:p>
            <w:pPr>
              <w:spacing w:after="0"/>
            </w:pPr>
            <w:r/>
            <w:r>
              <w:rPr>
                <w:rFonts w:ascii="Times New Roman" w:hAnsi="Times New Roman"/>
                <w:sz w:val="18"/>
              </w:rPr>
              <w:t>1</w:t>
            </w:r>
          </w:p>
        </w:tc>
        <w:tc>
          <w:tcPr>
            <w:tcW w:type="dxa" w:w="3742"/>
          </w:tcPr>
          <w:p>
            <w:pPr>
              <w:spacing w:after="0"/>
            </w:pPr>
            <w:r/>
            <w:r>
              <w:rPr>
                <w:rFonts w:ascii="Times New Roman" w:hAnsi="Times New Roman"/>
                <w:sz w:val="18"/>
              </w:rPr>
              <w:t>Insertar dos renglones en una venta</w:t>
            </w:r>
          </w:p>
        </w:tc>
        <w:tc>
          <w:tcPr>
            <w:tcW w:type="dxa" w:w="3005"/>
          </w:tcPr>
          <w:p>
            <w:pPr>
              <w:spacing w:after="0"/>
            </w:pPr>
            <w:r/>
            <w:r>
              <w:rPr>
                <w:rFonts w:ascii="Times New Roman" w:hAnsi="Times New Roman"/>
                <w:sz w:val="18"/>
              </w:rPr>
              <w:t>Total automático $8.700</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2</w:t>
            </w:r>
          </w:p>
        </w:tc>
        <w:tc>
          <w:tcPr>
            <w:tcW w:type="dxa" w:w="3742"/>
          </w:tcPr>
          <w:p>
            <w:pPr>
              <w:spacing w:after="0"/>
            </w:pPr>
            <w:r/>
            <w:r>
              <w:rPr>
                <w:rFonts w:ascii="Times New Roman" w:hAnsi="Times New Roman"/>
                <w:sz w:val="18"/>
              </w:rPr>
              <w:t>Modificar la cantidad de un renglón</w:t>
            </w:r>
          </w:p>
        </w:tc>
        <w:tc>
          <w:tcPr>
            <w:tcW w:type="dxa" w:w="3005"/>
          </w:tcPr>
          <w:p>
            <w:pPr>
              <w:spacing w:after="0"/>
            </w:pPr>
            <w:r/>
            <w:r>
              <w:rPr>
                <w:rFonts w:ascii="Times New Roman" w:hAnsi="Times New Roman"/>
                <w:sz w:val="18"/>
              </w:rPr>
              <w:t>Total recalculado $17.250</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3</w:t>
            </w:r>
          </w:p>
        </w:tc>
        <w:tc>
          <w:tcPr>
            <w:tcW w:type="dxa" w:w="3742"/>
          </w:tcPr>
          <w:p>
            <w:pPr>
              <w:spacing w:after="0"/>
            </w:pPr>
            <w:r/>
            <w:r>
              <w:rPr>
                <w:rFonts w:ascii="Times New Roman" w:hAnsi="Times New Roman"/>
                <w:sz w:val="18"/>
              </w:rPr>
              <w:t>Eliminar un renglón</w:t>
            </w:r>
          </w:p>
        </w:tc>
        <w:tc>
          <w:tcPr>
            <w:tcW w:type="dxa" w:w="3005"/>
          </w:tcPr>
          <w:p>
            <w:pPr>
              <w:spacing w:after="0"/>
            </w:pPr>
            <w:r/>
            <w:r>
              <w:rPr>
                <w:rFonts w:ascii="Times New Roman" w:hAnsi="Times New Roman"/>
                <w:sz w:val="18"/>
              </w:rPr>
              <w:t>Total recalculado $14.250</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4</w:t>
            </w:r>
          </w:p>
        </w:tc>
        <w:tc>
          <w:tcPr>
            <w:tcW w:type="dxa" w:w="3742"/>
          </w:tcPr>
          <w:p>
            <w:pPr>
              <w:spacing w:after="0"/>
            </w:pPr>
            <w:r/>
            <w:r>
              <w:rPr>
                <w:rFonts w:ascii="Times New Roman" w:hAnsi="Times New Roman"/>
                <w:sz w:val="18"/>
              </w:rPr>
              <w:t>Eliminar la venta completa</w:t>
            </w:r>
          </w:p>
        </w:tc>
        <w:tc>
          <w:tcPr>
            <w:tcW w:type="dxa" w:w="3005"/>
          </w:tcPr>
          <w:p>
            <w:pPr>
              <w:spacing w:after="0"/>
            </w:pPr>
            <w:r/>
            <w:r>
              <w:rPr>
                <w:rFonts w:ascii="Times New Roman" w:hAnsi="Times New Roman"/>
                <w:sz w:val="18"/>
              </w:rPr>
              <w:t>Renglones eliminados en cascada</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5</w:t>
            </w:r>
          </w:p>
        </w:tc>
        <w:tc>
          <w:tcPr>
            <w:tcW w:type="dxa" w:w="3742"/>
          </w:tcPr>
          <w:p>
            <w:pPr>
              <w:spacing w:after="0"/>
            </w:pPr>
            <w:r/>
            <w:r>
              <w:rPr>
                <w:rFonts w:ascii="Times New Roman" w:hAnsi="Times New Roman"/>
                <w:sz w:val="18"/>
              </w:rPr>
              <w:t>Arqueo con pago mixto (efectivo y Nequi)</w:t>
            </w:r>
          </w:p>
        </w:tc>
        <w:tc>
          <w:tcPr>
            <w:tcW w:type="dxa" w:w="3005"/>
          </w:tcPr>
          <w:p>
            <w:pPr>
              <w:spacing w:after="0"/>
            </w:pPr>
            <w:r/>
            <w:r>
              <w:rPr>
                <w:rFonts w:ascii="Times New Roman" w:hAnsi="Times New Roman"/>
                <w:sz w:val="18"/>
              </w:rPr>
              <w:t>Diferencia igual a cero</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6</w:t>
            </w:r>
          </w:p>
        </w:tc>
        <w:tc>
          <w:tcPr>
            <w:tcW w:type="dxa" w:w="3742"/>
          </w:tcPr>
          <w:p>
            <w:pPr>
              <w:spacing w:after="0"/>
            </w:pPr>
            <w:r/>
            <w:r>
              <w:rPr>
                <w:rFonts w:ascii="Times New Roman" w:hAnsi="Times New Roman"/>
                <w:sz w:val="18"/>
              </w:rPr>
              <w:t>Insertar producto inexistente en el carrito</w:t>
            </w:r>
          </w:p>
        </w:tc>
        <w:tc>
          <w:tcPr>
            <w:tcW w:type="dxa" w:w="3005"/>
          </w:tcPr>
          <w:p>
            <w:pPr>
              <w:spacing w:after="0"/>
            </w:pPr>
            <w:r/>
            <w:r>
              <w:rPr>
                <w:rFonts w:ascii="Times New Roman" w:hAnsi="Times New Roman"/>
                <w:sz w:val="18"/>
              </w:rPr>
              <w:t>Rechazo con error 1452</w:t>
            </w:r>
          </w:p>
        </w:tc>
        <w:tc>
          <w:tcPr>
            <w:tcW w:type="dxa" w:w="1701"/>
          </w:tcPr>
          <w:p>
            <w:pPr>
              <w:spacing w:after="0"/>
            </w:pPr>
            <w:r/>
            <w:r>
              <w:rPr>
                <w:rFonts w:ascii="Times New Roman" w:hAnsi="Times New Roman"/>
                <w:sz w:val="18"/>
              </w:rPr>
              <w:t>Correcto</w:t>
            </w:r>
          </w:p>
        </w:tc>
      </w:tr>
      <w:tr>
        <w:tc>
          <w:tcPr>
            <w:tcW w:type="dxa" w:w="624"/>
          </w:tcPr>
          <w:p>
            <w:pPr>
              <w:spacing w:after="0"/>
            </w:pPr>
            <w:r/>
            <w:r>
              <w:rPr>
                <w:rFonts w:ascii="Times New Roman" w:hAnsi="Times New Roman"/>
                <w:sz w:val="18"/>
              </w:rPr>
              <w:t>7</w:t>
            </w:r>
          </w:p>
        </w:tc>
        <w:tc>
          <w:tcPr>
            <w:tcW w:type="dxa" w:w="3742"/>
          </w:tcPr>
          <w:p>
            <w:pPr>
              <w:spacing w:after="0"/>
            </w:pPr>
            <w:r/>
            <w:r>
              <w:rPr>
                <w:rFonts w:ascii="Times New Roman" w:hAnsi="Times New Roman"/>
                <w:sz w:val="18"/>
              </w:rPr>
              <w:t>Eliminar la sesión del ChatBot</w:t>
            </w:r>
          </w:p>
        </w:tc>
        <w:tc>
          <w:tcPr>
            <w:tcW w:type="dxa" w:w="3005"/>
          </w:tcPr>
          <w:p>
            <w:pPr>
              <w:spacing w:after="0"/>
            </w:pPr>
            <w:r/>
            <w:r>
              <w:rPr>
                <w:rFonts w:ascii="Times New Roman" w:hAnsi="Times New Roman"/>
                <w:sz w:val="18"/>
              </w:rPr>
              <w:t>Carrito eliminado en cascada</w:t>
            </w:r>
          </w:p>
        </w:tc>
        <w:tc>
          <w:tcPr>
            <w:tcW w:type="dxa" w:w="1701"/>
          </w:tcPr>
          <w:p>
            <w:pPr>
              <w:spacing w:after="0"/>
            </w:pPr>
            <w:r/>
            <w:r>
              <w:rPr>
                <w:rFonts w:ascii="Times New Roman" w:hAnsi="Times New Roman"/>
                <w:sz w:val="18"/>
              </w:rPr>
              <w:t>Correcto</w:t>
            </w:r>
          </w:p>
        </w:tc>
      </w:tr>
    </w:tbl>
    <w:p>
      <w:pPr>
        <w:spacing w:before="60" w:after="240"/>
        <w:jc w:val="both"/>
      </w:pPr>
      <w:r>
        <w:rPr>
          <w:rFonts w:ascii="Times New Roman" w:hAnsi="Times New Roman"/>
          <w:i/>
          <w:sz w:val="20"/>
        </w:rPr>
        <w:t xml:space="preserve">Nota. </w:t>
      </w:r>
      <w:r>
        <w:rPr>
          <w:rFonts w:ascii="Times New Roman" w:hAnsi="Times New Roman"/>
          <w:sz w:val="20"/>
        </w:rPr>
        <w:t>Pruebas ejecutadas el 21 de septiembre de 2026 sobre controlstore_sena en MySQL 8.4.9. Los datos de prueba se eliminaron al finalizar; el esquema conserva únicamente los registros de los catálogos.</w:t>
      </w:r>
    </w:p>
    <w:p>
      <w:pPr>
        <w:spacing w:line="240" w:lineRule="auto" w:before="0" w:after="200"/>
        <w:ind w:firstLine="720"/>
        <w:jc w:val="both"/>
      </w:pPr>
      <w:r>
        <w:rPr>
          <w:rFonts w:ascii="Times New Roman" w:hAnsi="Times New Roman"/>
          <w:b w:val="0"/>
          <w:i w:val="0"/>
          <w:sz w:val="24"/>
        </w:rPr>
        <w:t>La prueba número 5 resulta particularmente ilustrativa. Se simuló un turno con una base de $20.000, ventas por $150.000 de las cuales $100.000 se pagaron en efectivo, y un conteo final de $120.000 en el cajón. La fórmula corregida arrojó una diferencia de cero, es decir, caja cuadrada; la fórmula anterior habría reportado un descuadre de –$50.000, monto que coincide exactamente con lo pagado por medios electrónicos.</w:t>
      </w:r>
    </w:p>
    <w:p>
      <w:pPr>
        <w:spacing w:line="240" w:lineRule="auto" w:before="280" w:after="160"/>
        <w:jc w:val="center"/>
      </w:pPr>
      <w:r>
        <w:rPr>
          <w:rFonts w:ascii="Times New Roman" w:hAnsi="Times New Roman"/>
          <w:b/>
          <w:sz w:val="24"/>
        </w:rPr>
        <w:t>Carga de Datos de Demostración y Volcado del Modelo</w:t>
      </w:r>
    </w:p>
    <w:tbl>
      <w:tblPr>
        <w:tblStyle w:val="TableGrid"/>
        <w:tblW w:type="auto" w:w="0"/>
        <w:tblLook w:firstColumn="1" w:firstRow="1" w:lastColumn="0" w:lastRow="0" w:noHBand="0" w:noVBand="1" w:val="04A0"/>
      </w:tblPr>
      <w:tblGrid>
        <w:gridCol w:w="4680"/>
        <w:gridCol w:w="4680"/>
      </w:tblGrid>
      <w:tr>
        <w:tc>
          <w:tcPr>
            <w:tcW w:type="dxa" w:w="2041"/>
            <w:shd w:fill="EDF1F8"/>
          </w:tcPr>
          <w:p>
            <w:pPr>
              <w:spacing w:after="0"/>
            </w:pPr>
            <w:r/>
            <w:r>
              <w:rPr>
                <w:rFonts w:ascii="Times New Roman" w:hAnsi="Times New Roman"/>
                <w:b/>
                <w:sz w:val="20"/>
              </w:rPr>
              <w:t>Fecha</w:t>
            </w:r>
          </w:p>
        </w:tc>
        <w:tc>
          <w:tcPr>
            <w:tcW w:type="dxa" w:w="7030"/>
          </w:tcPr>
          <w:p>
            <w:pPr>
              <w:spacing w:after="0"/>
            </w:pPr>
            <w:r/>
            <w:r>
              <w:rPr>
                <w:rFonts w:ascii="Times New Roman" w:hAnsi="Times New Roman"/>
                <w:sz w:val="20"/>
              </w:rPr>
              <w:t>23 de septiembre de 2026</w:t>
            </w:r>
          </w:p>
        </w:tc>
      </w:tr>
      <w:tr>
        <w:tc>
          <w:tcPr>
            <w:tcW w:type="dxa" w:w="2041"/>
            <w:shd w:fill="EDF1F8"/>
          </w:tcPr>
          <w:p>
            <w:pPr>
              <w:spacing w:after="0"/>
            </w:pPr>
            <w:r/>
            <w:r>
              <w:rPr>
                <w:rFonts w:ascii="Times New Roman" w:hAnsi="Times New Roman"/>
                <w:b/>
                <w:sz w:val="20"/>
              </w:rPr>
              <w:t>Script</w:t>
            </w:r>
          </w:p>
        </w:tc>
        <w:tc>
          <w:tcPr>
            <w:tcW w:type="dxa" w:w="7030"/>
          </w:tcPr>
          <w:p>
            <w:pPr>
              <w:spacing w:after="0"/>
            </w:pPr>
            <w:r/>
            <w:r>
              <w:rPr>
                <w:rFonts w:ascii="Times New Roman" w:hAnsi="Times New Roman"/>
                <w:sz w:val="20"/>
              </w:rPr>
              <w:t>datos_demo_sustentacion.sql</w:t>
            </w:r>
          </w:p>
        </w:tc>
      </w:tr>
      <w:tr>
        <w:tc>
          <w:tcPr>
            <w:tcW w:type="dxa" w:w="2041"/>
            <w:shd w:fill="EDF1F8"/>
          </w:tcPr>
          <w:p>
            <w:pPr>
              <w:spacing w:after="0"/>
            </w:pPr>
            <w:r/>
            <w:r>
              <w:rPr>
                <w:rFonts w:ascii="Times New Roman" w:hAnsi="Times New Roman"/>
                <w:b/>
                <w:sz w:val="20"/>
              </w:rPr>
              <w:t>Volcado resultante</w:t>
            </w:r>
          </w:p>
        </w:tc>
        <w:tc>
          <w:tcPr>
            <w:tcW w:type="dxa" w:w="7030"/>
          </w:tcPr>
          <w:p>
            <w:pPr>
              <w:spacing w:after="0"/>
            </w:pPr>
            <w:r/>
            <w:r>
              <w:rPr>
                <w:rFonts w:ascii="Times New Roman" w:hAnsi="Times New Roman"/>
                <w:sz w:val="20"/>
              </w:rPr>
              <w:t>controlstore_codigo.sql (repositorio, _docs_/trim03/01_modelo_relacional)</w:t>
            </w:r>
          </w:p>
        </w:tc>
      </w:tr>
      <w:tr>
        <w:tc>
          <w:tcPr>
            <w:tcW w:type="dxa" w:w="2041"/>
            <w:shd w:fill="EDF1F8"/>
          </w:tcPr>
          <w:p>
            <w:pPr>
              <w:spacing w:after="0"/>
            </w:pPr>
            <w:r/>
            <w:r>
              <w:rPr>
                <w:rFonts w:ascii="Times New Roman" w:hAnsi="Times New Roman"/>
                <w:b/>
                <w:sz w:val="20"/>
              </w:rPr>
              <w:t>Motivo</w:t>
            </w:r>
          </w:p>
        </w:tc>
        <w:tc>
          <w:tcPr>
            <w:tcW w:type="dxa" w:w="7030"/>
          </w:tcPr>
          <w:p>
            <w:pPr>
              <w:spacing w:after="0"/>
            </w:pPr>
            <w:r/>
            <w:r>
              <w:rPr>
                <w:rFonts w:ascii="Times New Roman" w:hAnsi="Times New Roman"/>
                <w:sz w:val="20"/>
              </w:rPr>
              <w:t>Contar con datos reales y coherentes para la sustentación</w:t>
            </w:r>
          </w:p>
        </w:tc>
      </w:tr>
      <w:tr>
        <w:tc>
          <w:tcPr>
            <w:tcW w:type="dxa" w:w="2041"/>
            <w:shd w:fill="EDF1F8"/>
          </w:tcPr>
          <w:p>
            <w:pPr>
              <w:spacing w:after="0"/>
            </w:pPr>
            <w:r/>
            <w:r>
              <w:rPr>
                <w:rFonts w:ascii="Times New Roman" w:hAnsi="Times New Roman"/>
                <w:b/>
                <w:sz w:val="20"/>
              </w:rPr>
              <w:t>Estructura</w:t>
            </w:r>
          </w:p>
        </w:tc>
        <w:tc>
          <w:tcPr>
            <w:tcW w:type="dxa" w:w="7030"/>
          </w:tcPr>
          <w:p>
            <w:pPr>
              <w:spacing w:after="0"/>
            </w:pPr>
            <w:r/>
            <w:r>
              <w:rPr>
                <w:rFonts w:ascii="Times New Roman" w:hAnsi="Times New Roman"/>
                <w:sz w:val="20"/>
              </w:rPr>
              <w:t>Sin cambios: 14 tablas, igual al estado posterior a la migración 04</w:t>
            </w:r>
          </w:p>
        </w:tc>
      </w:tr>
    </w:tbl>
    <w:p>
      <w:pPr>
        <w:spacing w:after="120"/>
      </w:pPr>
    </w:p>
    <w:p>
      <w:pPr>
        <w:spacing w:line="240" w:lineRule="auto" w:before="0" w:after="200"/>
        <w:ind w:firstLine="720"/>
        <w:jc w:val="both"/>
      </w:pPr>
      <w:r>
        <w:rPr>
          <w:rFonts w:ascii="Times New Roman" w:hAnsi="Times New Roman"/>
          <w:b w:val="0"/>
          <w:i w:val="0"/>
          <w:sz w:val="24"/>
        </w:rPr>
        <w:t>Tras la migración 04 el esquema solo conservaba los catálogos, de modo que las tablas transaccionales estaban vacías. Para la sustentación se cargó un turno de caja completo del cajero Juan Carlos Perez: tres ventas (dos en efectivo y una por Nequi), un domicilio entregado, la reposición de inventario, los eventos de auditoría y una conversación activa del ChatBot con su carrito. A diferencia de las pruebas del 21 de septiembre, estos datos quedan permanentes en la base.</w:t>
      </w:r>
    </w:p>
    <w:p>
      <w:pPr>
        <w:spacing w:line="240" w:lineRule="auto" w:before="0" w:after="200"/>
        <w:ind w:firstLine="720"/>
        <w:jc w:val="both"/>
      </w:pPr>
      <w:r>
        <w:rPr>
          <w:rFonts w:ascii="Times New Roman" w:hAnsi="Times New Roman"/>
          <w:b w:val="0"/>
          <w:i w:val="0"/>
          <w:sz w:val="24"/>
        </w:rPr>
        <w:t>La carga no escribió ningún total a mano. Las ventas se insertaron con total = 0 y los disparadores de la migración 04 calcularon el valor de cada una al registrar sus renglones, lo que constituye una verificación adicional de su funcionamiento con datos reales. La Tabla 4 resume el contenido resultante.</w:t>
      </w:r>
    </w:p>
    <w:p>
      <w:pPr>
        <w:spacing w:before="200" w:after="0"/>
      </w:pPr>
      <w:r>
        <w:rPr>
          <w:rFonts w:ascii="Times New Roman" w:hAnsi="Times New Roman"/>
          <w:b/>
          <w:sz w:val="24"/>
        </w:rPr>
        <w:t>Tabla 4</w:t>
      </w:r>
    </w:p>
    <w:p>
      <w:pPr>
        <w:spacing w:after="80"/>
      </w:pPr>
      <w:r>
        <w:rPr>
          <w:rFonts w:ascii="Times New Roman" w:hAnsi="Times New Roman"/>
          <w:i/>
          <w:sz w:val="24"/>
        </w:rPr>
        <w:t>Registros por tabla en el volcado del 23 de septiembre de 2026</w:t>
      </w:r>
    </w:p>
    <w:tbl>
      <w:tblPr>
        <w:tblStyle w:val="TableGrid"/>
        <w:tblW w:type="auto" w:w="0"/>
        <w:jc w:val="center"/>
        <w:tblLook w:firstColumn="1" w:firstRow="1" w:lastColumn="0" w:lastRow="0" w:noHBand="0" w:noVBand="1" w:val="04A0"/>
      </w:tblPr>
      <w:tblGrid>
        <w:gridCol w:w="3120"/>
        <w:gridCol w:w="3120"/>
        <w:gridCol w:w="3120"/>
      </w:tblGrid>
      <w:tr>
        <w:tc>
          <w:tcPr>
            <w:tcW w:type="dxa" w:w="3175"/>
            <w:shd w:fill="D9D9D9"/>
          </w:tcPr>
          <w:p>
            <w:pPr>
              <w:spacing w:after="0"/>
              <w:jc w:val="center"/>
            </w:pPr>
            <w:r/>
            <w:r>
              <w:rPr>
                <w:rFonts w:ascii="Times New Roman" w:hAnsi="Times New Roman"/>
                <w:b/>
                <w:sz w:val="20"/>
              </w:rPr>
              <w:t>Tabla</w:t>
            </w:r>
          </w:p>
        </w:tc>
        <w:tc>
          <w:tcPr>
            <w:tcW w:type="dxa" w:w="1247"/>
            <w:shd w:fill="D9D9D9"/>
          </w:tcPr>
          <w:p>
            <w:pPr>
              <w:spacing w:after="0"/>
              <w:jc w:val="center"/>
            </w:pPr>
            <w:r/>
            <w:r>
              <w:rPr>
                <w:rFonts w:ascii="Times New Roman" w:hAnsi="Times New Roman"/>
                <w:b/>
                <w:sz w:val="20"/>
              </w:rPr>
              <w:t>Registros</w:t>
            </w:r>
          </w:p>
        </w:tc>
        <w:tc>
          <w:tcPr>
            <w:tcW w:type="dxa" w:w="4649"/>
            <w:shd w:fill="D9D9D9"/>
          </w:tcPr>
          <w:p>
            <w:pPr>
              <w:spacing w:after="0"/>
              <w:jc w:val="center"/>
            </w:pPr>
            <w:r/>
            <w:r>
              <w:rPr>
                <w:rFonts w:ascii="Times New Roman" w:hAnsi="Times New Roman"/>
                <w:b/>
                <w:sz w:val="20"/>
              </w:rPr>
              <w:t>Contenido</w:t>
            </w:r>
          </w:p>
        </w:tc>
      </w:tr>
      <w:tr>
        <w:tc>
          <w:tcPr>
            <w:tcW w:type="dxa" w:w="3175"/>
          </w:tcPr>
          <w:p>
            <w:pPr>
              <w:spacing w:after="0"/>
            </w:pPr>
            <w:r/>
            <w:r>
              <w:rPr>
                <w:rFonts w:ascii="Times New Roman" w:hAnsi="Times New Roman"/>
                <w:sz w:val="20"/>
              </w:rPr>
              <w:t>roles / usuarios</w:t>
            </w:r>
          </w:p>
        </w:tc>
        <w:tc>
          <w:tcPr>
            <w:tcW w:type="dxa" w:w="1247"/>
          </w:tcPr>
          <w:p>
            <w:pPr>
              <w:spacing w:after="0"/>
            </w:pPr>
            <w:r/>
            <w:r>
              <w:rPr>
                <w:rFonts w:ascii="Times New Roman" w:hAnsi="Times New Roman"/>
                <w:sz w:val="20"/>
              </w:rPr>
              <w:t>3 / 3</w:t>
            </w:r>
          </w:p>
        </w:tc>
        <w:tc>
          <w:tcPr>
            <w:tcW w:type="dxa" w:w="4649"/>
          </w:tcPr>
          <w:p>
            <w:pPr>
              <w:spacing w:after="0"/>
            </w:pPr>
            <w:r/>
            <w:r>
              <w:rPr>
                <w:rFonts w:ascii="Times New Roman" w:hAnsi="Times New Roman"/>
                <w:sz w:val="20"/>
              </w:rPr>
              <w:t>Administrador, cajero y domiciliario</w:t>
            </w:r>
          </w:p>
        </w:tc>
      </w:tr>
      <w:tr>
        <w:tc>
          <w:tcPr>
            <w:tcW w:type="dxa" w:w="3175"/>
          </w:tcPr>
          <w:p>
            <w:pPr>
              <w:spacing w:after="0"/>
            </w:pPr>
            <w:r/>
            <w:r>
              <w:rPr>
                <w:rFonts w:ascii="Times New Roman" w:hAnsi="Times New Roman"/>
                <w:sz w:val="20"/>
              </w:rPr>
              <w:t>categorias / productos</w:t>
            </w:r>
          </w:p>
        </w:tc>
        <w:tc>
          <w:tcPr>
            <w:tcW w:type="dxa" w:w="1247"/>
          </w:tcPr>
          <w:p>
            <w:pPr>
              <w:spacing w:after="0"/>
            </w:pPr>
            <w:r/>
            <w:r>
              <w:rPr>
                <w:rFonts w:ascii="Times New Roman" w:hAnsi="Times New Roman"/>
                <w:sz w:val="20"/>
              </w:rPr>
              <w:t>5 / 5</w:t>
            </w:r>
          </w:p>
        </w:tc>
        <w:tc>
          <w:tcPr>
            <w:tcW w:type="dxa" w:w="4649"/>
          </w:tcPr>
          <w:p>
            <w:pPr>
              <w:spacing w:after="0"/>
            </w:pPr>
            <w:r/>
            <w:r>
              <w:rPr>
                <w:rFonts w:ascii="Times New Roman" w:hAnsi="Times New Roman"/>
                <w:sz w:val="20"/>
              </w:rPr>
              <w:t>Catálogo con stock coherente con las ventas</w:t>
            </w:r>
          </w:p>
        </w:tc>
      </w:tr>
      <w:tr>
        <w:tc>
          <w:tcPr>
            <w:tcW w:type="dxa" w:w="3175"/>
          </w:tcPr>
          <w:p>
            <w:pPr>
              <w:spacing w:after="0"/>
            </w:pPr>
            <w:r/>
            <w:r>
              <w:rPr>
                <w:rFonts w:ascii="Times New Roman" w:hAnsi="Times New Roman"/>
                <w:sz w:val="20"/>
              </w:rPr>
              <w:t>metodos_pago</w:t>
            </w:r>
          </w:p>
        </w:tc>
        <w:tc>
          <w:tcPr>
            <w:tcW w:type="dxa" w:w="1247"/>
          </w:tcPr>
          <w:p>
            <w:pPr>
              <w:spacing w:after="0"/>
            </w:pPr>
            <w:r/>
            <w:r>
              <w:rPr>
                <w:rFonts w:ascii="Times New Roman" w:hAnsi="Times New Roman"/>
                <w:sz w:val="20"/>
              </w:rPr>
              <w:t>4</w:t>
            </w:r>
          </w:p>
        </w:tc>
        <w:tc>
          <w:tcPr>
            <w:tcW w:type="dxa" w:w="4649"/>
          </w:tcPr>
          <w:p>
            <w:pPr>
              <w:spacing w:after="0"/>
            </w:pPr>
            <w:r/>
            <w:r>
              <w:rPr>
                <w:rFonts w:ascii="Times New Roman" w:hAnsi="Times New Roman"/>
                <w:sz w:val="20"/>
              </w:rPr>
              <w:t>Efectivo, Nequi, transferencia y tarjeta</w:t>
            </w:r>
          </w:p>
        </w:tc>
      </w:tr>
      <w:tr>
        <w:tc>
          <w:tcPr>
            <w:tcW w:type="dxa" w:w="3175"/>
          </w:tcPr>
          <w:p>
            <w:pPr>
              <w:spacing w:after="0"/>
            </w:pPr>
            <w:r/>
            <w:r>
              <w:rPr>
                <w:rFonts w:ascii="Times New Roman" w:hAnsi="Times New Roman"/>
                <w:sz w:val="20"/>
              </w:rPr>
              <w:t>clientes</w:t>
            </w:r>
          </w:p>
        </w:tc>
        <w:tc>
          <w:tcPr>
            <w:tcW w:type="dxa" w:w="1247"/>
          </w:tcPr>
          <w:p>
            <w:pPr>
              <w:spacing w:after="0"/>
            </w:pPr>
            <w:r/>
            <w:r>
              <w:rPr>
                <w:rFonts w:ascii="Times New Roman" w:hAnsi="Times New Roman"/>
                <w:sz w:val="20"/>
              </w:rPr>
              <w:t>2</w:t>
            </w:r>
          </w:p>
        </w:tc>
        <w:tc>
          <w:tcPr>
            <w:tcW w:type="dxa" w:w="4649"/>
          </w:tcPr>
          <w:p>
            <w:pPr>
              <w:spacing w:after="0"/>
            </w:pPr>
            <w:r/>
            <w:r>
              <w:rPr>
                <w:rFonts w:ascii="Times New Roman" w:hAnsi="Times New Roman"/>
                <w:sz w:val="20"/>
              </w:rPr>
              <w:t>Maria Restrepo (Centro) y Carlos Ruiz (La Playa)</w:t>
            </w:r>
          </w:p>
        </w:tc>
      </w:tr>
      <w:tr>
        <w:tc>
          <w:tcPr>
            <w:tcW w:type="dxa" w:w="3175"/>
          </w:tcPr>
          <w:p>
            <w:pPr>
              <w:spacing w:after="0"/>
            </w:pPr>
            <w:r/>
            <w:r>
              <w:rPr>
                <w:rFonts w:ascii="Times New Roman" w:hAnsi="Times New Roman"/>
                <w:sz w:val="20"/>
              </w:rPr>
              <w:t>arqueo_caja</w:t>
            </w:r>
          </w:p>
        </w:tc>
        <w:tc>
          <w:tcPr>
            <w:tcW w:type="dxa" w:w="1247"/>
          </w:tcPr>
          <w:p>
            <w:pPr>
              <w:spacing w:after="0"/>
            </w:pPr>
            <w:r/>
            <w:r>
              <w:rPr>
                <w:rFonts w:ascii="Times New Roman" w:hAnsi="Times New Roman"/>
                <w:sz w:val="20"/>
              </w:rPr>
              <w:t>1</w:t>
            </w:r>
          </w:p>
        </w:tc>
        <w:tc>
          <w:tcPr>
            <w:tcW w:type="dxa" w:w="4649"/>
          </w:tcPr>
          <w:p>
            <w:pPr>
              <w:spacing w:after="0"/>
            </w:pPr>
            <w:r/>
            <w:r>
              <w:rPr>
                <w:rFonts w:ascii="Times New Roman" w:hAnsi="Times New Roman"/>
                <w:sz w:val="20"/>
              </w:rPr>
              <w:t>Turno cerrado: diferencia $0 con la fórmula corregida</w:t>
            </w:r>
          </w:p>
        </w:tc>
      </w:tr>
      <w:tr>
        <w:tc>
          <w:tcPr>
            <w:tcW w:type="dxa" w:w="3175"/>
          </w:tcPr>
          <w:p>
            <w:pPr>
              <w:spacing w:after="0"/>
            </w:pPr>
            <w:r/>
            <w:r>
              <w:rPr>
                <w:rFonts w:ascii="Times New Roman" w:hAnsi="Times New Roman"/>
                <w:sz w:val="20"/>
              </w:rPr>
              <w:t>ventas / detalle_venta</w:t>
            </w:r>
          </w:p>
        </w:tc>
        <w:tc>
          <w:tcPr>
            <w:tcW w:type="dxa" w:w="1247"/>
          </w:tcPr>
          <w:p>
            <w:pPr>
              <w:spacing w:after="0"/>
            </w:pPr>
            <w:r/>
            <w:r>
              <w:rPr>
                <w:rFonts w:ascii="Times New Roman" w:hAnsi="Times New Roman"/>
                <w:sz w:val="20"/>
              </w:rPr>
              <w:t>3 / 6</w:t>
            </w:r>
          </w:p>
        </w:tc>
        <w:tc>
          <w:tcPr>
            <w:tcW w:type="dxa" w:w="4649"/>
          </w:tcPr>
          <w:p>
            <w:pPr>
              <w:spacing w:after="0"/>
            </w:pPr>
            <w:r/>
            <w:r>
              <w:rPr>
                <w:rFonts w:ascii="Times New Roman" w:hAnsi="Times New Roman"/>
                <w:sz w:val="20"/>
              </w:rPr>
              <w:t>Totales $8.700, $32.300 (Nequi) y $21.050</w:t>
            </w:r>
          </w:p>
        </w:tc>
      </w:tr>
      <w:tr>
        <w:tc>
          <w:tcPr>
            <w:tcW w:type="dxa" w:w="3175"/>
          </w:tcPr>
          <w:p>
            <w:pPr>
              <w:spacing w:after="0"/>
            </w:pPr>
            <w:r/>
            <w:r>
              <w:rPr>
                <w:rFonts w:ascii="Times New Roman" w:hAnsi="Times New Roman"/>
                <w:sz w:val="20"/>
              </w:rPr>
              <w:t>domicilios</w:t>
            </w:r>
          </w:p>
        </w:tc>
        <w:tc>
          <w:tcPr>
            <w:tcW w:type="dxa" w:w="1247"/>
          </w:tcPr>
          <w:p>
            <w:pPr>
              <w:spacing w:after="0"/>
            </w:pPr>
            <w:r/>
            <w:r>
              <w:rPr>
                <w:rFonts w:ascii="Times New Roman" w:hAnsi="Times New Roman"/>
                <w:sz w:val="20"/>
              </w:rPr>
              <w:t>1</w:t>
            </w:r>
          </w:p>
        </w:tc>
        <w:tc>
          <w:tcPr>
            <w:tcW w:type="dxa" w:w="4649"/>
          </w:tcPr>
          <w:p>
            <w:pPr>
              <w:spacing w:after="0"/>
            </w:pPr>
            <w:r/>
            <w:r>
              <w:rPr>
                <w:rFonts w:ascii="Times New Roman" w:hAnsi="Times New Roman"/>
                <w:sz w:val="20"/>
              </w:rPr>
              <w:t>Venta 3 entregada por el domiciliario</w:t>
            </w:r>
          </w:p>
        </w:tc>
      </w:tr>
      <w:tr>
        <w:tc>
          <w:tcPr>
            <w:tcW w:type="dxa" w:w="3175"/>
          </w:tcPr>
          <w:p>
            <w:pPr>
              <w:spacing w:after="0"/>
            </w:pPr>
            <w:r/>
            <w:r>
              <w:rPr>
                <w:rFonts w:ascii="Times New Roman" w:hAnsi="Times New Roman"/>
                <w:sz w:val="20"/>
              </w:rPr>
              <w:t>movimientos_inventario</w:t>
            </w:r>
          </w:p>
        </w:tc>
        <w:tc>
          <w:tcPr>
            <w:tcW w:type="dxa" w:w="1247"/>
          </w:tcPr>
          <w:p>
            <w:pPr>
              <w:spacing w:after="0"/>
            </w:pPr>
            <w:r/>
            <w:r>
              <w:rPr>
                <w:rFonts w:ascii="Times New Roman" w:hAnsi="Times New Roman"/>
                <w:sz w:val="20"/>
              </w:rPr>
              <w:t>5</w:t>
            </w:r>
          </w:p>
        </w:tc>
        <w:tc>
          <w:tcPr>
            <w:tcW w:type="dxa" w:w="4649"/>
          </w:tcPr>
          <w:p>
            <w:pPr>
              <w:spacing w:after="0"/>
            </w:pPr>
            <w:r/>
            <w:r>
              <w:rPr>
                <w:rFonts w:ascii="Times New Roman" w:hAnsi="Times New Roman"/>
                <w:sz w:val="20"/>
              </w:rPr>
              <w:t>Una entrada de 30 unidades y cuatro salidas por venta</w:t>
            </w:r>
          </w:p>
        </w:tc>
      </w:tr>
      <w:tr>
        <w:tc>
          <w:tcPr>
            <w:tcW w:type="dxa" w:w="3175"/>
          </w:tcPr>
          <w:p>
            <w:pPr>
              <w:spacing w:after="0"/>
            </w:pPr>
            <w:r/>
            <w:r>
              <w:rPr>
                <w:rFonts w:ascii="Times New Roman" w:hAnsi="Times New Roman"/>
                <w:sz w:val="20"/>
              </w:rPr>
              <w:t>log_auditoria</w:t>
            </w:r>
          </w:p>
        </w:tc>
        <w:tc>
          <w:tcPr>
            <w:tcW w:type="dxa" w:w="1247"/>
          </w:tcPr>
          <w:p>
            <w:pPr>
              <w:spacing w:after="0"/>
            </w:pPr>
            <w:r/>
            <w:r>
              <w:rPr>
                <w:rFonts w:ascii="Times New Roman" w:hAnsi="Times New Roman"/>
                <w:sz w:val="20"/>
              </w:rPr>
              <w:t>5</w:t>
            </w:r>
          </w:p>
        </w:tc>
        <w:tc>
          <w:tcPr>
            <w:tcW w:type="dxa" w:w="4649"/>
          </w:tcPr>
          <w:p>
            <w:pPr>
              <w:spacing w:after="0"/>
            </w:pPr>
            <w:r/>
            <w:r>
              <w:rPr>
                <w:rFonts w:ascii="Times New Roman" w:hAnsi="Times New Roman"/>
                <w:sz w:val="20"/>
              </w:rPr>
              <w:t>Inicio de sesión, ventas, inventario y domicilio</w:t>
            </w:r>
          </w:p>
        </w:tc>
      </w:tr>
      <w:tr>
        <w:tc>
          <w:tcPr>
            <w:tcW w:type="dxa" w:w="3175"/>
          </w:tcPr>
          <w:p>
            <w:pPr>
              <w:spacing w:after="0"/>
            </w:pPr>
            <w:r/>
            <w:r>
              <w:rPr>
                <w:rFonts w:ascii="Times New Roman" w:hAnsi="Times New Roman"/>
                <w:sz w:val="20"/>
              </w:rPr>
              <w:t>sesiones_chatbot / carrito_chatbot</w:t>
            </w:r>
          </w:p>
        </w:tc>
        <w:tc>
          <w:tcPr>
            <w:tcW w:type="dxa" w:w="1247"/>
          </w:tcPr>
          <w:p>
            <w:pPr>
              <w:spacing w:after="0"/>
            </w:pPr>
            <w:r/>
            <w:r>
              <w:rPr>
                <w:rFonts w:ascii="Times New Roman" w:hAnsi="Times New Roman"/>
                <w:sz w:val="20"/>
              </w:rPr>
              <w:t>1 / 2</w:t>
            </w:r>
          </w:p>
        </w:tc>
        <w:tc>
          <w:tcPr>
            <w:tcW w:type="dxa" w:w="4649"/>
          </w:tcPr>
          <w:p>
            <w:pPr>
              <w:spacing w:after="0"/>
            </w:pPr>
            <w:r/>
            <w:r>
              <w:rPr>
                <w:rFonts w:ascii="Times New Roman" w:hAnsi="Times New Roman"/>
                <w:sz w:val="20"/>
              </w:rPr>
              <w:t>Conversación en espera de confirmación</w:t>
            </w:r>
          </w:p>
        </w:tc>
      </w:tr>
    </w:tbl>
    <w:p>
      <w:pPr>
        <w:spacing w:before="60" w:after="240"/>
        <w:jc w:val="both"/>
      </w:pPr>
      <w:r>
        <w:rPr>
          <w:rFonts w:ascii="Times New Roman" w:hAnsi="Times New Roman"/>
          <w:i/>
          <w:sz w:val="20"/>
        </w:rPr>
        <w:t xml:space="preserve">Nota. </w:t>
      </w:r>
      <w:r>
        <w:rPr>
          <w:rFonts w:ascii="Times New Roman" w:hAnsi="Times New Roman"/>
          <w:sz w:val="20"/>
        </w:rPr>
        <w:t>Elaboración propia a partir del volcado controlstore_codigo.sql, generado con phpMyAdmin sobre MySQL 8.4.9. Total: 46 registros en las 14 tablas.</w:t>
      </w:r>
    </w:p>
    <w:p>
      <w:pPr>
        <w:spacing w:line="240" w:lineRule="auto" w:before="0" w:after="200"/>
        <w:ind w:firstLine="720"/>
        <w:jc w:val="both"/>
      </w:pPr>
      <w:r>
        <w:rPr>
          <w:rFonts w:ascii="Times New Roman" w:hAnsi="Times New Roman"/>
          <w:b w:val="0"/>
          <w:i w:val="0"/>
          <w:sz w:val="24"/>
        </w:rPr>
        <w:t>Los datos son coherentes entre sí y pueden comprobarse en la sustentación. El stock de cada producto coincide con el inicial menos las salidas registradas en movimientos_inventario. El arqueo cuadra en cero, porque el efectivo contado ($49.750) es igual a la base ($20.000) más las dos ventas en efectivo ($29.750). La fórmula anterior a la migración 04 habría reportado –$32.300 en este mismo turno, que es exactamente el valor de la venta pagada por Nequi.</w:t>
      </w:r>
    </w:p>
    <w:p>
      <w:pPr>
        <w:spacing w:line="240" w:lineRule="auto" w:before="0" w:after="200"/>
        <w:ind w:firstLine="720"/>
        <w:jc w:val="both"/>
      </w:pPr>
      <w:r>
        <w:rPr>
          <w:rFonts w:ascii="Times New Roman" w:hAnsi="Times New Roman"/>
          <w:b w:val="0"/>
          <w:i w:val="0"/>
          <w:sz w:val="24"/>
        </w:rPr>
        <w:t>Se verificó además que la estructura del volcado coincide columna por columna con el respaldo del 21 de septiembre más los cambios de la migración 04, sin ninguna otra diferencia: tres columnas modificadas en arqueo_caja y sesiones_chatbot, una tabla nueva (carrito_chatbot) con sus dos llaves foráneas y los tres disparadores.</w:t>
      </w:r>
    </w:p>
    <w:p>
      <w:r>
        <w:br w:type="page"/>
      </w:r>
    </w:p>
    <w:p>
      <w:pPr>
        <w:spacing w:line="240" w:lineRule="auto" w:before="280" w:after="160"/>
        <w:jc w:val="center"/>
      </w:pPr>
      <w:r>
        <w:rPr>
          <w:rFonts w:ascii="Times New Roman" w:hAnsi="Times New Roman"/>
          <w:b/>
          <w:sz w:val="24"/>
        </w:rPr>
        <w:t>Objetos de Integridad del Esquema</w:t>
      </w:r>
    </w:p>
    <w:p>
      <w:pPr>
        <w:spacing w:line="240" w:lineRule="auto" w:before="0" w:after="200"/>
        <w:ind w:firstLine="720"/>
        <w:jc w:val="both"/>
      </w:pPr>
      <w:r>
        <w:rPr>
          <w:rFonts w:ascii="Times New Roman" w:hAnsi="Times New Roman"/>
          <w:b w:val="0"/>
          <w:i w:val="0"/>
          <w:sz w:val="24"/>
        </w:rPr>
        <w:t>Además de las llaves primarias y foráneas, el esquema incorpora objetos que el motor ejecuta de manera automática para garantizar la consistencia de los datos. Se relacionan en la Tabla 5.</w:t>
      </w:r>
    </w:p>
    <w:p>
      <w:pPr>
        <w:spacing w:before="200" w:after="0"/>
      </w:pPr>
      <w:r>
        <w:rPr>
          <w:rFonts w:ascii="Times New Roman" w:hAnsi="Times New Roman"/>
          <w:b/>
          <w:sz w:val="24"/>
        </w:rPr>
        <w:t>Tabla 5</w:t>
      </w:r>
    </w:p>
    <w:p>
      <w:pPr>
        <w:spacing w:after="80"/>
      </w:pPr>
      <w:r>
        <w:rPr>
          <w:rFonts w:ascii="Times New Roman" w:hAnsi="Times New Roman"/>
          <w:i/>
          <w:sz w:val="24"/>
        </w:rPr>
        <w:t>Columnas generadas y disparadores del esquema</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D9D9D9"/>
          </w:tcPr>
          <w:p>
            <w:pPr>
              <w:spacing w:after="0"/>
              <w:jc w:val="center"/>
            </w:pPr>
            <w:r/>
            <w:r>
              <w:rPr>
                <w:rFonts w:ascii="Times New Roman" w:hAnsi="Times New Roman"/>
                <w:b/>
                <w:sz w:val="20"/>
              </w:rPr>
              <w:t>Objeto</w:t>
            </w:r>
          </w:p>
        </w:tc>
        <w:tc>
          <w:tcPr>
            <w:tcW w:type="dxa" w:w="2041"/>
            <w:shd w:fill="D9D9D9"/>
          </w:tcPr>
          <w:p>
            <w:pPr>
              <w:spacing w:after="0"/>
              <w:jc w:val="center"/>
            </w:pPr>
            <w:r/>
            <w:r>
              <w:rPr>
                <w:rFonts w:ascii="Times New Roman" w:hAnsi="Times New Roman"/>
                <w:b/>
                <w:sz w:val="20"/>
              </w:rPr>
              <w:t>Tabla</w:t>
            </w:r>
          </w:p>
        </w:tc>
        <w:tc>
          <w:tcPr>
            <w:tcW w:type="dxa" w:w="4195"/>
            <w:shd w:fill="D9D9D9"/>
          </w:tcPr>
          <w:p>
            <w:pPr>
              <w:spacing w:after="0"/>
              <w:jc w:val="center"/>
            </w:pPr>
            <w:r/>
            <w:r>
              <w:rPr>
                <w:rFonts w:ascii="Times New Roman" w:hAnsi="Times New Roman"/>
                <w:b/>
                <w:sz w:val="20"/>
              </w:rPr>
              <w:t>Función</w:t>
            </w:r>
          </w:p>
        </w:tc>
      </w:tr>
      <w:tr>
        <w:tc>
          <w:tcPr>
            <w:tcW w:type="dxa" w:w="2835"/>
          </w:tcPr>
          <w:p>
            <w:pPr>
              <w:spacing w:after="0"/>
            </w:pPr>
            <w:r/>
            <w:r>
              <w:rPr>
                <w:rFonts w:ascii="Times New Roman" w:hAnsi="Times New Roman"/>
                <w:sz w:val="20"/>
              </w:rPr>
              <w:t>subtotal</w:t>
            </w:r>
          </w:p>
        </w:tc>
        <w:tc>
          <w:tcPr>
            <w:tcW w:type="dxa" w:w="2041"/>
          </w:tcPr>
          <w:p>
            <w:pPr>
              <w:spacing w:after="0"/>
            </w:pPr>
            <w:r/>
            <w:r>
              <w:rPr>
                <w:rFonts w:ascii="Times New Roman" w:hAnsi="Times New Roman"/>
                <w:sz w:val="20"/>
              </w:rPr>
              <w:t>detalle_venta</w:t>
            </w:r>
          </w:p>
        </w:tc>
        <w:tc>
          <w:tcPr>
            <w:tcW w:type="dxa" w:w="4195"/>
          </w:tcPr>
          <w:p>
            <w:pPr>
              <w:spacing w:after="0"/>
            </w:pPr>
            <w:r/>
            <w:r>
              <w:rPr>
                <w:rFonts w:ascii="Times New Roman" w:hAnsi="Times New Roman"/>
                <w:sz w:val="20"/>
              </w:rPr>
              <w:t>Columna generada: cantidad × precio_venta</w:t>
            </w:r>
          </w:p>
        </w:tc>
      </w:tr>
      <w:tr>
        <w:tc>
          <w:tcPr>
            <w:tcW w:type="dxa" w:w="2835"/>
          </w:tcPr>
          <w:p>
            <w:pPr>
              <w:spacing w:after="0"/>
            </w:pPr>
            <w:r/>
            <w:r>
              <w:rPr>
                <w:rFonts w:ascii="Times New Roman" w:hAnsi="Times New Roman"/>
                <w:sz w:val="20"/>
              </w:rPr>
              <w:t>diferencia</w:t>
            </w:r>
          </w:p>
        </w:tc>
        <w:tc>
          <w:tcPr>
            <w:tcW w:type="dxa" w:w="2041"/>
          </w:tcPr>
          <w:p>
            <w:pPr>
              <w:spacing w:after="0"/>
            </w:pPr>
            <w:r/>
            <w:r>
              <w:rPr>
                <w:rFonts w:ascii="Times New Roman" w:hAnsi="Times New Roman"/>
                <w:sz w:val="20"/>
              </w:rPr>
              <w:t>arqueo_caja</w:t>
            </w:r>
          </w:p>
        </w:tc>
        <w:tc>
          <w:tcPr>
            <w:tcW w:type="dxa" w:w="4195"/>
          </w:tcPr>
          <w:p>
            <w:pPr>
              <w:spacing w:after="0"/>
            </w:pPr>
            <w:r/>
            <w:r>
              <w:rPr>
                <w:rFonts w:ascii="Times New Roman" w:hAnsi="Times New Roman"/>
                <w:sz w:val="20"/>
              </w:rPr>
              <w:t>Columna generada: descuadre contra el efectivo</w:t>
            </w:r>
          </w:p>
        </w:tc>
      </w:tr>
      <w:tr>
        <w:tc>
          <w:tcPr>
            <w:tcW w:type="dxa" w:w="2835"/>
          </w:tcPr>
          <w:p>
            <w:pPr>
              <w:spacing w:after="0"/>
            </w:pPr>
            <w:r/>
            <w:r>
              <w:rPr>
                <w:rFonts w:ascii="Times New Roman" w:hAnsi="Times New Roman"/>
                <w:sz w:val="20"/>
              </w:rPr>
              <w:t>trg_detalle_after_insert</w:t>
            </w:r>
          </w:p>
        </w:tc>
        <w:tc>
          <w:tcPr>
            <w:tcW w:type="dxa" w:w="2041"/>
          </w:tcPr>
          <w:p>
            <w:pPr>
              <w:spacing w:after="0"/>
            </w:pPr>
            <w:r/>
            <w:r>
              <w:rPr>
                <w:rFonts w:ascii="Times New Roman" w:hAnsi="Times New Roman"/>
                <w:sz w:val="20"/>
              </w:rPr>
              <w:t>detalle_venta</w:t>
            </w:r>
          </w:p>
        </w:tc>
        <w:tc>
          <w:tcPr>
            <w:tcW w:type="dxa" w:w="4195"/>
          </w:tcPr>
          <w:p>
            <w:pPr>
              <w:spacing w:after="0"/>
            </w:pPr>
            <w:r/>
            <w:r>
              <w:rPr>
                <w:rFonts w:ascii="Times New Roman" w:hAnsi="Times New Roman"/>
                <w:sz w:val="20"/>
              </w:rPr>
              <w:t>Recalcula ventas.total al agregar un renglón</w:t>
            </w:r>
          </w:p>
        </w:tc>
      </w:tr>
      <w:tr>
        <w:tc>
          <w:tcPr>
            <w:tcW w:type="dxa" w:w="2835"/>
          </w:tcPr>
          <w:p>
            <w:pPr>
              <w:spacing w:after="0"/>
            </w:pPr>
            <w:r/>
            <w:r>
              <w:rPr>
                <w:rFonts w:ascii="Times New Roman" w:hAnsi="Times New Roman"/>
                <w:sz w:val="20"/>
              </w:rPr>
              <w:t>trg_detalle_after_update</w:t>
            </w:r>
          </w:p>
        </w:tc>
        <w:tc>
          <w:tcPr>
            <w:tcW w:type="dxa" w:w="2041"/>
          </w:tcPr>
          <w:p>
            <w:pPr>
              <w:spacing w:after="0"/>
            </w:pPr>
            <w:r/>
            <w:r>
              <w:rPr>
                <w:rFonts w:ascii="Times New Roman" w:hAnsi="Times New Roman"/>
                <w:sz w:val="20"/>
              </w:rPr>
              <w:t>detalle_venta</w:t>
            </w:r>
          </w:p>
        </w:tc>
        <w:tc>
          <w:tcPr>
            <w:tcW w:type="dxa" w:w="4195"/>
          </w:tcPr>
          <w:p>
            <w:pPr>
              <w:spacing w:after="0"/>
            </w:pPr>
            <w:r/>
            <w:r>
              <w:rPr>
                <w:rFonts w:ascii="Times New Roman" w:hAnsi="Times New Roman"/>
                <w:sz w:val="20"/>
              </w:rPr>
              <w:t>Recalcula ventas.total al modificar un renglón</w:t>
            </w:r>
          </w:p>
        </w:tc>
      </w:tr>
      <w:tr>
        <w:tc>
          <w:tcPr>
            <w:tcW w:type="dxa" w:w="2835"/>
          </w:tcPr>
          <w:p>
            <w:pPr>
              <w:spacing w:after="0"/>
            </w:pPr>
            <w:r/>
            <w:r>
              <w:rPr>
                <w:rFonts w:ascii="Times New Roman" w:hAnsi="Times New Roman"/>
                <w:sz w:val="20"/>
              </w:rPr>
              <w:t>trg_detalle_after_delete</w:t>
            </w:r>
          </w:p>
        </w:tc>
        <w:tc>
          <w:tcPr>
            <w:tcW w:type="dxa" w:w="2041"/>
          </w:tcPr>
          <w:p>
            <w:pPr>
              <w:spacing w:after="0"/>
            </w:pPr>
            <w:r/>
            <w:r>
              <w:rPr>
                <w:rFonts w:ascii="Times New Roman" w:hAnsi="Times New Roman"/>
                <w:sz w:val="20"/>
              </w:rPr>
              <w:t>detalle_venta</w:t>
            </w:r>
          </w:p>
        </w:tc>
        <w:tc>
          <w:tcPr>
            <w:tcW w:type="dxa" w:w="4195"/>
          </w:tcPr>
          <w:p>
            <w:pPr>
              <w:spacing w:after="0"/>
            </w:pPr>
            <w:r/>
            <w:r>
              <w:rPr>
                <w:rFonts w:ascii="Times New Roman" w:hAnsi="Times New Roman"/>
                <w:sz w:val="20"/>
              </w:rPr>
              <w:t>Recalcula ventas.total al eliminar un renglón</w:t>
            </w:r>
          </w:p>
        </w:tc>
      </w:tr>
    </w:tbl>
    <w:p>
      <w:pPr>
        <w:spacing w:before="60" w:after="240"/>
        <w:jc w:val="both"/>
      </w:pPr>
      <w:r>
        <w:rPr>
          <w:rFonts w:ascii="Times New Roman" w:hAnsi="Times New Roman"/>
          <w:i/>
          <w:sz w:val="20"/>
        </w:rPr>
        <w:t xml:space="preserve">Nota. </w:t>
      </w:r>
      <w:r>
        <w:rPr>
          <w:rFonts w:ascii="Times New Roman" w:hAnsi="Times New Roman"/>
          <w:sz w:val="20"/>
        </w:rPr>
        <w:t>Las columnas generadas son de tipo STORED, de modo que no pueden actualizarse de forma independiente y resulta imposible que queden inconsistentes con los datos de los que derivan.</w:t>
      </w:r>
    </w:p>
    <w:p>
      <w:pPr>
        <w:spacing w:line="240" w:lineRule="auto" w:before="280" w:after="160"/>
        <w:jc w:val="center"/>
      </w:pPr>
      <w:r>
        <w:rPr>
          <w:rFonts w:ascii="Times New Roman" w:hAnsi="Times New Roman"/>
          <w:b/>
          <w:sz w:val="24"/>
        </w:rPr>
        <w:t>Consultas de Verificación Permanente</w:t>
      </w:r>
    </w:p>
    <w:p>
      <w:pPr>
        <w:spacing w:line="240" w:lineRule="auto" w:before="0" w:after="200"/>
        <w:ind w:firstLine="720"/>
        <w:jc w:val="both"/>
      </w:pPr>
      <w:r>
        <w:rPr>
          <w:rFonts w:ascii="Times New Roman" w:hAnsi="Times New Roman"/>
          <w:b w:val="0"/>
          <w:i w:val="0"/>
          <w:sz w:val="24"/>
        </w:rPr>
        <w:t>Las siguientes consultas permiten comprobar en cualquier momento la integridad de los datos derivados. Ambas deben devolver un conjunto vacío; cualquier fila constituye una alerta.</w:t>
      </w:r>
    </w:p>
    <w:p>
      <w:pPr>
        <w:spacing w:before="120" w:after="200"/>
        <w:ind w:left="567"/>
        <w:shd w:fill="F2F2F2"/>
      </w:pPr>
      <w:r>
        <w:rPr>
          <w:rFonts w:ascii="Consolas" w:hAnsi="Consolas"/>
          <w:sz w:val="18"/>
        </w:rPr>
        <w:t>-- Ventas cuya cabecera no coincide con la suma de sus renglones</w:t>
        <w:br/>
        <w:t>SELECT v.id_venta, v.total, IFNULL(SUM(d.subtotal), 0) AS suma_renglones</w:t>
        <w:br/>
        <w:t xml:space="preserve">  FROM ventas v</w:t>
        <w:br/>
        <w:t xml:space="preserve">  LEFT JOIN detalle_venta d ON d.id_venta = v.id_venta</w:t>
        <w:br/>
        <w:t xml:space="preserve"> GROUP BY v.id_venta, v.total</w:t>
        <w:br/>
        <w:t>HAVING v.total &lt;&gt; IFNULL(SUM(d.subtotal), 0);</w:t>
        <w:br/>
        <w:br/>
        <w:t>-- Arqueos cuyo total no coincide con las ventas del turno</w:t>
        <w:br/>
        <w:t>SELECT a.id_arqueo, a.total_ventas, IFNULL(SUM(v.total), 0) AS total_real</w:t>
        <w:br/>
        <w:t xml:space="preserve">  FROM arqueo_caja a</w:t>
        <w:br/>
        <w:t xml:space="preserve">  LEFT JOIN ventas v ON v.id_arqueo = a.id_arqueo AND v.estado = "pagada"</w:t>
        <w:br/>
        <w:t xml:space="preserve"> GROUP BY a.id_arqueo, a.total_ventas</w:t>
        <w:br/>
        <w:t>HAVING a.total_ventas &lt;&gt; IFNULL(SUM(v.total), 0);</w:t>
      </w:r>
    </w:p>
    <w:p>
      <w:pPr>
        <w:spacing w:line="240" w:lineRule="auto" w:before="280" w:after="160"/>
        <w:jc w:val="center"/>
      </w:pPr>
      <w:r>
        <w:rPr>
          <w:rFonts w:ascii="Times New Roman" w:hAnsi="Times New Roman"/>
          <w:b/>
          <w:sz w:val="24"/>
        </w:rPr>
        <w:t>Procedimiento de Respaldo</w:t>
      </w:r>
    </w:p>
    <w:p>
      <w:pPr>
        <w:spacing w:line="240" w:lineRule="auto" w:before="0" w:after="200"/>
        <w:ind w:firstLine="720"/>
        <w:jc w:val="both"/>
      </w:pPr>
      <w:r>
        <w:rPr>
          <w:rFonts w:ascii="Times New Roman" w:hAnsi="Times New Roman"/>
          <w:b w:val="0"/>
          <w:i w:val="0"/>
          <w:sz w:val="24"/>
        </w:rPr>
        <w:t>Dado que las instrucciones de definición de datos no admiten reversión mediante transacciones, todo cambio estructural debe ir precedido de un respaldo. El procedimiento adoptado en el proyecto es el siguiente.</w:t>
      </w:r>
    </w:p>
    <w:p>
      <w:pPr>
        <w:spacing w:line="240" w:lineRule="auto" w:before="0" w:after="200"/>
        <w:ind w:firstLine="720"/>
        <w:jc w:val="both"/>
      </w:pPr>
      <w:r>
        <w:rPr>
          <w:rFonts w:ascii="Times New Roman" w:hAnsi="Times New Roman"/>
          <w:b w:val="0"/>
          <w:i w:val="0"/>
          <w:sz w:val="24"/>
        </w:rPr>
        <w:t>Desde phpMyAdmin: seleccionar el esquema controlstore_sena, ingresar a la pestaña Exportar, elegir el método rápido y el formato SQL, y guardar el archivo resultante en la carpeta de respaldos con la fecha en el nombre. Desde la línea de comandos, el equivalente es:</w:t>
      </w:r>
    </w:p>
    <w:p>
      <w:pPr>
        <w:spacing w:before="120" w:after="200"/>
        <w:ind w:left="567"/>
        <w:shd w:fill="F2F2F2"/>
      </w:pPr>
      <w:r>
        <w:rPr>
          <w:rFonts w:ascii="Consolas" w:hAnsi="Consolas"/>
          <w:sz w:val="18"/>
        </w:rPr>
        <w:t>mysqldump -u root -p --routines --triggers --single-transaction \</w:t>
        <w:br/>
        <w:t xml:space="preserve">  controlstore_sena &gt; respaldo_controlstore_sena_AAAAMMDD_HHMMSS.sql</w:t>
      </w:r>
    </w:p>
    <w:p>
      <w:pPr>
        <w:spacing w:line="240" w:lineRule="auto" w:before="0" w:after="200"/>
        <w:ind w:firstLine="720"/>
        <w:jc w:val="both"/>
      </w:pPr>
      <w:r>
        <w:rPr>
          <w:rFonts w:ascii="Times New Roman" w:hAnsi="Times New Roman"/>
          <w:b w:val="0"/>
          <w:i w:val="0"/>
          <w:sz w:val="24"/>
        </w:rPr>
        <w:t>Los parámetros --routines y --triggers resultan indispensables: sin ellos, el respaldo conservaría las tablas pero no los disparadores que protegen ventas.total.</w:t>
      </w:r>
    </w:p>
    <w:p>
      <w:pPr>
        <w:spacing w:before="200" w:after="0"/>
      </w:pPr>
      <w:r>
        <w:rPr>
          <w:rFonts w:ascii="Times New Roman" w:hAnsi="Times New Roman"/>
          <w:b/>
          <w:sz w:val="24"/>
        </w:rPr>
        <w:t>Tabla 6</w:t>
      </w:r>
    </w:p>
    <w:p>
      <w:pPr>
        <w:spacing w:after="80"/>
      </w:pPr>
      <w:r>
        <w:rPr>
          <w:rFonts w:ascii="Times New Roman" w:hAnsi="Times New Roman"/>
          <w:i/>
          <w:sz w:val="24"/>
        </w:rPr>
        <w:t>Registro de respaldos y volcados del esquema</w:t>
      </w:r>
    </w:p>
    <w:tbl>
      <w:tblPr>
        <w:tblStyle w:val="TableGrid"/>
        <w:tblW w:type="auto" w:w="0"/>
        <w:jc w:val="center"/>
        <w:tblLook w:firstColumn="1" w:firstRow="1" w:lastColumn="0" w:lastRow="0" w:noHBand="0" w:noVBand="1" w:val="04A0"/>
      </w:tblPr>
      <w:tblGrid>
        <w:gridCol w:w="3120"/>
        <w:gridCol w:w="3120"/>
        <w:gridCol w:w="3120"/>
      </w:tblGrid>
      <w:tr>
        <w:tc>
          <w:tcPr>
            <w:tcW w:type="dxa" w:w="1474"/>
            <w:shd w:fill="D9D9D9"/>
          </w:tcPr>
          <w:p>
            <w:pPr>
              <w:spacing w:after="0"/>
              <w:jc w:val="center"/>
            </w:pPr>
            <w:r/>
            <w:r>
              <w:rPr>
                <w:rFonts w:ascii="Times New Roman" w:hAnsi="Times New Roman"/>
                <w:b/>
                <w:sz w:val="20"/>
              </w:rPr>
              <w:t>Fecha</w:t>
            </w:r>
          </w:p>
        </w:tc>
        <w:tc>
          <w:tcPr>
            <w:tcW w:type="dxa" w:w="4762"/>
            <w:shd w:fill="D9D9D9"/>
          </w:tcPr>
          <w:p>
            <w:pPr>
              <w:spacing w:after="0"/>
              <w:jc w:val="center"/>
            </w:pPr>
            <w:r/>
            <w:r>
              <w:rPr>
                <w:rFonts w:ascii="Times New Roman" w:hAnsi="Times New Roman"/>
                <w:b/>
                <w:sz w:val="20"/>
              </w:rPr>
              <w:t>Archivo</w:t>
            </w:r>
          </w:p>
        </w:tc>
        <w:tc>
          <w:tcPr>
            <w:tcW w:type="dxa" w:w="2835"/>
            <w:shd w:fill="D9D9D9"/>
          </w:tcPr>
          <w:p>
            <w:pPr>
              <w:spacing w:after="0"/>
              <w:jc w:val="center"/>
            </w:pPr>
            <w:r/>
            <w:r>
              <w:rPr>
                <w:rFonts w:ascii="Times New Roman" w:hAnsi="Times New Roman"/>
                <w:b/>
                <w:sz w:val="20"/>
              </w:rPr>
              <w:t>Motivo</w:t>
            </w:r>
          </w:p>
        </w:tc>
      </w:tr>
      <w:tr>
        <w:tc>
          <w:tcPr>
            <w:tcW w:type="dxa" w:w="1474"/>
          </w:tcPr>
          <w:p>
            <w:pPr>
              <w:spacing w:after="0"/>
            </w:pPr>
            <w:r/>
            <w:r>
              <w:rPr>
                <w:rFonts w:ascii="Times New Roman" w:hAnsi="Times New Roman"/>
                <w:sz w:val="20"/>
              </w:rPr>
              <w:t>19-08-2026</w:t>
            </w:r>
          </w:p>
        </w:tc>
        <w:tc>
          <w:tcPr>
            <w:tcW w:type="dxa" w:w="4762"/>
          </w:tcPr>
          <w:p>
            <w:pPr>
              <w:spacing w:after="0"/>
            </w:pPr>
            <w:r/>
            <w:r>
              <w:rPr>
                <w:rFonts w:ascii="Times New Roman" w:hAnsi="Times New Roman"/>
                <w:sz w:val="20"/>
              </w:rPr>
              <w:t>controlstore_db_antes_carga_20260819_204331.sql</w:t>
            </w:r>
          </w:p>
        </w:tc>
        <w:tc>
          <w:tcPr>
            <w:tcW w:type="dxa" w:w="2835"/>
          </w:tcPr>
          <w:p>
            <w:pPr>
              <w:spacing w:after="0"/>
            </w:pPr>
            <w:r/>
            <w:r>
              <w:rPr>
                <w:rFonts w:ascii="Times New Roman" w:hAnsi="Times New Roman"/>
                <w:sz w:val="20"/>
              </w:rPr>
              <w:t>Previo a la carga de productos reales</w:t>
            </w:r>
          </w:p>
        </w:tc>
      </w:tr>
      <w:tr>
        <w:tc>
          <w:tcPr>
            <w:tcW w:type="dxa" w:w="1474"/>
          </w:tcPr>
          <w:p>
            <w:pPr>
              <w:spacing w:after="0"/>
            </w:pPr>
            <w:r/>
            <w:r>
              <w:rPr>
                <w:rFonts w:ascii="Times New Roman" w:hAnsi="Times New Roman"/>
                <w:sz w:val="20"/>
              </w:rPr>
              <w:t>05-09-2026</w:t>
            </w:r>
          </w:p>
        </w:tc>
        <w:tc>
          <w:tcPr>
            <w:tcW w:type="dxa" w:w="4762"/>
          </w:tcPr>
          <w:p>
            <w:pPr>
              <w:spacing w:after="0"/>
            </w:pPr>
            <w:r/>
            <w:r>
              <w:rPr>
                <w:rFonts w:ascii="Times New Roman" w:hAnsi="Times New Roman"/>
                <w:sz w:val="20"/>
              </w:rPr>
              <w:t>controlstore_sena_antes_roles_20260905_1630.sql</w:t>
            </w:r>
          </w:p>
        </w:tc>
        <w:tc>
          <w:tcPr>
            <w:tcW w:type="dxa" w:w="2835"/>
          </w:tcPr>
          <w:p>
            <w:pPr>
              <w:spacing w:after="0"/>
            </w:pPr>
            <w:r/>
            <w:r>
              <w:rPr>
                <w:rFonts w:ascii="Times New Roman" w:hAnsi="Times New Roman"/>
                <w:sz w:val="20"/>
              </w:rPr>
              <w:t>Previo a la migración 01</w:t>
            </w:r>
          </w:p>
        </w:tc>
      </w:tr>
      <w:tr>
        <w:tc>
          <w:tcPr>
            <w:tcW w:type="dxa" w:w="1474"/>
          </w:tcPr>
          <w:p>
            <w:pPr>
              <w:spacing w:after="0"/>
            </w:pPr>
            <w:r/>
            <w:r>
              <w:rPr>
                <w:rFonts w:ascii="Times New Roman" w:hAnsi="Times New Roman"/>
                <w:sz w:val="20"/>
              </w:rPr>
              <w:t>21-09-2026</w:t>
            </w:r>
          </w:p>
        </w:tc>
        <w:tc>
          <w:tcPr>
            <w:tcW w:type="dxa" w:w="4762"/>
          </w:tcPr>
          <w:p>
            <w:pPr>
              <w:spacing w:after="0"/>
            </w:pPr>
            <w:r/>
            <w:r>
              <w:rPr>
                <w:rFonts w:ascii="Times New Roman" w:hAnsi="Times New Roman"/>
                <w:sz w:val="20"/>
              </w:rPr>
              <w:t>respaldo_controlstore_sena_20260921_155734.sql</w:t>
            </w:r>
          </w:p>
        </w:tc>
        <w:tc>
          <w:tcPr>
            <w:tcW w:type="dxa" w:w="2835"/>
          </w:tcPr>
          <w:p>
            <w:pPr>
              <w:spacing w:after="0"/>
            </w:pPr>
            <w:r/>
            <w:r>
              <w:rPr>
                <w:rFonts w:ascii="Times New Roman" w:hAnsi="Times New Roman"/>
                <w:sz w:val="20"/>
              </w:rPr>
              <w:t>Previo a la migración 04</w:t>
            </w:r>
          </w:p>
        </w:tc>
      </w:tr>
      <w:tr>
        <w:tc>
          <w:tcPr>
            <w:tcW w:type="dxa" w:w="1474"/>
          </w:tcPr>
          <w:p>
            <w:pPr>
              <w:spacing w:after="0"/>
            </w:pPr>
            <w:r/>
            <w:r>
              <w:rPr>
                <w:rFonts w:ascii="Times New Roman" w:hAnsi="Times New Roman"/>
                <w:sz w:val="20"/>
              </w:rPr>
              <w:t>23-09-2026</w:t>
            </w:r>
          </w:p>
        </w:tc>
        <w:tc>
          <w:tcPr>
            <w:tcW w:type="dxa" w:w="4762"/>
          </w:tcPr>
          <w:p>
            <w:pPr>
              <w:spacing w:after="0"/>
            </w:pPr>
            <w:r/>
            <w:r>
              <w:rPr>
                <w:rFonts w:ascii="Times New Roman" w:hAnsi="Times New Roman"/>
                <w:sz w:val="20"/>
              </w:rPr>
              <w:t>controlstore_codigo.sql</w:t>
            </w:r>
          </w:p>
        </w:tc>
        <w:tc>
          <w:tcPr>
            <w:tcW w:type="dxa" w:w="2835"/>
          </w:tcPr>
          <w:p>
            <w:pPr>
              <w:spacing w:after="0"/>
            </w:pPr>
            <w:r/>
            <w:r>
              <w:rPr>
                <w:rFonts w:ascii="Times New Roman" w:hAnsi="Times New Roman"/>
                <w:sz w:val="20"/>
              </w:rPr>
              <w:t>Volcado final: modelo de 14 tablas con datos de demostración</w:t>
            </w:r>
          </w:p>
        </w:tc>
      </w:tr>
    </w:tbl>
    <w:p>
      <w:pPr>
        <w:spacing w:before="60" w:after="240"/>
        <w:jc w:val="both"/>
      </w:pPr>
      <w:r>
        <w:rPr>
          <w:rFonts w:ascii="Times New Roman" w:hAnsi="Times New Roman"/>
          <w:i/>
          <w:sz w:val="20"/>
        </w:rPr>
        <w:t xml:space="preserve">Nota. </w:t>
      </w:r>
      <w:r>
        <w:rPr>
          <w:rFonts w:ascii="Times New Roman" w:hAnsi="Times New Roman"/>
          <w:sz w:val="20"/>
        </w:rPr>
        <w:t>Elaboración propia. Los respaldos se conservan en la carpeta 02-Base-de-datos/respaldos; el volcado final se entrega en el repositorio, en _docs_/trim03/01_modelo_relacional.</w:t>
      </w:r>
    </w:p>
    <w:p>
      <w:pPr>
        <w:spacing w:line="240" w:lineRule="auto" w:before="280" w:after="160"/>
        <w:jc w:val="center"/>
      </w:pPr>
      <w:r>
        <w:rPr>
          <w:rFonts w:ascii="Times New Roman" w:hAnsi="Times New Roman"/>
          <w:b/>
          <w:sz w:val="24"/>
        </w:rPr>
        <w:t>Conclusión</w:t>
      </w:r>
    </w:p>
    <w:p>
      <w:pPr>
        <w:spacing w:line="240" w:lineRule="auto" w:before="0" w:after="200"/>
        <w:ind w:firstLine="720"/>
        <w:jc w:val="both"/>
      </w:pPr>
      <w:r>
        <w:rPr>
          <w:rFonts w:ascii="Times New Roman" w:hAnsi="Times New Roman"/>
          <w:b w:val="0"/>
          <w:i w:val="0"/>
          <w:sz w:val="24"/>
        </w:rPr>
        <w:t>El esquema controlstore_sena ha atravesado cuatro migraciones documentadas entre el 5 y el 21 de septiembre de 2026. Las dos primeras consolidaron el catálogo de roles y la atomicidad de los datos del usuario; la tercera estableció la trazabilidad entre las ventas y el turno de caja; y la cuarta corrigió dos defectos detectados mediante una auditoría de normalización posterior a la implementación. El 23 de septiembre se cargó un turno completo de datos de demostración, que confirmó con información real el funcionamiento de las correcciones.</w:t>
      </w:r>
    </w:p>
    <w:p>
      <w:pPr>
        <w:spacing w:line="240" w:lineRule="auto" w:before="0" w:after="200"/>
        <w:ind w:firstLine="720"/>
        <w:jc w:val="both"/>
      </w:pPr>
      <w:r>
        <w:rPr>
          <w:rFonts w:ascii="Times New Roman" w:hAnsi="Times New Roman"/>
          <w:b w:val="0"/>
          <w:i w:val="0"/>
          <w:sz w:val="24"/>
        </w:rPr>
        <w:t>El resultado es un esquema de catorce tablas que cumple la Tercera Forma Normal sin excepciones, cuyos datos derivados se encuentran protegidos por columnas generadas y disparadores verificados, y cuya evolución completa queda registrada en este documento junto con los scripts y respaldos que la respaldan.</w:t>
      </w:r>
    </w:p>
    <w:p>
      <w:pPr>
        <w:spacing w:line="240" w:lineRule="auto" w:before="0" w:after="200"/>
        <w:ind w:firstLine="720"/>
        <w:jc w:val="both"/>
      </w:pPr>
      <w:r>
        <w:rPr>
          <w:rFonts w:ascii="Times New Roman" w:hAnsi="Times New Roman"/>
          <w:b w:val="0"/>
          <w:i w:val="0"/>
          <w:sz w:val="24"/>
        </w:rPr>
        <w:t>Se deja constancia, por último, de que la detección y corrección de los dos defectos descritos en la migración 04 forma parte del proceso de diseño y no constituye una falla del mismo. Un modelo de datos se verifica contra la base en funcionamiento, no únicamente contra el diagrama que lo representa.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