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A1A1A"/>
          <w:sz w:val="40"/>
          <w:szCs w:val="40"/>
        </w:rPr>
        <w:t xml:space="preserve">CONTRATO DE PRESTACIÓN DE SERVICIOS</w:t>
      </w:r>
    </w:p>
    <w:p>
      <w:pPr>
        <w:spacing w:after="60"/>
        <w:jc w:val="center"/>
      </w:pPr>
      <w:r>
        <w:rPr>
          <w:b/>
          <w:bCs/>
          <w:color w:val="404040"/>
          <w:sz w:val="32"/>
          <w:szCs w:val="32"/>
        </w:rPr>
        <w:t xml:space="preserve">PARA EL DESARROLLO DE SOFTWARE</w:t>
      </w:r>
    </w:p>
    <w:p>
      <w:pPr>
        <w:spacing w:after="400"/>
        <w:jc w:val="center"/>
      </w:pPr>
      <w:r>
        <w:rPr>
          <w:i/>
          <w:iCs/>
          <w:color w:val="606060"/>
          <w:sz w:val="26"/>
          <w:szCs w:val="26"/>
        </w:rPr>
        <w:t xml:space="preserve">Sistema de Información “Control Store”</w:t>
      </w:r>
    </w:p>
    <w:p>
      <w:pPr>
        <w:spacing w:after="40"/>
        <w:jc w:val="center"/>
      </w:pPr>
      <w:r>
        <w:rPr>
          <w:b/>
          <w:bCs/>
          <w:sz w:val="22"/>
          <w:szCs w:val="22"/>
        </w:rPr>
        <w:t xml:space="preserve">ENTRE:</w:t>
      </w:r>
    </w:p>
    <w:p>
      <w:pPr>
        <w:spacing w:after="40"/>
        <w:jc w:val="center"/>
      </w:pPr>
      <w:r>
        <w:rPr>
          <w:b/>
          <w:bCs/>
          <w:sz w:val="24"/>
          <w:szCs w:val="24"/>
        </w:rPr>
        <w:t xml:space="preserve">AUTOSERVICIO ALEYUAL</w:t>
      </w:r>
    </w:p>
    <w:p>
      <w:pPr>
        <w:spacing w:after="200"/>
        <w:jc w:val="center"/>
      </w:pPr>
      <w:r>
        <w:rPr>
          <w:i/>
          <w:iCs/>
          <w:color w:val="606060"/>
          <w:sz w:val="20"/>
          <w:szCs w:val="20"/>
        </w:rPr>
        <w:t xml:space="preserve">(en adelante, “EL CLIENTE”)</w:t>
      </w:r>
    </w:p>
    <w:p>
      <w:pPr>
        <w:spacing w:after="40"/>
        <w:jc w:val="center"/>
      </w:pPr>
      <w:r>
        <w:rPr>
          <w:b/>
          <w:bCs/>
          <w:sz w:val="22"/>
          <w:szCs w:val="22"/>
        </w:rPr>
        <w:t xml:space="preserve">Y</w:t>
      </w:r>
    </w:p>
    <w:p>
      <w:pPr>
        <w:spacing w:after="40" w:before="200"/>
        <w:jc w:val="center"/>
      </w:pPr>
      <w:r>
        <w:rPr>
          <w:b/>
          <w:bCs/>
          <w:sz w:val="24"/>
          <w:szCs w:val="24"/>
        </w:rPr>
        <w:t xml:space="preserve">BRAYAN TORRES • DAVID ORTEGÓN • STIVEN VARGAS</w:t>
      </w:r>
    </w:p>
    <w:p>
      <w:pPr>
        <w:spacing w:after="400"/>
        <w:jc w:val="center"/>
      </w:pPr>
      <w:r>
        <w:rPr>
          <w:i/>
          <w:iCs/>
          <w:color w:val="606060"/>
          <w:sz w:val="20"/>
          <w:szCs w:val="20"/>
        </w:rPr>
        <w:t xml:space="preserve">(en adelante, “EL EQUIPO DE DESARROLLO”)</w:t>
      </w:r>
    </w:p>
    <w:p>
      <w:pPr>
        <w:spacing w:after="60" w:before="300"/>
        <w:jc w:val="center"/>
      </w:pPr>
      <w:r>
        <w:rPr>
          <w:color w:val="606060"/>
          <w:sz w:val="19"/>
          <w:szCs w:val="19"/>
        </w:rPr>
        <w:t xml:space="preserve">Programa de Formación: Tecnología en Análisis y Desarrollo de Software (ADSO)</w:t>
      </w:r>
    </w:p>
    <w:p>
      <w:pPr>
        <w:spacing w:after="60"/>
        <w:jc w:val="center"/>
      </w:pPr>
      <w:r>
        <w:rPr>
          <w:color w:val="606060"/>
          <w:sz w:val="19"/>
          <w:szCs w:val="19"/>
        </w:rPr>
        <w:t xml:space="preserve">Servicio Nacional de Aprendizaje — SENA, Bogotá D.C.</w:t>
      </w:r>
    </w:p>
    <w:p>
      <w:pPr>
        <w:spacing w:after="600"/>
        <w:jc w:val="center"/>
      </w:pPr>
      <w:r>
        <w:rPr>
          <w:b/>
          <w:bCs/>
          <w:color w:val="404040"/>
          <w:sz w:val="19"/>
          <w:szCs w:val="19"/>
        </w:rPr>
        <w:t xml:space="preserve">Fecha de suscripción: 1 de julio de 2026</w:t>
      </w:r>
    </w:p>
    <w:p>
      <w:r>
        <w:br w:type="page"/>
      </w:r>
    </w:p>
    <w:p>
      <w:pPr>
        <w:pStyle w:val="Heading1"/>
        <w:spacing w:after="180" w:before="320"/>
      </w:pPr>
      <w:r>
        <w:rPr>
          <w:b/>
          <w:bCs/>
          <w:color w:val="1A1A1A"/>
          <w:sz w:val="26"/>
          <w:szCs w:val="26"/>
        </w:rPr>
        <w:t xml:space="preserve">CLÁUSULA PRIMERA — OBJETO DEL CONTRATO</w:t>
      </w:r>
    </w:p>
    <w:p>
      <w:pPr>
        <w:spacing w:after="160" w:before="0"/>
        <w:jc w:val="both"/>
      </w:pPr>
      <w:r>
        <w:rPr>
          <w:color w:val="000000"/>
          <w:sz w:val="22"/>
          <w:szCs w:val="22"/>
        </w:rPr>
        <w:t xml:space="preserve">EL EQUIPO DE DESARROLLO se obliga a diseñar, desarrollar, probar y entregar a EL CLIENTE el sistema de información denominado “Control Store”, una plataforma web de gestión integral para el Autoservicio Aleyual que incluye los siguientes módulos funcionales:</w:t>
      </w:r>
    </w:p>
    <w:p>
      <w:pPr>
        <w:pStyle w:val="ListParagraph"/>
        <w:numPr>
          <w:ilvl w:val="0"/>
          <w:numId w:val="2"/>
        </w:numPr>
        <w:spacing w:after="100"/>
      </w:pPr>
      <w:r>
        <w:rPr>
          <w:sz w:val="21"/>
          <w:szCs w:val="21"/>
        </w:rPr>
        <w:t xml:space="preserve">Módulo de Inventario — registro, búsqueda y control de stock de productos.</w:t>
      </w:r>
    </w:p>
    <w:p>
      <w:pPr>
        <w:pStyle w:val="ListParagraph"/>
        <w:numPr>
          <w:ilvl w:val="0"/>
          <w:numId w:val="2"/>
        </w:numPr>
        <w:spacing w:after="100"/>
      </w:pPr>
      <w:r>
        <w:rPr>
          <w:sz w:val="21"/>
          <w:szCs w:val="21"/>
        </w:rPr>
        <w:t xml:space="preserve">Módulo de Ventas — carrito de compra, facturación y cálculo automático de IVA.</w:t>
      </w:r>
    </w:p>
    <w:p>
      <w:pPr>
        <w:pStyle w:val="ListParagraph"/>
        <w:numPr>
          <w:ilvl w:val="0"/>
          <w:numId w:val="2"/>
        </w:numPr>
        <w:spacing w:after="100"/>
      </w:pPr>
      <w:r>
        <w:rPr>
          <w:sz w:val="21"/>
          <w:szCs w:val="21"/>
        </w:rPr>
        <w:t xml:space="preserve">Módulo de Caja — apertura, cierre y control de ingresos/egresos diarios.</w:t>
      </w:r>
    </w:p>
    <w:p>
      <w:pPr>
        <w:pStyle w:val="ListParagraph"/>
        <w:numPr>
          <w:ilvl w:val="0"/>
          <w:numId w:val="2"/>
        </w:numPr>
        <w:spacing w:after="100"/>
      </w:pPr>
      <w:r>
        <w:rPr>
          <w:sz w:val="21"/>
          <w:szCs w:val="21"/>
        </w:rPr>
        <w:t xml:space="preserve">Módulo de Domicilios — gestión de pedidos vía chatbot de WhatsApp.</w:t>
      </w:r>
    </w:p>
    <w:p>
      <w:pPr>
        <w:pStyle w:val="ListParagraph"/>
        <w:numPr>
          <w:ilvl w:val="0"/>
          <w:numId w:val="2"/>
        </w:numPr>
        <w:spacing w:after="100"/>
      </w:pPr>
      <w:r>
        <w:rPr>
          <w:sz w:val="21"/>
          <w:szCs w:val="21"/>
        </w:rPr>
        <w:t xml:space="preserve">Dashboard administrativo y reportes de ventas e inventario.</w:t>
      </w:r>
    </w:p>
    <w:p>
      <w:pPr>
        <w:pStyle w:val="ListParagraph"/>
        <w:numPr>
          <w:ilvl w:val="0"/>
          <w:numId w:val="2"/>
        </w:numPr>
        <w:spacing w:after="100"/>
      </w:pPr>
      <w:r>
        <w:rPr>
          <w:sz w:val="21"/>
          <w:szCs w:val="21"/>
        </w:rPr>
        <w:t xml:space="preserve">Aplicación móvil complementaria para domiciliarios y clientes.</w:t>
      </w:r>
    </w:p>
    <w:p>
      <w:pPr>
        <w:pStyle w:val="Heading1"/>
        <w:spacing w:after="180" w:before="320"/>
      </w:pPr>
      <w:r>
        <w:rPr>
          <w:b/>
          <w:bCs/>
          <w:color w:val="1A1A1A"/>
          <w:sz w:val="26"/>
          <w:szCs w:val="26"/>
        </w:rPr>
        <w:t xml:space="preserve">CLÁUSULA SEGUNDA — IDENTIFICACIÓN DE LAS PARTES</w:t>
      </w:r>
    </w:p>
    <w:p>
      <w:pPr>
        <w:pStyle w:val="Heading2"/>
        <w:spacing w:after="120" w:before="220"/>
      </w:pPr>
      <w:r>
        <w:rPr>
          <w:b/>
          <w:bCs/>
          <w:color w:val="404040"/>
          <w:sz w:val="23"/>
          <w:szCs w:val="23"/>
        </w:rPr>
        <w:t xml:space="preserve">2.1 El Cliente</w:t>
      </w:r>
    </w:p>
    <w:p>
      <w:pPr>
        <w:spacing w:after="160" w:before="0"/>
        <w:jc w:val="both"/>
      </w:pPr>
      <w:r>
        <w:rPr>
          <w:color w:val="000000"/>
          <w:sz w:val="22"/>
          <w:szCs w:val="22"/>
        </w:rPr>
        <w:t xml:space="preserve">AUTOSERVICIO ALEYUAL, establecimiento de comercio dedicado a la venta de productos de autoservicio, en adelante “EL CLIENTE”, quien recibirá el sistema objeto de este contrato para su uso comercial.</w:t>
      </w:r>
    </w:p>
    <w:p>
      <w:pPr>
        <w:pStyle w:val="Heading2"/>
        <w:spacing w:after="120" w:before="220"/>
      </w:pPr>
      <w:r>
        <w:rPr>
          <w:b/>
          <w:bCs/>
          <w:color w:val="404040"/>
          <w:sz w:val="23"/>
          <w:szCs w:val="23"/>
        </w:rPr>
        <w:t xml:space="preserve">2.2 El Equipo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INTEGRANTE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ROL EN EL PROYECTO</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RESPONSABILIDAD CONTRACTUAL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Brayan Torres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Líder técnico, Frontend, API REST, Despliegue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Representante técnico ante el cliente. Firma como contratista principal.</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David Ortegón</w:t>
            </w:r>
          </w:p>
        </w:tc>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9"/>
                <w:szCs w:val="19"/>
              </w:rPr>
              <w:t xml:space="preserve">Backend, Base de Datos, Seguridad</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9"/>
                <w:szCs w:val="19"/>
              </w:rPr>
              <w:t xml:space="preserve">Responsable de la integridad y seguridad de los datos del sistema.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Stiven Vargas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UI/UX, App móvil, Pruebas, control de versiones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Responsable de la calidad funcional y manuales de usuario.</w:t>
            </w:r>
          </w:p>
        </w:tc>
      </w:tr>
    </w:tbl>
    <w:p>
      <w:pPr>
        <w:spacing w:after="160" w:before="200"/>
      </w:pPr>
      <w:r>
        <w:rPr>
          <w:i/>
          <w:iCs/>
          <w:sz w:val="20"/>
          <w:szCs w:val="20"/>
        </w:rPr>
        <w:t xml:space="preserve">Los tres integrantes actúan de manera solidaria frente a EL CLIENTE para efectos del cumplimiento de las obligaciones de este contrato.</w:t>
      </w:r>
    </w:p>
    <w:p>
      <w:pPr>
        <w:pStyle w:val="Heading1"/>
        <w:spacing w:after="180" w:before="320"/>
      </w:pPr>
      <w:r>
        <w:rPr>
          <w:b/>
          <w:bCs/>
          <w:color w:val="1A1A1A"/>
          <w:sz w:val="26"/>
          <w:szCs w:val="26"/>
        </w:rPr>
        <w:t xml:space="preserve">CLÁUSULA TERCERA — PLAZO DE EJECUCIÓN Y ENTREGA</w:t>
      </w:r>
    </w:p>
    <w:p>
      <w:pPr>
        <w:spacing w:after="160" w:before="0"/>
        <w:jc w:val="both"/>
      </w:pPr>
      <w:r>
        <w:rPr>
          <w:color w:val="000000"/>
          <w:sz w:val="22"/>
          <w:szCs w:val="22"/>
        </w:rPr>
        <w:t xml:space="preserve">El plazo máximo para el desarrollo y entrega del sistema completo es de SEIS (6) MESES calendario, contados a partir de la fecha de suscripción del presente contrato, distribuidos así:</w:t>
      </w:r>
    </w:p>
    <w:p>
      <w:pPr>
        <w:spacing w:after="160" w:before="0"/>
        <w:jc w:val="both"/>
      </w:pPr>
      <w:r>
        <w:rPr>
          <w:b/>
          <w:bCs/>
          <w:color w:val="000000"/>
          <w:sz w:val="22"/>
          <w:szCs w:val="22"/>
        </w:rPr>
        <w:t xml:space="preserve">Fecha de inicio: </w:t>
      </w:r>
      <w:r>
        <w:rPr>
          <w:color w:val="000000"/>
          <w:sz w:val="22"/>
          <w:szCs w:val="22"/>
        </w:rPr>
        <w:t xml:space="preserve">1 de julio de 2026</w:t>
      </w:r>
    </w:p>
    <w:p>
      <w:pPr>
        <w:spacing w:after="160" w:before="0"/>
        <w:jc w:val="both"/>
      </w:pPr>
      <w:r>
        <w:rPr>
          <w:b/>
          <w:bCs/>
          <w:color w:val="000000"/>
          <w:sz w:val="22"/>
          <w:szCs w:val="22"/>
        </w:rPr>
        <w:t xml:space="preserve">Fecha máxima de entrega: </w:t>
      </w:r>
      <w:r>
        <w:rPr>
          <w:color w:val="000000"/>
          <w:sz w:val="22"/>
          <w:szCs w:val="22"/>
        </w:rPr>
        <w:t xml:space="preserve">18 de diciembre de 2026 (116 días hábiles)</w:t>
      </w:r>
    </w:p>
    <w:p>
      <w:pPr>
        <w:spacing w:after="160" w:before="0"/>
        <w:jc w:val="both"/>
      </w:pPr>
      <w:r>
        <w:rPr>
          <w:color w:val="000000"/>
          <w:sz w:val="22"/>
          <w:szCs w:val="22"/>
        </w:rPr>
        <w:t xml:space="preserve">El desarrollo se ejecutará bajo la metodología ágil SCRUM, organizada en DOCE (12) Sprints de aproximadamente dos semanas cada uno. Al final de cada Sprint, EL EQUIPO DE DESARROLLO presentará a EL CLIENTE una demostración (Sprint Review) del avance funcional logrado, conforme al cronograma detallado en el Anexo 1 (Diagrama de Gantt).</w:t>
      </w:r>
    </w:p>
    <w:p>
      <w:pPr>
        <w:spacing w:after="160" w:before="0"/>
        <w:jc w:val="both"/>
      </w:pPr>
      <w:r>
        <w:rPr>
          <w:color w:val="000000"/>
          <w:sz w:val="22"/>
          <w:szCs w:val="22"/>
        </w:rPr>
        <w:t xml:space="preserve">En caso de retraso no atribuible a EL EQUIPO DE DESARROLLO (caso fortuito, fuerza mayor, o cambios de alcance solicitados por EL CLIENTE), el plazo se ampliará proporcionalmente, mediante acta de modificación suscrita por ambas partes.</w:t>
      </w:r>
    </w:p>
    <w:p>
      <w:pPr>
        <w:pStyle w:val="Heading1"/>
        <w:spacing w:after="180" w:before="320"/>
      </w:pPr>
      <w:r>
        <w:rPr>
          <w:b/>
          <w:bCs/>
          <w:color w:val="1A1A1A"/>
          <w:sz w:val="26"/>
          <w:szCs w:val="26"/>
        </w:rPr>
        <w:t xml:space="preserve">CLÁUSULA CUARTA — VALOR DEL CONTRATO Y FORMA DE PAGO</w:t>
      </w:r>
    </w:p>
    <w:p>
      <w:pPr>
        <w:spacing w:after="160" w:before="0"/>
        <w:jc w:val="both"/>
      </w:pPr>
      <w:r>
        <w:rPr>
          <w:color w:val="000000"/>
          <w:sz w:val="22"/>
          <w:szCs w:val="22"/>
        </w:rPr>
        <w:t xml:space="preserve">El valor total del presente contrato es de VEINTICUATRO MILLONES NOVECIENTOS OCHENTA Y TRES MIL NOVECIENTOS OCHO PESOS COLOMBIANOS ($24.983.908 COP), el cual cubre honorarios del equipo de desarrollo, herramientas tecnológicas, gastos operativos y depreciación de equipos utilizados durante el proyecto.</w:t>
      </w:r>
    </w:p>
    <w:p>
      <w:pPr>
        <w:spacing w:after="160" w:before="0"/>
        <w:jc w:val="both"/>
      </w:pPr>
      <w:r>
        <w:rPr>
          <w:color w:val="000000"/>
          <w:sz w:val="22"/>
          <w:szCs w:val="22"/>
        </w:rPr>
        <w:t xml:space="preserve">El pago se realizará mediante SIETE (7) desembolsos, condicionados a la entrega y aprobación de los siguientes avances: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4160"/>
        <w:gridCol w:w="1500"/>
      </w:tblGrid>
      <w:tr>
        <w:trPr>
          <w:tblHeader/>
        </w:trPr>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HITO</w:t>
            </w:r>
          </w:p>
        </w:tc>
        <w:tc>
          <w:tcPr>
            <w:tcW w:type="dxa" w:w="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VALOR (COP)</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ENTREGABLE / CONDICIÓN</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FECHA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Anticipo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19"/>
                <w:szCs w:val="19"/>
              </w:rPr>
              <w:t xml:space="preserve">$4.996.782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8"/>
                <w:szCs w:val="18"/>
              </w:rPr>
              <w:t xml:space="preserve">Al firmar el contrato — antes de iniciar Sprint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01 jul 2026</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Avance 1</w:t>
            </w:r>
          </w:p>
        </w:tc>
        <w:tc>
          <w:tcPr>
            <w:tcW w:type="dxa" w:w="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15%</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right"/>
            </w:pPr>
            <w:r>
              <w:rPr>
                <w:b/>
                <w:bCs/>
                <w:color w:val="000000"/>
                <w:sz w:val="19"/>
                <w:szCs w:val="19"/>
              </w:rPr>
              <w:t xml:space="preserve">$3.747.586</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8"/>
                <w:szCs w:val="18"/>
              </w:rPr>
              <w:t xml:space="preserve">Especificación de requerimientos completa (fin Sprint 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31 jul 2026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Avance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19"/>
                <w:szCs w:val="19"/>
              </w:rPr>
              <w:t xml:space="preserve">$3.747.586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8"/>
                <w:szCs w:val="18"/>
              </w:rPr>
              <w:t xml:space="preserve">Diseño técnico y arquitectura completos (fin Sprint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31 ago 2026</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Avance 3</w:t>
            </w:r>
          </w:p>
        </w:tc>
        <w:tc>
          <w:tcPr>
            <w:tcW w:type="dxa" w:w="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15%</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right"/>
            </w:pPr>
            <w:r>
              <w:rPr>
                <w:b/>
                <w:bCs/>
                <w:color w:val="000000"/>
                <w:sz w:val="19"/>
                <w:szCs w:val="19"/>
              </w:rPr>
              <w:t xml:space="preserve">$3.747.586</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8"/>
                <w:szCs w:val="18"/>
              </w:rPr>
              <w:t xml:space="preserve">Módulo de autenticación funcional (fin Sprint 6)</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30 sep 2026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Avance 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19"/>
                <w:szCs w:val="19"/>
              </w:rPr>
              <w:t xml:space="preserve">$3.747.586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8"/>
                <w:szCs w:val="18"/>
              </w:rPr>
              <w:t xml:space="preserve">Módulos de Inventario, Ventas y Caja funcionando (fin Sprint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31 oct 2026</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Avance 5</w:t>
            </w:r>
          </w:p>
        </w:tc>
        <w:tc>
          <w:tcPr>
            <w:tcW w:type="dxa" w:w="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10%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right"/>
            </w:pPr>
            <w:r>
              <w:rPr>
                <w:b/>
                <w:bCs/>
                <w:color w:val="000000"/>
                <w:sz w:val="19"/>
                <w:szCs w:val="19"/>
              </w:rPr>
              <w:t xml:space="preserve">$2.498.391</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8"/>
                <w:szCs w:val="18"/>
              </w:rPr>
              <w:t xml:space="preserve">Dashboard e integración completa de la API (fin Sprint 10)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color w:val="000000"/>
                <w:sz w:val="19"/>
                <w:szCs w:val="19"/>
              </w:rPr>
              <w:t xml:space="preserve">30 nov 2026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Pago final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19"/>
                <w:szCs w:val="19"/>
              </w:rPr>
              <w:t xml:space="preserve">$2.498.391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8"/>
                <w:szCs w:val="18"/>
              </w:rPr>
              <w:t xml:space="preserve">Entrega del sistema completo, manuales y despliegue (fin Sprint 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color w:val="000000"/>
                <w:sz w:val="19"/>
                <w:szCs w:val="19"/>
              </w:rPr>
              <w:t xml:space="preserve">18 dic 2026</w:t>
            </w:r>
          </w:p>
        </w:tc>
      </w:tr>
      <w:tr>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TOTAL</w:t>
            </w:r>
          </w:p>
        </w:tc>
        <w:tc>
          <w:tcPr>
            <w:tcW w:type="dxa" w:w="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100%</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b/>
                <w:bCs/>
                <w:color w:val="FFFFFF"/>
                <w:sz w:val="19"/>
                <w:szCs w:val="19"/>
              </w:rPr>
              <w:t xml:space="preserve">$24.983.908</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8"/>
                <w:szCs w:val="18"/>
              </w:rPr>
              <w:t xml:space="preserve">Valor total del contrato — Sistema Control Store completo</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w:t>
            </w:r>
          </w:p>
        </w:tc>
      </w:tr>
    </w:tbl>
    <w:p>
      <w:pPr>
        <w:spacing w:after="160" w:before="200"/>
      </w:pPr>
      <w:r>
        <w:rPr>
          <w:sz w:val="20"/>
          <w:szCs w:val="20"/>
        </w:rPr>
        <w:t xml:space="preserve">Cada pago se realizará dentro de los cinco (5) días hábiles siguientes a la aprobación del respectivo avance por parte de EL CLIENTE, mediante transferencia bancaria o el medio de pago que las partes acuerden.</w:t>
      </w:r>
    </w:p>
    <w:p>
      <w:pPr>
        <w:pStyle w:val="Heading1"/>
        <w:spacing w:after="180" w:before="320"/>
      </w:pPr>
      <w:r>
        <w:rPr>
          <w:b/>
          <w:bCs/>
          <w:color w:val="1A1A1A"/>
          <w:sz w:val="26"/>
          <w:szCs w:val="26"/>
        </w:rPr>
        <w:t xml:space="preserve">CLÁUSULA QUINTA — GARANTÍA POST-ENTREGA</w:t>
      </w:r>
    </w:p>
    <w:p>
      <w:pPr>
        <w:spacing w:after="160" w:before="0"/>
        <w:jc w:val="both"/>
      </w:pPr>
      <w:r>
        <w:rPr>
          <w:color w:val="000000"/>
          <w:sz w:val="22"/>
          <w:szCs w:val="22"/>
        </w:rPr>
        <w:t xml:space="preserve">EL EQUIPO DE DESARROLLO otorga a EL CLIENTE una garantía de DOCE (12) MESES contados a partir de la fecha de entrega final del sistema (18 de diciembre de 2026), es decir, hasta el 18 de diciembre de 2027, cubriendo lo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b/>
                <w:bCs/>
                <w:color w:val="FFFFFF"/>
                <w:sz w:val="19"/>
                <w:szCs w:val="19"/>
              </w:rPr>
              <w:t xml:space="preserve">MES DE GARANTÍA</w:t>
            </w:r>
          </w:p>
        </w:tc>
        <w:tc>
          <w:tcPr>
            <w:tcW w:type="dxa" w:w="6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b/>
                <w:bCs/>
                <w:color w:val="FFFFFF"/>
                <w:sz w:val="19"/>
                <w:szCs w:val="19"/>
              </w:rPr>
              <w:t xml:space="preserve">COBERTURA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Meses 1-3 (ene-mar 2027)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Corrección de errores (bugs) reportados por el cliente. Tiempo de respuesta máximo: 48 horas hábiles.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Meses 4-6 (abr-jun 2027)</w:t>
            </w:r>
          </w:p>
        </w:tc>
        <w:tc>
          <w:tcPr>
            <w:tcW w:type="dxa" w:w="6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9"/>
                <w:szCs w:val="19"/>
              </w:rPr>
              <w:t xml:space="preserve">Corrección de errores. Soporte para dudas de uso del sistema. Capacitación adicional si se requiere.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19"/>
                <w:szCs w:val="19"/>
              </w:rPr>
              <w:t xml:space="preserve">Meses 7-9 (jul-sep 2027)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000000"/>
                <w:sz w:val="19"/>
                <w:szCs w:val="19"/>
              </w:rPr>
              <w:t xml:space="preserve">Corrección de errores críticos (caída del sistema, pérdida de datos). Ajustes menores de usabilidad.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bCs/>
                <w:color w:val="000000"/>
                <w:sz w:val="19"/>
                <w:szCs w:val="19"/>
              </w:rPr>
              <w:t xml:space="preserve">Meses 10-12 (oct-dic 2027)</w:t>
            </w:r>
          </w:p>
        </w:tc>
        <w:tc>
          <w:tcPr>
            <w:tcW w:type="dxa" w:w="6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color w:val="000000"/>
                <w:sz w:val="19"/>
                <w:szCs w:val="19"/>
              </w:rPr>
              <w:t xml:space="preserve">Corrección de errores críticos. Revisión final y entrega de informe de cierre de garantía.</w:t>
            </w:r>
          </w:p>
        </w:tc>
      </w:tr>
    </w:tbl>
    <w:p>
      <w:pPr>
        <w:spacing w:after="100" w:before="200"/>
      </w:pPr>
      <w:r>
        <w:rPr>
          <w:b/>
          <w:bCs/>
          <w:sz w:val="20"/>
          <w:szCs w:val="20"/>
        </w:rPr>
        <w:t xml:space="preserve">La garantía NO cubre:</w:t>
      </w:r>
    </w:p>
    <w:p>
      <w:pPr>
        <w:pStyle w:val="ListParagraph"/>
        <w:numPr>
          <w:ilvl w:val="0"/>
          <w:numId w:val="2"/>
        </w:numPr>
        <w:spacing w:after="100"/>
      </w:pPr>
      <w:r>
        <w:rPr>
          <w:sz w:val="21"/>
          <w:szCs w:val="21"/>
        </w:rPr>
        <w:t xml:space="preserve">Nuevas funcionalidades no contempladas en la Cláusula Primera (se cotizarán por separado).</w:t>
      </w:r>
    </w:p>
    <w:p>
      <w:pPr>
        <w:pStyle w:val="ListParagraph"/>
        <w:numPr>
          <w:ilvl w:val="0"/>
          <w:numId w:val="2"/>
        </w:numPr>
        <w:spacing w:after="100"/>
      </w:pPr>
      <w:r>
        <w:rPr>
          <w:sz w:val="21"/>
          <w:szCs w:val="21"/>
        </w:rPr>
        <w:t xml:space="preserve">Daños causados por modificaciones realizadas por terceros no autorizados por EL EQUIPO DE DESARROLLO.</w:t>
      </w:r>
    </w:p>
    <w:p>
      <w:pPr>
        <w:pStyle w:val="ListParagraph"/>
        <w:numPr>
          <w:ilvl w:val="0"/>
          <w:numId w:val="2"/>
        </w:numPr>
        <w:spacing w:after="100"/>
      </w:pPr>
      <w:r>
        <w:rPr>
          <w:sz w:val="21"/>
          <w:szCs w:val="21"/>
        </w:rPr>
        <w:t xml:space="preserve">Fallas originadas por los proveedores de hosting (Render, Supabase) ajenas al código desarrollado.</w:t>
      </w:r>
    </w:p>
    <w:p>
      <w:pPr>
        <w:pStyle w:val="ListParagraph"/>
        <w:numPr>
          <w:ilvl w:val="0"/>
          <w:numId w:val="2"/>
        </w:numPr>
        <w:spacing w:after="100"/>
      </w:pPr>
      <w:r>
        <w:rPr>
          <w:sz w:val="21"/>
          <w:szCs w:val="21"/>
        </w:rPr>
        <w:t xml:space="preserve">Capacitación adicional más allá de las 4 horas incluidas en la entrega final.</w:t>
      </w:r>
    </w:p>
    <w:p>
      <w:pPr>
        <w:pStyle w:val="Heading1"/>
        <w:spacing w:after="180" w:before="320"/>
      </w:pPr>
      <w:r>
        <w:rPr>
          <w:b/>
          <w:bCs/>
          <w:color w:val="1A1A1A"/>
          <w:sz w:val="26"/>
          <w:szCs w:val="26"/>
        </w:rPr>
        <w:t xml:space="preserve">CLÁUSULA SEXTA — OBLIGACIONES DE EL CLIENTE</w:t>
      </w:r>
    </w:p>
    <w:p>
      <w:pPr>
        <w:pStyle w:val="ListParagraph"/>
        <w:numPr>
          <w:ilvl w:val="0"/>
          <w:numId w:val="3"/>
        </w:numPr>
        <w:spacing w:after="140"/>
        <w:jc w:val="both"/>
      </w:pPr>
      <w:r>
        <w:rPr>
          <w:sz w:val="22"/>
          <w:szCs w:val="22"/>
        </w:rPr>
        <w:t xml:space="preserve">Pagar oportunamente los valores pactados en la Cláusula Cuarta, en las fechas y condiciones allí establecidas.</w:t>
      </w:r>
    </w:p>
    <w:p>
      <w:pPr>
        <w:pStyle w:val="ListParagraph"/>
        <w:numPr>
          <w:ilvl w:val="0"/>
          <w:numId w:val="3"/>
        </w:numPr>
        <w:spacing w:after="140"/>
        <w:jc w:val="both"/>
      </w:pPr>
      <w:r>
        <w:rPr>
          <w:sz w:val="22"/>
          <w:szCs w:val="22"/>
        </w:rPr>
        <w:t xml:space="preserve">Asistir a las reuniones de Sprint Review programadas (mínimo 12 sesiones, una por sprint) para validar avances y autorizar continuidad.</w:t>
      </w:r>
    </w:p>
    <w:p>
      <w:pPr>
        <w:pStyle w:val="ListParagraph"/>
        <w:numPr>
          <w:ilvl w:val="0"/>
          <w:numId w:val="3"/>
        </w:numPr>
        <w:spacing w:after="140"/>
        <w:jc w:val="both"/>
      </w:pPr>
      <w:r>
        <w:rPr>
          <w:sz w:val="22"/>
          <w:szCs w:val="22"/>
        </w:rPr>
        <w:t xml:space="preserve">Suministrar la información del negocio necesaria para el desarrollo (catálogo de productos, categorías, datos del establecimiento, logotipo, etc.) dentro de los 5 días hábiles siguientes a su solicitud.</w:t>
      </w:r>
    </w:p>
    <w:p>
      <w:pPr>
        <w:pStyle w:val="ListParagraph"/>
        <w:numPr>
          <w:ilvl w:val="0"/>
          <w:numId w:val="3"/>
        </w:numPr>
        <w:spacing w:after="140"/>
        <w:jc w:val="both"/>
      </w:pPr>
      <w:r>
        <w:rPr>
          <w:sz w:val="22"/>
          <w:szCs w:val="22"/>
        </w:rPr>
        <w:t xml:space="preserve">Contratar y mantener vigente el dominio (.com.co) y las cuentas de los servicios cloud (Render, Supabase, Twilio) a su nombre, una vez finalizado el proyecto.</w:t>
      </w:r>
    </w:p>
    <w:p>
      <w:pPr>
        <w:pStyle w:val="ListParagraph"/>
        <w:numPr>
          <w:ilvl w:val="0"/>
          <w:numId w:val="3"/>
        </w:numPr>
        <w:spacing w:after="140"/>
        <w:jc w:val="both"/>
      </w:pPr>
      <w:r>
        <w:rPr>
          <w:sz w:val="22"/>
          <w:szCs w:val="22"/>
        </w:rPr>
        <w:t xml:space="preserve">Designar una persona de contacto autorizada para la toma de decisiones durante el desarrollo del proyecto.</w:t>
      </w:r>
    </w:p>
    <w:p>
      <w:pPr>
        <w:pStyle w:val="Heading1"/>
        <w:spacing w:after="180" w:before="320"/>
      </w:pPr>
      <w:r>
        <w:rPr>
          <w:b/>
          <w:bCs/>
          <w:color w:val="1A1A1A"/>
          <w:sz w:val="26"/>
          <w:szCs w:val="26"/>
        </w:rPr>
        <w:t xml:space="preserve">CLÁUSULA SÉPTIMA — OBLIGACIONES DE EL EQUIPO DE DESARROLLO</w:t>
      </w:r>
    </w:p>
    <w:p>
      <w:pPr>
        <w:pStyle w:val="ListParagraph"/>
        <w:numPr>
          <w:ilvl w:val="0"/>
          <w:numId w:val="3"/>
        </w:numPr>
        <w:spacing w:after="140"/>
        <w:jc w:val="both"/>
      </w:pPr>
      <w:r>
        <w:rPr>
          <w:sz w:val="22"/>
          <w:szCs w:val="22"/>
        </w:rPr>
        <w:t xml:space="preserve">Desarrollar el sistema conforme a las especificaciones de la Cláusula Primera, dentro del plazo de la Cláusula Tercera.</w:t>
      </w:r>
    </w:p>
    <w:p>
      <w:pPr>
        <w:pStyle w:val="ListParagraph"/>
        <w:numPr>
          <w:ilvl w:val="0"/>
          <w:numId w:val="3"/>
        </w:numPr>
        <w:spacing w:after="140"/>
        <w:jc w:val="both"/>
      </w:pPr>
      <w:r>
        <w:rPr>
          <w:sz w:val="22"/>
          <w:szCs w:val="22"/>
        </w:rPr>
        <w:t xml:space="preserve">Presentar avances demostrables al CLIENTE al cierre de cada Sprint, conforme al Anexo 1.</w:t>
      </w:r>
    </w:p>
    <w:p>
      <w:pPr>
        <w:pStyle w:val="ListParagraph"/>
        <w:numPr>
          <w:ilvl w:val="0"/>
          <w:numId w:val="3"/>
        </w:numPr>
        <w:spacing w:after="140"/>
        <w:jc w:val="both"/>
      </w:pPr>
      <w:r>
        <w:rPr>
          <w:sz w:val="22"/>
          <w:szCs w:val="22"/>
        </w:rPr>
        <w:t xml:space="preserve">Entregar el código fuente completo, documentación técnica y manuales de usuario al finalizar el proyecto.</w:t>
      </w:r>
    </w:p>
    <w:p>
      <w:pPr>
        <w:pStyle w:val="ListParagraph"/>
        <w:numPr>
          <w:ilvl w:val="0"/>
          <w:numId w:val="3"/>
        </w:numPr>
        <w:spacing w:after="140"/>
        <w:jc w:val="both"/>
      </w:pPr>
      <w:r>
        <w:rPr>
          <w:sz w:val="22"/>
          <w:szCs w:val="22"/>
        </w:rPr>
        <w:t xml:space="preserve">Mantener la confidencialidad de la información comercial de EL CLIENTE durante y después del proyecto.</w:t>
      </w:r>
    </w:p>
    <w:p>
      <w:pPr>
        <w:pStyle w:val="ListParagraph"/>
        <w:numPr>
          <w:ilvl w:val="0"/>
          <w:numId w:val="3"/>
        </w:numPr>
        <w:spacing w:after="140"/>
        <w:jc w:val="both"/>
      </w:pPr>
      <w:r>
        <w:rPr>
          <w:sz w:val="22"/>
          <w:szCs w:val="22"/>
        </w:rPr>
        <w:t xml:space="preserve">Cumplir la garantía establecida en la Cláusula Quinta durante los doce (12) meses posteriores a la entrega.</w:t>
      </w:r>
    </w:p>
    <w:p>
      <w:pPr>
        <w:pStyle w:val="ListParagraph"/>
        <w:numPr>
          <w:ilvl w:val="0"/>
          <w:numId w:val="3"/>
        </w:numPr>
        <w:spacing w:after="140"/>
        <w:jc w:val="both"/>
      </w:pPr>
      <w:r>
        <w:rPr>
          <w:sz w:val="22"/>
          <w:szCs w:val="22"/>
        </w:rPr>
        <w:t xml:space="preserve">Entregar las credenciales de administrador de todas las plataformas cloud utilizadas (Render, Supabase, GitHub, dominio) al finalizar el proyecto.</w:t>
      </w:r>
    </w:p>
    <w:p>
      <w:pPr>
        <w:pStyle w:val="Heading1"/>
        <w:spacing w:after="180" w:before="320"/>
      </w:pPr>
      <w:r>
        <w:rPr>
          <w:b/>
          <w:bCs/>
          <w:color w:val="1A1A1A"/>
          <w:sz w:val="26"/>
          <w:szCs w:val="26"/>
        </w:rPr>
        <w:t xml:space="preserve">CLÁUSULA OCTAVA — PROPIEDAD INTELECTUAL</w:t>
      </w:r>
    </w:p>
    <w:p>
      <w:pPr>
        <w:spacing w:after="160" w:before="0"/>
        <w:jc w:val="both"/>
      </w:pPr>
      <w:r>
        <w:rPr>
          <w:color w:val="000000"/>
          <w:sz w:val="22"/>
          <w:szCs w:val="22"/>
        </w:rPr>
        <w:t xml:space="preserve">Una vez efectuado el pago final establecido en la Cláusula Cuarta, todos los derechos patrimoniales sobre el código fuente, base de datos, diseños y demás componentes del sistema “Control Store” serán transferidos a EL CLIENTE. EL EQUIPO DE DESARROLLO conserva el derecho de mencionar el proyecto en su portafolio académico y profesional, sin revelar información comercial sensible de EL CLIENTE.</w:t>
      </w:r>
    </w:p>
    <w:p>
      <w:pPr>
        <w:pStyle w:val="Heading1"/>
        <w:spacing w:after="180" w:before="320"/>
      </w:pPr>
      <w:r>
        <w:rPr>
          <w:b/>
          <w:bCs/>
          <w:color w:val="1A1A1A"/>
          <w:sz w:val="26"/>
          <w:szCs w:val="26"/>
        </w:rPr>
        <w:t xml:space="preserve">CLÁUSULA NOVENA — TERMINACIÓN ANTICIPADA</w:t>
      </w:r>
    </w:p>
    <w:p>
      <w:pPr>
        <w:spacing w:after="160" w:before="0"/>
        <w:jc w:val="both"/>
      </w:pPr>
      <w:r>
        <w:rPr>
          <w:color w:val="000000"/>
          <w:sz w:val="22"/>
          <w:szCs w:val="22"/>
        </w:rPr>
        <w:t xml:space="preserve">Cualquiera de las partes podrá dar por terminado el presente contrato de forma anticipada, mediante comunicación escrita con al menos quince (15) días de antelación, en caso de incumplimiento grave de las obligaciones pactadas. En tal caso, EL CLIENTE pagará proporcionalmente los avances aprobados hasta la fecha de terminación, conforme a la tabla de la Cláusula Cuarta.</w:t>
      </w:r>
    </w:p>
    <w:p>
      <w:pPr>
        <w:pStyle w:val="Heading1"/>
        <w:spacing w:after="180" w:before="320"/>
      </w:pPr>
      <w:r>
        <w:rPr>
          <w:b/>
          <w:bCs/>
          <w:color w:val="1A1A1A"/>
          <w:sz w:val="26"/>
          <w:szCs w:val="26"/>
        </w:rPr>
        <w:t xml:space="preserve">CLÁUSULA DÉCIMA — ACEPTACIÓN Y FIRMAS</w:t>
      </w:r>
    </w:p>
    <w:p>
      <w:pPr>
        <w:spacing w:after="160" w:before="0"/>
        <w:jc w:val="both"/>
      </w:pPr>
      <w:r>
        <w:rPr>
          <w:color w:val="000000"/>
          <w:sz w:val="22"/>
          <w:szCs w:val="22"/>
        </w:rPr>
        <w:t xml:space="preserve">En constancia de aceptación de todas las cláusulas anteriores, las partes firman el presente contrato en la ciudad de Bogotá D.C., a 1 de julio de 2026.</w:t>
      </w:r>
    </w:p>
    <w:p>
      <w:pPr>
        <w:spacing w:after="60" w:before="500"/>
      </w:pPr>
      <w:r>
        <w:rPr>
          <w:sz w:val="22"/>
          <w:szCs w:val="22"/>
        </w:rPr>
        <w:t xml:space="preserve">_________________________________</w:t>
      </w:r>
    </w:p>
    <w:p>
      <w:pPr>
        <w:spacing w:after="20"/>
      </w:pPr>
      <w:r>
        <w:rPr>
          <w:b/>
          <w:bCs/>
          <w:sz w:val="21"/>
          <w:szCs w:val="21"/>
        </w:rPr>
        <w:t xml:space="preserve">AUTOSERVICIO ALEYUAL</w:t>
      </w:r>
    </w:p>
    <w:p>
      <w:pPr>
        <w:spacing w:after="300"/>
      </w:pPr>
      <w:r>
        <w:rPr>
          <w:i/>
          <w:iCs/>
          <w:color w:val="606060"/>
          <w:sz w:val="19"/>
          <w:szCs w:val="19"/>
        </w:rPr>
        <w:t xml:space="preserve">EL CLIENTE</w:t>
      </w:r>
    </w:p>
    <w:p>
      <w:pPr>
        <w:spacing w:after="60" w:before="300"/>
      </w:pPr>
      <w:r>
        <w:rPr>
          <w:sz w:val="22"/>
          <w:szCs w:val="22"/>
        </w:rPr>
        <w:t xml:space="preserve">_________________________________</w:t>
      </w:r>
    </w:p>
    <w:p>
      <w:pPr>
        <w:spacing w:after="20"/>
      </w:pPr>
      <w:r>
        <w:rPr>
          <w:b/>
          <w:bCs/>
          <w:sz w:val="21"/>
          <w:szCs w:val="21"/>
        </w:rPr>
        <w:t xml:space="preserve">BRAYAN TORRES</w:t>
      </w:r>
    </w:p>
    <w:p>
      <w:pPr>
        <w:spacing w:after="300"/>
      </w:pPr>
      <w:r>
        <w:rPr>
          <w:i/>
          <w:iCs/>
          <w:color w:val="606060"/>
          <w:sz w:val="19"/>
          <w:szCs w:val="19"/>
        </w:rPr>
        <w:t xml:space="preserve">EL EQUIPO DE DESARROLLO — Representante técnico</w:t>
      </w:r>
    </w:p>
    <w:p>
      <w:pPr>
        <w:spacing w:after="60" w:before="300"/>
      </w:pPr>
      <w:r>
        <w:rPr>
          <w:sz w:val="22"/>
          <w:szCs w:val="22"/>
        </w:rPr>
        <w:t xml:space="preserve">_________________________________</w:t>
      </w:r>
    </w:p>
    <w:p>
      <w:pPr>
        <w:spacing w:after="20"/>
      </w:pPr>
      <w:r>
        <w:rPr>
          <w:b/>
          <w:bCs/>
          <w:sz w:val="21"/>
          <w:szCs w:val="21"/>
        </w:rPr>
        <w:t xml:space="preserve">DAVID ORTEGÓN</w:t>
      </w:r>
    </w:p>
    <w:p>
      <w:pPr>
        <w:spacing w:after="300"/>
      </w:pPr>
      <w:r>
        <w:rPr>
          <w:i/>
          <w:iCs/>
          <w:color w:val="606060"/>
          <w:sz w:val="19"/>
          <w:szCs w:val="19"/>
        </w:rPr>
        <w:t xml:space="preserve">EL EQUIPO DE DESARROLLO</w:t>
      </w:r>
    </w:p>
    <w:p>
      <w:pPr>
        <w:spacing w:after="60" w:before="300"/>
      </w:pPr>
      <w:r>
        <w:rPr>
          <w:sz w:val="22"/>
          <w:szCs w:val="22"/>
        </w:rPr>
        <w:t xml:space="preserve">_________________________________</w:t>
      </w:r>
    </w:p>
    <w:p>
      <w:pPr>
        <w:spacing w:after="20"/>
      </w:pPr>
      <w:r>
        <w:rPr>
          <w:b/>
          <w:bCs/>
          <w:sz w:val="21"/>
          <w:szCs w:val="21"/>
        </w:rPr>
        <w:t xml:space="preserve">STIVEN VARGAS</w:t>
      </w:r>
    </w:p>
    <w:p>
      <w:pPr>
        <w:spacing w:after="300"/>
      </w:pPr>
      <w:r>
        <w:rPr>
          <w:i/>
          <w:iCs/>
          <w:color w:val="606060"/>
          <w:sz w:val="19"/>
          <w:szCs w:val="19"/>
        </w:rPr>
        <w:t xml:space="preserve">EL EQUIPO DE DESARROLLO</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Control Store — Aleyual | Contrato de Desarrollo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2026-06-23T05:13:26.838Z</dcterms:created>
  <dcterms:modified xsi:type="dcterms:W3CDTF">2026-06-23T05:13:26.839Z</dcterms:modified>
</cp:coreProperties>
</file>

<file path=docProps/custom.xml><?xml version="1.0" encoding="utf-8"?>
<Properties xmlns="http://schemas.openxmlformats.org/officeDocument/2006/custom-properties" xmlns:vt="http://schemas.openxmlformats.org/officeDocument/2006/docPropsVTypes"/>
</file>