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0" w:line="240" w:lineRule="auto"/>
        <w:contextualSpacing w:val="0"/>
      </w:pPr>
      <w:r w:rsidDel="00000000" w:rsidR="00000000" w:rsidRPr="00000000">
        <w:rPr>
          <w:rFonts w:ascii="Cambria" w:cs="Cambria" w:eastAsia="Cambria" w:hAnsi="Cambria"/>
          <w:b w:val="1"/>
          <w:color w:val="335b8a"/>
          <w:sz w:val="32"/>
          <w:szCs w:val="32"/>
          <w:rtl w:val="0"/>
        </w:rPr>
        <w:t xml:space="preserve">Problema B: Gran Hermano</w:t>
      </w:r>
    </w:p>
    <w:p w:rsidR="00000000" w:rsidDel="00000000" w:rsidP="00000000" w:rsidRDefault="00000000" w:rsidRPr="00000000">
      <w:pPr>
        <w:pStyle w:val="Heading2"/>
        <w:spacing w:after="0" w:before="0" w:line="240" w:lineRule="auto"/>
        <w:contextualSpacing w:val="0"/>
      </w:pPr>
      <w:r w:rsidDel="00000000" w:rsidR="00000000" w:rsidRPr="00000000">
        <w:rPr>
          <w:rFonts w:ascii="Cambria" w:cs="Cambria" w:eastAsia="Cambria" w:hAnsi="Cambria"/>
          <w:b w:val="1"/>
          <w:color w:val="4f81bd"/>
          <w:sz w:val="26"/>
          <w:szCs w:val="26"/>
          <w:rtl w:val="0"/>
        </w:rPr>
        <w:t xml:space="preserve">Base Name: hermano.java</w:t>
      </w:r>
    </w:p>
    <w:p w:rsidR="00000000" w:rsidDel="00000000" w:rsidP="00000000" w:rsidRDefault="00000000" w:rsidRPr="00000000">
      <w:pPr>
        <w:pStyle w:val="Heading2"/>
        <w:spacing w:after="0" w:before="0" w:line="240" w:lineRule="auto"/>
        <w:contextualSpacing w:val="0"/>
      </w:pPr>
      <w:bookmarkStart w:colFirst="0" w:colLast="0" w:name="h.he1q81cod1rh" w:id="0"/>
      <w:bookmarkEnd w:id="0"/>
      <w:r w:rsidDel="00000000" w:rsidR="00000000" w:rsidRPr="00000000">
        <w:rPr>
          <w:rFonts w:ascii="Cambria" w:cs="Cambria" w:eastAsia="Cambria" w:hAnsi="Cambria"/>
          <w:b w:val="1"/>
          <w:color w:val="4f81bd"/>
          <w:sz w:val="26"/>
          <w:szCs w:val="26"/>
          <w:rtl w:val="0"/>
        </w:rPr>
        <w:t xml:space="preserve">Autor: Juan Manuel Reyes - Universidad Icesi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El tiempo del gran omnipresente y vigilante Gran Hermano augurado por George Orwell ha llegado. Todos tienen un teléfono móvil, la mayor parte están controlados por la gran empresa de la G, luego sigue la de la A y luego la de la M. Ellos se han unido para formar el gran hermano cuyo nombre ahora es GAM. Tienen nuestros datos, tienen nuestras conversaciones, conocen nuestras vidas.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Todas las personas tienen un identificador y GAM lo conoce. Todo lo que haces a través de tu móvil ellos lo saben y están empezando a controlar los gobiernos de todos los países. No lo sabes, pero tu ADN ya está asociado con ese número y cada cosa que haces, cada lugar que visitas queda registrado en la gran computadora central.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Ellos te han contratado, no puedes resistirte porque sino serás eliminado. Dado un gran listado de identificaciones obtenidas de su gran base de datos y un listado de sospechosos de conspirar contra el régimen, usted debe establecer si el identificador del sospechoso se encuentra en la base de datos.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spacing w:after="0" w:before="0" w:line="276" w:lineRule="auto"/>
        <w:contextualSpacing w:val="0"/>
      </w:pPr>
      <w:bookmarkStart w:colFirst="0" w:colLast="0" w:name="h.blejlxjohx1v" w:id="1"/>
      <w:bookmarkEnd w:id="1"/>
      <w:r w:rsidDel="00000000" w:rsidR="00000000" w:rsidRPr="00000000">
        <w:rPr>
          <w:rFonts w:ascii="Cambria" w:cs="Cambria" w:eastAsia="Cambria" w:hAnsi="Cambria"/>
          <w:b w:val="1"/>
          <w:color w:val="335b8a"/>
          <w:sz w:val="28"/>
          <w:szCs w:val="28"/>
          <w:rtl w:val="0"/>
        </w:rPr>
        <w:t xml:space="preserve">Entrada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 primera línea contiene un número entero 0&lt;c</w:t>
      </w:r>
      <w:r w:rsidDel="00000000" w:rsidR="00000000" w:rsidRPr="00000000">
        <w:rPr>
          <w:u w:val="single"/>
          <w:rtl w:val="0"/>
        </w:rPr>
        <w:t xml:space="preserve">&lt;</w:t>
      </w:r>
      <w:r w:rsidDel="00000000" w:rsidR="00000000" w:rsidRPr="00000000">
        <w:rPr>
          <w:rtl w:val="0"/>
        </w:rPr>
        <w:t xml:space="preserve">100 con la cantidad de casos de prueba. Luego siguen c casos de prueba así: la primera línea de cada caso tiene dos números enteros 1</w:t>
      </w:r>
      <w:r w:rsidDel="00000000" w:rsidR="00000000" w:rsidRPr="00000000">
        <w:rPr>
          <w:u w:val="single"/>
          <w:rtl w:val="0"/>
        </w:rPr>
        <w:t xml:space="preserve">&lt;</w:t>
      </w:r>
      <w:r w:rsidDel="00000000" w:rsidR="00000000" w:rsidRPr="00000000">
        <w:rPr>
          <w:rtl w:val="0"/>
        </w:rPr>
        <w:t xml:space="preserve">n</w:t>
      </w:r>
      <w:r w:rsidDel="00000000" w:rsidR="00000000" w:rsidRPr="00000000">
        <w:rPr>
          <w:u w:val="single"/>
          <w:rtl w:val="0"/>
        </w:rPr>
        <w:t xml:space="preserve">&lt;</w:t>
      </w:r>
      <w:r w:rsidDel="00000000" w:rsidR="00000000" w:rsidRPr="00000000">
        <w:rPr>
          <w:rtl w:val="0"/>
        </w:rPr>
        <w:t xml:space="preserve">10</w:t>
      </w:r>
      <w:r w:rsidDel="00000000" w:rsidR="00000000" w:rsidRPr="00000000">
        <w:rPr>
          <w:vertAlign w:val="superscript"/>
          <w:rtl w:val="0"/>
        </w:rPr>
        <w:t xml:space="preserve">9</w:t>
      </w:r>
      <w:r w:rsidDel="00000000" w:rsidR="00000000" w:rsidRPr="00000000">
        <w:rPr>
          <w:rtl w:val="0"/>
        </w:rPr>
        <w:t xml:space="preserve">, 1</w:t>
      </w:r>
      <w:r w:rsidDel="00000000" w:rsidR="00000000" w:rsidRPr="00000000">
        <w:rPr>
          <w:u w:val="single"/>
          <w:rtl w:val="0"/>
        </w:rPr>
        <w:t xml:space="preserve">&lt;</w:t>
      </w:r>
      <w:r w:rsidDel="00000000" w:rsidR="00000000" w:rsidRPr="00000000">
        <w:rPr>
          <w:rtl w:val="0"/>
        </w:rPr>
        <w:t xml:space="preserve">q</w:t>
      </w:r>
      <w:r w:rsidDel="00000000" w:rsidR="00000000" w:rsidRPr="00000000">
        <w:rPr>
          <w:u w:val="single"/>
          <w:rtl w:val="0"/>
        </w:rPr>
        <w:t xml:space="preserve">&lt;</w:t>
      </w:r>
      <w:r w:rsidDel="00000000" w:rsidR="00000000" w:rsidRPr="00000000">
        <w:rPr>
          <w:rtl w:val="0"/>
        </w:rPr>
        <w:t xml:space="preserve">10</w:t>
      </w:r>
      <w:r w:rsidDel="00000000" w:rsidR="00000000" w:rsidRPr="00000000">
        <w:rPr>
          <w:vertAlign w:val="superscript"/>
          <w:rtl w:val="0"/>
        </w:rPr>
        <w:t xml:space="preserve">9</w:t>
      </w:r>
      <w:r w:rsidDel="00000000" w:rsidR="00000000" w:rsidRPr="00000000">
        <w:rPr>
          <w:rtl w:val="0"/>
        </w:rPr>
        <w:t xml:space="preserve">. El primero es la cantidad de identificadores en la base de datos y el segundo es la cantidad de identificadores de sospechosos a ser consultados. Luego siguen n identificadores, uno por línea, pertenecientes a la base de datos. Y luego q identificadores de sospechosos a buscar, uno por cada línea.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spacing w:after="0" w:before="0" w:line="276" w:lineRule="auto"/>
        <w:contextualSpacing w:val="0"/>
      </w:pPr>
      <w:bookmarkStart w:colFirst="0" w:colLast="0" w:name="h.jcgvbcodjadj" w:id="2"/>
      <w:bookmarkEnd w:id="2"/>
      <w:r w:rsidDel="00000000" w:rsidR="00000000" w:rsidRPr="00000000">
        <w:rPr>
          <w:rFonts w:ascii="Cambria" w:cs="Cambria" w:eastAsia="Cambria" w:hAnsi="Cambria"/>
          <w:b w:val="1"/>
          <w:color w:val="335b8a"/>
          <w:sz w:val="28"/>
          <w:szCs w:val="28"/>
          <w:rtl w:val="0"/>
        </w:rPr>
        <w:t xml:space="preserve">Salida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Por cada identificador consultado se imprime una línea con SI, si el identificador del sospechoso se encuentra en la base de datos y NO, en caso contrario. Entre las respuestas de cada caso de prueba hay una línea en blanco con un salto de línea.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spacing w:after="0" w:before="0" w:line="276" w:lineRule="auto"/>
        <w:contextualSpacing w:val="0"/>
      </w:pPr>
      <w:bookmarkStart w:colFirst="0" w:colLast="0" w:name="h.s4ad3dagwt9c" w:id="3"/>
      <w:bookmarkEnd w:id="3"/>
      <w:r w:rsidDel="00000000" w:rsidR="00000000" w:rsidRPr="00000000">
        <w:rPr>
          <w:rFonts w:ascii="Cambria" w:cs="Cambria" w:eastAsia="Cambria" w:hAnsi="Cambria"/>
          <w:b w:val="1"/>
          <w:color w:val="335b8a"/>
          <w:sz w:val="28"/>
          <w:szCs w:val="28"/>
          <w:rtl w:val="0"/>
        </w:rPr>
        <w:t xml:space="preserve">Ejemplo</w:t>
      </w:r>
      <w:r w:rsidDel="00000000" w:rsidR="00000000" w:rsidRPr="00000000">
        <w:rPr>
          <w:rtl w:val="0"/>
        </w:rPr>
      </w:r>
    </w:p>
    <w:tbl>
      <w:tblPr>
        <w:tblStyle w:val="Table1"/>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Entrada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Salida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5 2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KD367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VYJ75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PWQ74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EVY356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CVB21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HKF593</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rtl w:val="0"/>
              </w:rPr>
              <w:t xml:space="preserve">PWQ74</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rtl w:val="0"/>
              </w:rPr>
              <w:t xml:space="preserve">3 1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rtl w:val="0"/>
              </w:rPr>
              <w:t xml:space="preserve">ERTU347</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rtl w:val="0"/>
              </w:rPr>
              <w:t xml:space="preserve">GURYU356</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rtl w:val="0"/>
              </w:rPr>
              <w:t xml:space="preserve">XDF478</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rtl w:val="0"/>
              </w:rPr>
              <w:t xml:space="preserve">VYJ75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NO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SI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NO</w:t>
            </w:r>
          </w:p>
        </w:tc>
      </w:tr>
    </w:tbl>
    <w:p w:rsidR="00000000" w:rsidDel="00000000" w:rsidP="00000000" w:rsidRDefault="00000000" w:rsidRPr="00000000">
      <w:pPr>
        <w:contextualSpacing w:val="0"/>
        <w:jc w:val="both"/>
      </w:pPr>
      <w:r w:rsidDel="00000000" w:rsidR="00000000" w:rsidRPr="00000000">
        <w:rPr>
          <w:rtl w:val="0"/>
        </w:rPr>
      </w:r>
    </w:p>
    <w:sectPr>
      <w:headerReference r:id="rId5" w:type="default"/>
      <w:pgSz w:h="15840" w:w="12240"/>
      <w:pgMar w:bottom="720" w:top="720" w:left="720" w:right="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tbl>
    <w:tblPr>
      <w:tblStyle w:val="Table2"/>
      <w:bidi w:val="0"/>
      <w:tblW w:w="10800.0" w:type="dxa"/>
      <w:jc w:val="center"/>
      <w:tblLayout w:type="fixed"/>
      <w:tblLook w:val="0600"/>
    </w:tblPr>
    <w:tblGrid>
      <w:gridCol w:w="3195"/>
      <w:gridCol w:w="7605"/>
      <w:tblGridChange w:id="0">
        <w:tblGrid>
          <w:gridCol w:w="3195"/>
          <w:gridCol w:w="7605"/>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drawing>
              <wp:inline distB="114300" distT="114300" distL="114300" distR="114300">
                <wp:extent cx="1824038" cy="567924"/>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1824038" cy="567924"/>
                        </a:xfrm>
                        <a:prstGeom prst="rect"/>
                        <a:ln/>
                      </pic:spPr>
                    </pic:pic>
                  </a:graphicData>
                </a:graphic>
              </wp:inline>
            </w:drawing>
          </w:r>
          <w:r w:rsidDel="00000000" w:rsidR="00000000" w:rsidRPr="00000000">
            <w:rPr>
              <w:rtl w:val="0"/>
            </w:rPr>
          </w:r>
        </w:p>
      </w:tc>
      <w:tc>
        <w:tcPr>
          <w:tcMar>
            <w:left w:w="0.0" w:type="dxa"/>
            <w:right w:w="0.0" w:type="dxa"/>
          </w:tcMar>
          <w:vAlign w:val="center"/>
        </w:tcPr>
        <w:p w:rsidR="00000000" w:rsidDel="00000000" w:rsidP="00000000" w:rsidRDefault="00000000" w:rsidRPr="00000000">
          <w:pPr>
            <w:contextualSpacing w:val="0"/>
            <w:jc w:val="center"/>
          </w:pPr>
          <w:r w:rsidDel="00000000" w:rsidR="00000000" w:rsidRPr="00000000">
            <w:rPr>
              <w:b w:val="1"/>
              <w:rtl w:val="0"/>
            </w:rPr>
            <w:t xml:space="preserve">IV Maratón de Programación Interna de Algoritmos</w:t>
          </w:r>
        </w:p>
        <w:p w:rsidR="00000000" w:rsidDel="00000000" w:rsidP="00000000" w:rsidRDefault="00000000" w:rsidRPr="00000000">
          <w:pPr>
            <w:contextualSpacing w:val="0"/>
            <w:jc w:val="center"/>
          </w:pPr>
          <w:r w:rsidDel="00000000" w:rsidR="00000000" w:rsidRPr="00000000">
            <w:rPr>
              <w:b w:val="1"/>
              <w:rtl w:val="0"/>
            </w:rPr>
            <w:t xml:space="preserve">2016-1</w:t>
          </w:r>
        </w:p>
      </w:tc>
    </w:tr>
  </w:tbl>
  <w:p w:rsidR="00000000" w:rsidDel="00000000" w:rsidP="00000000" w:rsidRDefault="00000000" w:rsidRPr="00000000">
    <w:pPr>
      <w:spacing w:line="240" w:lineRule="auto"/>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