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Problema F: Balanceo de paréntesis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Base name: balance.java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pck31oxjma02" w:id="0"/>
      <w:bookmarkEnd w:id="0"/>
      <w:r w:rsidDel="00000000" w:rsidR="00000000" w:rsidRPr="00000000">
        <w:rPr>
          <w:rtl w:val="0"/>
        </w:rPr>
        <w:t xml:space="preserve">Autor: Sai Kiran (www.hackerrank.com)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Considere como paréntesis cualquiera de los siguientes símbolos: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 , [ , ( , } , ] , )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  <w:t xml:space="preserve">Se considera  que un par de paréntesis está emparejado si el paréntesis de apertura se encuentra a la izquierda de un paréntesis de cierre de su mismo tipo, por ejemplo,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[], {}, ()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Una cadena de paréntesis está balanceada si para cada par de paréntesis emparejado todo lo que este dentro de el está emparejado y balanceado.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lo tanto se puede decir que  una cadena de paréntesis está balanceada si cumple las siguientes condiciones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tiene paréntesis no emparejados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subsecuencia de paréntesis encerrada por un par de paréntesis emparejados está balanceada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Por ejemplo, la cadena de paréntesis  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{[(])}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no está balanceada. La cadena de paréntesis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{[()]} </w:t>
      </w:r>
      <w:r w:rsidDel="00000000" w:rsidR="00000000" w:rsidRPr="00000000">
        <w:rPr>
          <w:rtl w:val="0"/>
        </w:rPr>
        <w:t xml:space="preserve">si está balanceada.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Entrada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primera línea es un número N, 0 &lt; N </w:t>
      </w:r>
      <w:r w:rsidDel="00000000" w:rsidR="00000000" w:rsidRPr="00000000">
        <w:rPr>
          <w:u w:val="single"/>
          <w:rtl w:val="0"/>
        </w:rPr>
        <w:t xml:space="preserve">&lt;</w:t>
      </w:r>
      <w:r w:rsidDel="00000000" w:rsidR="00000000" w:rsidRPr="00000000">
        <w:rPr>
          <w:rtl w:val="0"/>
        </w:rPr>
        <w:t xml:space="preserve"> 1000, cada una de las siguientes N líneas consiste en una secuencia de paréntesis.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Salida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por cada una de las N líneas imprimir ‘YES’ (sin las comillas) si la secuencia está balanceada o ‘NO’ (sin comillas) si no está balanceada.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jdgxs" w:id="1"/>
      <w:bookmarkEnd w:id="1"/>
      <w:r w:rsidDel="00000000" w:rsidR="00000000" w:rsidRPr="00000000">
        <w:rPr>
          <w:sz w:val="28"/>
          <w:szCs w:val="28"/>
          <w:rtl w:val="0"/>
        </w:rPr>
        <w:t xml:space="preserve">Ejemplo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18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8"/>
        <w:gridCol w:w="4560"/>
        <w:tblGridChange w:id="0">
          <w:tblGrid>
            <w:gridCol w:w="5628"/>
            <w:gridCol w:w="456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</w:t>
              <w:br w:type="textWrapping"/>
              <w:t xml:space="preserve">{[()]}</w:t>
              <w:br w:type="textWrapping"/>
              <w:t xml:space="preserve">{[(])}</w:t>
              <w:br w:type="textWrapping"/>
              <w:t xml:space="preserve">{{[[(())]]}}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YES</w:t>
              <w:br w:type="textWrapping"/>
              <w:t xml:space="preserve">NO</w:t>
              <w:br w:type="textWrapping"/>
              <w:t xml:space="preserve">YES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567" w:top="567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Visual w:val="0"/>
      <w:tblW w:w="10014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659"/>
      <w:gridCol w:w="7355"/>
      <w:tblGridChange w:id="0">
        <w:tblGrid>
          <w:gridCol w:w="2659"/>
          <w:gridCol w:w="7355"/>
        </w:tblGrid>
      </w:tblGridChange>
    </w:tblGrid>
    <w:tr>
      <w:trPr>
        <w:trHeight w:val="1060" w:hRule="atLeast"/>
      </w:trPr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contextualSpacing w:val="0"/>
          </w:pPr>
          <w:r w:rsidDel="00000000" w:rsidR="00000000" w:rsidRPr="00000000">
            <w:drawing>
              <wp:inline distB="0" distT="0" distL="0" distR="0">
                <wp:extent cx="1563052" cy="521017"/>
                <wp:effectExtent b="0" l="0" r="0" t="0"/>
                <wp:docPr descr="Description: G:\Ground Zero\UNIVERSIDAD ICESI\DECIMO SEMESTRE\Proyecto de grado II\Logo Icesi.jpg" id="1" name="image01.jpg"/>
                <a:graphic>
                  <a:graphicData uri="http://schemas.openxmlformats.org/drawingml/2006/picture">
                    <pic:pic>
                      <pic:nvPicPr>
                        <pic:cNvPr descr="Description: G:\Ground Zero\UNIVERSIDAD ICESI\DECIMO SEMESTRE\Proyecto de grado II\Logo Icesi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052" cy="52101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left" w:pos="720"/>
            </w:tabs>
            <w:spacing w:before="708" w:lineRule="auto"/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Quinta 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maratón de Programación de los cursos de Algoritmos</w:t>
          </w:r>
        </w:p>
        <w:p w:rsidR="00000000" w:rsidDel="00000000" w:rsidP="00000000" w:rsidRDefault="00000000" w:rsidRPr="00000000">
          <w:pPr>
            <w:tabs>
              <w:tab w:val="left" w:pos="720"/>
            </w:tabs>
            <w:ind w:left="360" w:firstLine="0"/>
            <w:contextualSpacing w:val="0"/>
            <w:jc w:val="center"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Noviembre 25</w:t>
          </w:r>
          <w:r w:rsidDel="00000000" w:rsidR="00000000" w:rsidRPr="00000000">
            <w:rPr>
              <w:rFonts w:ascii="Calibri" w:cs="Calibri" w:eastAsia="Calibri" w:hAnsi="Calibri"/>
              <w:b w:val="1"/>
              <w:sz w:val="24"/>
              <w:szCs w:val="24"/>
              <w:rtl w:val="0"/>
            </w:rPr>
            <w:t xml:space="preserve"> de 201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