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40"/>
        <w:jc w:val="center"/>
      </w:pPr>
      <w:r>
        <w:rPr>
          <w:rFonts w:ascii="Google Sans" w:cs="Google Sans" w:eastAsia="Google Sans" w:hAnsi="Google Sans"/>
          <w:b/>
          <w:bCs/>
          <w:color w:val="1F1F1F"/>
          <w:sz w:val="40"/>
          <w:szCs w:val="40"/>
        </w:rPr>
        <w:t xml:space="preserve">Informe de pruebas unitarias – Proyecto OnBoard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Campo</w:t>
            </w:r>
          </w:p>
        </w:tc>
        <w:tc>
          <w:tcPr>
            <w:tcW w:type="dxa" w:w="61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Número de Sprint</w:t>
            </w:r>
          </w:p>
        </w:tc>
        <w:tc>
          <w:tcPr>
            <w:tcW w:type="dxa" w:w="61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Sprint 5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Fechas del sprint</w:t>
            </w:r>
          </w:p>
        </w:tc>
        <w:tc>
          <w:tcPr>
            <w:tcW w:type="dxa" w:w="61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28/9/2026 – 3/10/2026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Fecha de ejecución</w:t>
            </w:r>
          </w:p>
        </w:tc>
        <w:tc>
          <w:tcPr>
            <w:tcW w:type="dxa" w:w="61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30/10/2026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Responsables</w:t>
            </w:r>
          </w:p>
        </w:tc>
        <w:tc>
          <w:tcPr>
            <w:tcW w:type="dxa" w:w="61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Sergio Angel, Brayan Miranda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Componente probado</w:t>
            </w:r>
          </w:p>
        </w:tc>
        <w:tc>
          <w:tcPr>
            <w:tcW w:type="dxa" w:w="61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Backend (Node.js + Express + Supabase)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Herramienta</w:t>
            </w:r>
          </w:p>
        </w:tc>
        <w:tc>
          <w:tcPr>
            <w:tcW w:type="dxa" w:w="61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node:test y node:assert, incluidos en Node.js 22. No agregan dependencias.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Cómo se ejecutan</w:t>
            </w:r>
          </w:p>
        </w:tc>
        <w:tc>
          <w:tcPr>
            <w:tcW w:type="dxa" w:w="61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node --test "tests/sprint-05/*.test.js" (o npm test para todos los sprints)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Aislamiento</w:t>
            </w:r>
          </w:p>
        </w:tc>
        <w:tc>
          <w:tcPr>
            <w:tcW w:type="dxa" w:w="61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Sin base real: se reemplaza Supabase por una base en memoria que cada prueba carga con sus propios datos. Sin red, correo ni almacenamiento real.</w:t>
            </w:r>
          </w:p>
        </w:tc>
      </w:tr>
    </w:tbl>
    <w:p>
      <w:pPr>
        <w:pStyle w:val="Heading2"/>
        <w:spacing w:after="160" w:before="360"/>
      </w:pPr>
      <w:r>
        <w:rPr>
          <w:rFonts w:ascii="Google Sans" w:cs="Google Sans" w:eastAsia="Google Sans" w:hAnsi="Google Sans"/>
          <w:b/>
          <w:bCs/>
          <w:color w:val="1F1F1F"/>
          <w:sz w:val="30"/>
          <w:szCs w:val="30"/>
        </w:rPr>
        <w:t xml:space="preserve">Historias del sprint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5560"/>
        <w:gridCol w:w="1000"/>
        <w:gridCol w:w="1400"/>
      </w:tblGrid>
      <w:tr>
        <w:trPr>
          <w:tblHeader/>
        </w:trPr>
        <w:tc>
          <w:tcPr>
            <w:tcW w:type="dxa" w:w="14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HU</w:t>
            </w:r>
          </w:p>
        </w:tc>
        <w:tc>
          <w:tcPr>
            <w:tcW w:type="dxa" w:w="55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Historia</w:t>
            </w:r>
          </w:p>
        </w:tc>
        <w:tc>
          <w:tcPr>
            <w:tcW w:type="dxa" w:w="10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SP</w:t>
            </w:r>
          </w:p>
        </w:tc>
        <w:tc>
          <w:tcPr>
            <w:tcW w:type="dxa" w:w="14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Casos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HU-016</w:t>
            </w:r>
          </w:p>
        </w:tc>
        <w:tc>
          <w:tcPr>
            <w:tcW w:type="dxa" w:w="55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Editar usuario</w:t>
            </w:r>
          </w:p>
        </w:tc>
        <w:tc>
          <w:tcPr>
            <w:tcW w:type="dxa" w:w="10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3</w:t>
            </w:r>
          </w:p>
        </w:tc>
        <w:tc>
          <w:tcPr>
            <w:tcW w:type="dxa" w:w="14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HU-022</w:t>
            </w:r>
          </w:p>
        </w:tc>
        <w:tc>
          <w:tcPr>
            <w:tcW w:type="dxa" w:w="55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Editar y eliminar grupo</w:t>
            </w:r>
          </w:p>
        </w:tc>
        <w:tc>
          <w:tcPr>
            <w:tcW w:type="dxa" w:w="10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2</w:t>
            </w:r>
          </w:p>
        </w:tc>
        <w:tc>
          <w:tcPr>
            <w:tcW w:type="dxa" w:w="14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HU-021</w:t>
            </w:r>
          </w:p>
        </w:tc>
        <w:tc>
          <w:tcPr>
            <w:tcW w:type="dxa" w:w="55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Consultar grupos</w:t>
            </w:r>
          </w:p>
        </w:tc>
        <w:tc>
          <w:tcPr>
            <w:tcW w:type="dxa" w:w="10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3</w:t>
            </w:r>
          </w:p>
        </w:tc>
        <w:tc>
          <w:tcPr>
            <w:tcW w:type="dxa" w:w="14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HU-017</w:t>
            </w:r>
          </w:p>
        </w:tc>
        <w:tc>
          <w:tcPr>
            <w:tcW w:type="dxa" w:w="55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Eliminar usuario</w:t>
            </w:r>
          </w:p>
        </w:tc>
        <w:tc>
          <w:tcPr>
            <w:tcW w:type="dxa" w:w="10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2</w:t>
            </w:r>
          </w:p>
        </w:tc>
        <w:tc>
          <w:tcPr>
            <w:tcW w:type="dxa" w:w="14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HU-018</w:t>
            </w:r>
          </w:p>
        </w:tc>
        <w:tc>
          <w:tcPr>
            <w:tcW w:type="dxa" w:w="55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Asignar y cambiar rol</w:t>
            </w:r>
          </w:p>
        </w:tc>
        <w:tc>
          <w:tcPr>
            <w:tcW w:type="dxa" w:w="10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3</w:t>
            </w:r>
          </w:p>
        </w:tc>
        <w:tc>
          <w:tcPr>
            <w:tcW w:type="dxa" w:w="14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4</w:t>
            </w:r>
          </w:p>
        </w:tc>
      </w:tr>
    </w:tbl>
    <w:p>
      <w:pPr>
        <w:pStyle w:val="Heading2"/>
        <w:spacing w:after="160" w:before="360"/>
      </w:pPr>
      <w:r>
        <w:rPr>
          <w:rFonts w:ascii="Google Sans" w:cs="Google Sans" w:eastAsia="Google Sans" w:hAnsi="Google Sans"/>
          <w:b/>
          <w:bCs/>
          <w:color w:val="1F1F1F"/>
          <w:sz w:val="30"/>
          <w:szCs w:val="30"/>
        </w:rPr>
        <w:t xml:space="preserve">Resumen de resultados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4160"/>
      </w:tblGrid>
      <w:tr>
        <w:trPr>
          <w:tblHeader/>
        </w:trPr>
        <w:tc>
          <w:tcPr>
            <w:tcW w:type="dxa" w:w="52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Métrica</w:t>
            </w:r>
          </w:p>
        </w:tc>
        <w:tc>
          <w:tcPr>
            <w:tcW w:type="dxa" w:w="41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Casos de prueba</w:t>
            </w:r>
          </w:p>
        </w:tc>
        <w:tc>
          <w:tcPr>
            <w:tcW w:type="dxa" w:w="41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Archivos de prueba</w:t>
            </w:r>
          </w:p>
        </w:tc>
        <w:tc>
          <w:tcPr>
            <w:tcW w:type="dxa" w:w="41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Aprobados</w:t>
            </w:r>
          </w:p>
        </w:tc>
        <w:tc>
          <w:tcPr>
            <w:tcW w:type="dxa" w:w="41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Fallidos</w:t>
            </w:r>
          </w:p>
        </w:tc>
        <w:tc>
          <w:tcPr>
            <w:tcW w:type="dxa" w:w="41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Pendientes (posible bug documentado)</w:t>
            </w:r>
          </w:p>
        </w:tc>
        <w:tc>
          <w:tcPr>
            <w:tcW w:type="dxa" w:w="41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% de aprobación (sin contar los pendientes)</w:t>
            </w:r>
          </w:p>
        </w:tc>
        <w:tc>
          <w:tcPr>
            <w:tcW w:type="dxa" w:w="41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100%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Tiempo de ejecución</w:t>
            </w:r>
          </w:p>
        </w:tc>
        <w:tc>
          <w:tcPr>
            <w:tcW w:type="dxa" w:w="41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0,3 s</w:t>
            </w:r>
          </w:p>
        </w:tc>
      </w:tr>
    </w:tbl>
    <w:p>
      <w:pPr>
        <w:pStyle w:val="Heading2"/>
        <w:spacing w:after="160" w:before="360"/>
      </w:pPr>
      <w:r>
        <w:rPr>
          <w:rFonts w:ascii="Google Sans" w:cs="Google Sans" w:eastAsia="Google Sans" w:hAnsi="Google Sans"/>
          <w:b/>
          <w:bCs/>
          <w:color w:val="1F1F1F"/>
          <w:sz w:val="30"/>
          <w:szCs w:val="30"/>
        </w:rPr>
        <w:t xml:space="preserve">Cobertura de código</w:t>
      </w:r>
    </w:p>
    <w:p>
      <w:pPr>
        <w:spacing w:after="120" w:line="276"/>
      </w:pPr>
      <w:r>
        <w:rPr>
          <w:rFonts w:ascii="Google Sans" w:cs="Google Sans" w:eastAsia="Google Sans" w:hAnsi="Google Sans"/>
          <w:color w:val="1F1F1F"/>
          <w:sz w:val="21"/>
          <w:szCs w:val="21"/>
        </w:rPr>
        <w:t xml:space="preserve">Medida con node --test --experimental-test-coverage sobre los archivos del backend que cargan las pruebas de este sprint. Los flujos que dependen de la base real no entran en estas pruebas unitarias.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1580"/>
        <w:gridCol w:w="1580"/>
        <w:gridCol w:w="1600"/>
      </w:tblGrid>
      <w:tr>
        <w:trPr>
          <w:tblHeader/>
        </w:trPr>
        <w:tc>
          <w:tcPr>
            <w:tcW w:type="dxa" w:w="46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Archivo</w:t>
            </w:r>
          </w:p>
        </w:tc>
        <w:tc>
          <w:tcPr>
            <w:tcW w:type="dxa" w:w="158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Líneas</w:t>
            </w:r>
          </w:p>
        </w:tc>
        <w:tc>
          <w:tcPr>
            <w:tcW w:type="dxa" w:w="158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Ramas</w:t>
            </w:r>
          </w:p>
        </w:tc>
        <w:tc>
          <w:tcPr>
            <w:tcW w:type="dxa" w:w="16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Funciones</w:t>
            </w:r>
          </w:p>
        </w:tc>
      </w:tr>
      <w:tr>
        <w:trPr>
          <w:cantSplit/>
        </w:trPr>
        <w:tc>
          <w:tcPr>
            <w:tcW w:type="dxa" w:w="46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schemas/userSchemas.js</w:t>
            </w:r>
          </w:p>
        </w:tc>
        <w:tc>
          <w:tcPr>
            <w:tcW w:type="dxa" w:w="158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100%</w:t>
            </w:r>
          </w:p>
        </w:tc>
        <w:tc>
          <w:tcPr>
            <w:tcW w:type="dxa" w:w="158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100%</w:t>
            </w:r>
          </w:p>
        </w:tc>
        <w:tc>
          <w:tcPr>
            <w:tcW w:type="dxa" w:w="16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100%</w:t>
            </w:r>
          </w:p>
        </w:tc>
      </w:tr>
      <w:tr>
        <w:trPr>
          <w:cantSplit/>
        </w:trPr>
        <w:tc>
          <w:tcPr>
            <w:tcW w:type="dxa" w:w="46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schemas/groupSchema.js</w:t>
            </w:r>
          </w:p>
        </w:tc>
        <w:tc>
          <w:tcPr>
            <w:tcW w:type="dxa" w:w="158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78%</w:t>
            </w:r>
          </w:p>
        </w:tc>
        <w:tc>
          <w:tcPr>
            <w:tcW w:type="dxa" w:w="158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100%</w:t>
            </w:r>
          </w:p>
        </w:tc>
        <w:tc>
          <w:tcPr>
            <w:tcW w:type="dxa" w:w="16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33%</w:t>
            </w:r>
          </w:p>
        </w:tc>
      </w:tr>
      <w:tr>
        <w:trPr>
          <w:cantSplit/>
        </w:trPr>
        <w:tc>
          <w:tcPr>
            <w:tcW w:type="dxa" w:w="46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helpers/validacion.js</w:t>
            </w:r>
          </w:p>
        </w:tc>
        <w:tc>
          <w:tcPr>
            <w:tcW w:type="dxa" w:w="158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69%</w:t>
            </w:r>
          </w:p>
        </w:tc>
        <w:tc>
          <w:tcPr>
            <w:tcW w:type="dxa" w:w="158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100%</w:t>
            </w:r>
          </w:p>
        </w:tc>
        <w:tc>
          <w:tcPr>
            <w:tcW w:type="dxa" w:w="16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67%</w:t>
            </w:r>
          </w:p>
        </w:tc>
      </w:tr>
      <w:tr>
        <w:trPr>
          <w:cantSplit/>
        </w:trPr>
        <w:tc>
          <w:tcPr>
            <w:tcW w:type="dxa" w:w="46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services/userService.js</w:t>
            </w:r>
          </w:p>
        </w:tc>
        <w:tc>
          <w:tcPr>
            <w:tcW w:type="dxa" w:w="158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50%</w:t>
            </w:r>
          </w:p>
        </w:tc>
        <w:tc>
          <w:tcPr>
            <w:tcW w:type="dxa" w:w="158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78%</w:t>
            </w:r>
          </w:p>
        </w:tc>
        <w:tc>
          <w:tcPr>
            <w:tcW w:type="dxa" w:w="16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29%</w:t>
            </w:r>
          </w:p>
        </w:tc>
      </w:tr>
      <w:tr>
        <w:trPr>
          <w:cantSplit/>
        </w:trPr>
        <w:tc>
          <w:tcPr>
            <w:tcW w:type="dxa" w:w="46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controllers/groupsControler.js</w:t>
            </w:r>
          </w:p>
        </w:tc>
        <w:tc>
          <w:tcPr>
            <w:tcW w:type="dxa" w:w="158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47%</w:t>
            </w:r>
          </w:p>
        </w:tc>
        <w:tc>
          <w:tcPr>
            <w:tcW w:type="dxa" w:w="158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70%</w:t>
            </w:r>
          </w:p>
        </w:tc>
        <w:tc>
          <w:tcPr>
            <w:tcW w:type="dxa" w:w="16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45%</w:t>
            </w:r>
          </w:p>
        </w:tc>
      </w:tr>
      <w:tr>
        <w:trPr>
          <w:cantSplit/>
        </w:trPr>
        <w:tc>
          <w:tcPr>
            <w:tcW w:type="dxa" w:w="46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services/groupService.js</w:t>
            </w:r>
          </w:p>
        </w:tc>
        <w:tc>
          <w:tcPr>
            <w:tcW w:type="dxa" w:w="158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47%</w:t>
            </w:r>
          </w:p>
        </w:tc>
        <w:tc>
          <w:tcPr>
            <w:tcW w:type="dxa" w:w="158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62%</w:t>
            </w:r>
          </w:p>
        </w:tc>
        <w:tc>
          <w:tcPr>
            <w:tcW w:type="dxa" w:w="16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69%</w:t>
            </w:r>
          </w:p>
        </w:tc>
      </w:tr>
      <w:tr>
        <w:trPr>
          <w:cantSplit/>
        </w:trPr>
        <w:tc>
          <w:tcPr>
            <w:tcW w:type="dxa" w:w="46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controllers/userController.js</w:t>
            </w:r>
          </w:p>
        </w:tc>
        <w:tc>
          <w:tcPr>
            <w:tcW w:type="dxa" w:w="158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38%</w:t>
            </w:r>
          </w:p>
        </w:tc>
        <w:tc>
          <w:tcPr>
            <w:tcW w:type="dxa" w:w="158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89%</w:t>
            </w:r>
          </w:p>
        </w:tc>
        <w:tc>
          <w:tcPr>
            <w:tcW w:type="dxa" w:w="16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29%</w:t>
            </w:r>
          </w:p>
        </w:tc>
      </w:tr>
      <w:tr>
        <w:trPr>
          <w:cantSplit/>
        </w:trPr>
        <w:tc>
          <w:tcPr>
            <w:tcW w:type="dxa" w:w="46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services/avisoService.js</w:t>
            </w:r>
          </w:p>
        </w:tc>
        <w:tc>
          <w:tcPr>
            <w:tcW w:type="dxa" w:w="158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29%</w:t>
            </w:r>
          </w:p>
        </w:tc>
        <w:tc>
          <w:tcPr>
            <w:tcW w:type="dxa" w:w="158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100%</w:t>
            </w:r>
          </w:p>
        </w:tc>
        <w:tc>
          <w:tcPr>
            <w:tcW w:type="dxa" w:w="16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46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helpers/mailer.js</w:t>
            </w:r>
          </w:p>
        </w:tc>
        <w:tc>
          <w:tcPr>
            <w:tcW w:type="dxa" w:w="158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27%</w:t>
            </w:r>
          </w:p>
        </w:tc>
        <w:tc>
          <w:tcPr>
            <w:tcW w:type="dxa" w:w="158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50%</w:t>
            </w:r>
          </w:p>
        </w:tc>
        <w:tc>
          <w:tcPr>
            <w:tcW w:type="dxa" w:w="16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0%</w:t>
            </w:r>
          </w:p>
        </w:tc>
      </w:tr>
    </w:tbl>
    <w:p>
      <w:pPr>
        <w:pStyle w:val="Heading2"/>
        <w:spacing w:after="160" w:before="360"/>
      </w:pPr>
      <w:r>
        <w:rPr>
          <w:rFonts w:ascii="Google Sans" w:cs="Google Sans" w:eastAsia="Google Sans" w:hAnsi="Google Sans"/>
          <w:b/>
          <w:bCs/>
          <w:color w:val="1F1F1F"/>
          <w:sz w:val="30"/>
          <w:szCs w:val="30"/>
        </w:rPr>
        <w:t xml:space="preserve">Detalle de los casos</w:t>
      </w:r>
    </w:p>
    <w:p>
      <w:pPr>
        <w:spacing w:after="120" w:before="240"/>
      </w:pPr>
      <w:r>
        <w:rPr>
          <w:rFonts w:ascii="Google Sans" w:cs="Google Sans" w:eastAsia="Google Sans" w:hAnsi="Google Sans"/>
          <w:b/>
          <w:bCs/>
          <w:color w:val="1F1F1F"/>
          <w:sz w:val="21"/>
          <w:szCs w:val="21"/>
        </w:rPr>
        <w:t xml:space="preserve">HU-016 · Editar usuario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6900"/>
        <w:gridCol w:w="1360"/>
      </w:tblGrid>
      <w:tr>
        <w:trPr>
          <w:tblHeader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ID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Qué se verifica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Estado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S5-01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se cambian solo los campos enviados y la contraseña nueva se guarda cifrada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Aprobada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S5-02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un correo mal escrito, un estado inventado o un campo desconocido responden 400 sin guardar nada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Aprobada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S5-03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un admin no edita personas de otra organización (404) ni puede mudar a alguien de empresa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Aprobada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S5-04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el identificador de un usuario no se puede cambiar al editarlo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Pendiente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S5-05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la respuesta de editar no expone el hash de la contraseña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Pendiente</w:t>
            </w:r>
          </w:p>
        </w:tc>
      </w:tr>
    </w:tbl>
    <w:p>
      <w:pPr>
        <w:spacing w:after="120" w:before="240"/>
      </w:pPr>
      <w:r>
        <w:rPr>
          <w:rFonts w:ascii="Google Sans" w:cs="Google Sans" w:eastAsia="Google Sans" w:hAnsi="Google Sans"/>
          <w:b/>
          <w:bCs/>
          <w:color w:val="1F1F1F"/>
          <w:sz w:val="21"/>
          <w:szCs w:val="21"/>
        </w:rPr>
        <w:t xml:space="preserve">HU-022 · Editar y eliminar grupo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6900"/>
        <w:gridCol w:w="1360"/>
      </w:tblGrid>
      <w:tr>
        <w:trPr>
          <w:tblHeader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ID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Qué se verifica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Estado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S5-15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se editan nombre y descripción; la organización del cuerpo se ignora y sin nombre responde 400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Aprobada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S5-16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editar un grupo de otra organización responde 404 y no lo modifica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Pendiente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S5-17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un admin elimina un grupo propio; uno ajeno o inexistente responde 404 y sigue intacto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Aprobada</w:t>
            </w:r>
          </w:p>
        </w:tc>
      </w:tr>
    </w:tbl>
    <w:p>
      <w:pPr>
        <w:spacing w:after="120" w:before="240"/>
      </w:pPr>
      <w:r>
        <w:rPr>
          <w:rFonts w:ascii="Google Sans" w:cs="Google Sans" w:eastAsia="Google Sans" w:hAnsi="Google Sans"/>
          <w:b/>
          <w:bCs/>
          <w:color w:val="1F1F1F"/>
          <w:sz w:val="21"/>
          <w:szCs w:val="21"/>
        </w:rPr>
        <w:t xml:space="preserve">HU-021 · Consultar grupos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6900"/>
        <w:gridCol w:w="1360"/>
      </w:tblGrid>
      <w:tr>
        <w:trPr>
          <w:tblHeader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ID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Qué se verifica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Estado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S5-13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un admin ve solo los grupos de su organización, con integrantes y cursos resueltos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Aprobada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S5-14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el detalle de un grupo de otra organización responde 404; el superadmin lo ve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Aprobada</w:t>
            </w:r>
          </w:p>
        </w:tc>
      </w:tr>
    </w:tbl>
    <w:p>
      <w:pPr>
        <w:spacing w:after="120" w:before="240"/>
      </w:pPr>
      <w:r>
        <w:rPr>
          <w:rFonts w:ascii="Google Sans" w:cs="Google Sans" w:eastAsia="Google Sans" w:hAnsi="Google Sans"/>
          <w:b/>
          <w:bCs/>
          <w:color w:val="1F1F1F"/>
          <w:sz w:val="21"/>
          <w:szCs w:val="21"/>
        </w:rPr>
        <w:t xml:space="preserve">HU-017 · Eliminar usuario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6900"/>
        <w:gridCol w:w="1360"/>
      </w:tblGrid>
      <w:tr>
        <w:trPr>
          <w:tblHeader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ID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Qué se verifica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Estado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S5-06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un admin elimina a una persona de su organización; si no existe o es de otra, responde 404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Aprobada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S5-07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el superadmin puede eliminar personas de cualquier organización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Aprobada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S5-08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un admin no puede eliminar a un superadmin aunque comparta organización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Pendiente</w:t>
            </w:r>
          </w:p>
        </w:tc>
      </w:tr>
    </w:tbl>
    <w:p>
      <w:pPr>
        <w:spacing w:after="120" w:before="240"/>
      </w:pPr>
      <w:r>
        <w:rPr>
          <w:rFonts w:ascii="Google Sans" w:cs="Google Sans" w:eastAsia="Google Sans" w:hAnsi="Google Sans"/>
          <w:b/>
          <w:bCs/>
          <w:color w:val="1F1F1F"/>
          <w:sz w:val="21"/>
          <w:szCs w:val="21"/>
        </w:rPr>
        <w:t xml:space="preserve">HU-018 · Asignar y cambiar 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6900"/>
        <w:gridCol w:w="1360"/>
      </w:tblGrid>
      <w:tr>
        <w:trPr>
          <w:tblHeader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ID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Qué se verifica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shd w:fill="F1F3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1F1F1F"/>
                <w:sz w:val="20"/>
                <w:szCs w:val="20"/>
              </w:rPr>
              <w:t xml:space="preserve">Estado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S5-09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un cambio de rol queda auditado con autor, organización, rol anterior y nuevo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Aprobada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S5-10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sin cambio real de rol no se audita, y un rol inexistente responde 400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Aprobada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S5-11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un admin no puede dar el rol superadmin ni tocar a un superadmin (403), y no queda auditoría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Aprobada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S5-12</w:t>
            </w:r>
          </w:p>
        </w:tc>
        <w:tc>
          <w:tcPr>
            <w:tcW w:type="dxa" w:w="690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un admin no cambia el rol de alguien de otra organización (404); el superadmin sí, y queda firmado</w:t>
            </w:r>
          </w:p>
        </w:tc>
        <w:tc>
          <w:tcPr>
            <w:tcW w:type="dxa" w:w="1360"/>
            <w:tcBorders>
              <w:top w:val="single" w:color="C4C7C5" w:sz="6"/>
              <w:left w:val="single" w:color="C4C7C5" w:sz="6"/>
              <w:bottom w:val="single" w:color="C4C7C5" w:sz="6"/>
              <w:right w:val="single" w:color="C4C7C5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F1F1F"/>
                <w:sz w:val="20"/>
                <w:szCs w:val="20"/>
              </w:rPr>
              <w:t xml:space="preserve">Aprobada</w:t>
            </w:r>
          </w:p>
        </w:tc>
      </w:tr>
    </w:tbl>
    <w:p>
      <w:pPr>
        <w:pStyle w:val="Heading2"/>
        <w:spacing w:after="160" w:before="360"/>
      </w:pPr>
      <w:r>
        <w:rPr>
          <w:rFonts w:ascii="Google Sans" w:cs="Google Sans" w:eastAsia="Google Sans" w:hAnsi="Google Sans"/>
          <w:b/>
          <w:bCs/>
          <w:color w:val="1F1F1F"/>
          <w:sz w:val="30"/>
          <w:szCs w:val="30"/>
        </w:rPr>
        <w:t xml:space="preserve">Hallazgos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Google Sans" w:cs="Google Sans" w:eastAsia="Google Sans" w:hAnsi="Google Sans"/>
          <w:color w:val="1F1F1F"/>
          <w:sz w:val="21"/>
          <w:szCs w:val="21"/>
        </w:rPr>
        <w:t xml:space="preserve">S5-04: posible bug: services/userService.js:227 valida con UserSchema.schema.partial(), que acepta `id`; mandar { id } en el cuerpo reescribe la clave primaria (y deja colgadas sus filas en users_groups, xp_movimientos, etc.)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Google Sans" w:cs="Google Sans" w:eastAsia="Google Sans" w:hAnsi="Google Sans"/>
          <w:color w:val="1F1F1F"/>
          <w:sz w:val="21"/>
          <w:szCs w:val="21"/>
        </w:rPr>
        <w:t xml:space="preserve">S5-05: posible bug: services/userService.js:254 devuelve `updatedData: validation.data`, que incluye el password ya cifrado; el controlador (controllers/userController.js:111) lo manda tal cual al cliente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Google Sans" w:cs="Google Sans" w:eastAsia="Google Sans" w:hAnsi="Google Sans"/>
          <w:color w:val="1F1F1F"/>
          <w:sz w:val="21"/>
          <w:szCs w:val="21"/>
        </w:rPr>
        <w:t xml:space="preserve">S5-08: posible bug: services/userService.js:187-196 (deleteUser) no tiene la protección explícita de superadmin que sí tiene updateUser (línea 215); un superadmin con tenant_id queda borrable por un admin de esa empresa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Google Sans" w:cs="Google Sans" w:eastAsia="Google Sans" w:hAnsi="Google Sans"/>
          <w:color w:val="1F1F1F"/>
          <w:sz w:val="21"/>
          <w:szCs w:val="21"/>
        </w:rPr>
        <w:t xml:space="preserve">S5-16: posible bug: services/groupService.js:299 devuelve { error } sin status y controllers/groupsControler.js:114 responde siempre 400; un grupo ajeno o inexistente da 400 en vez de 404 (eliminar sí da 404)</w:t>
      </w:r>
    </w:p>
    <w:p>
      <w:pPr>
        <w:pStyle w:val="Heading2"/>
        <w:spacing w:after="160" w:before="360"/>
      </w:pPr>
      <w:r>
        <w:rPr>
          <w:rFonts w:ascii="Google Sans" w:cs="Google Sans" w:eastAsia="Google Sans" w:hAnsi="Google Sans"/>
          <w:b/>
          <w:bCs/>
          <w:color w:val="1F1F1F"/>
          <w:sz w:val="30"/>
          <w:szCs w:val="30"/>
        </w:rPr>
        <w:t xml:space="preserve">Qué no cubren estas pruebas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Google Sans" w:cs="Google Sans" w:eastAsia="Google Sans" w:hAnsi="Google Sans"/>
          <w:color w:val="1F1F1F"/>
          <w:sz w:val="21"/>
          <w:szCs w:val="21"/>
        </w:rPr>
        <w:t xml:space="preserve">Los endpoints HTTP de punta a punta (rutas, autenticación y permisos por rol en el servidor corriendo).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Google Sans" w:cs="Google Sans" w:eastAsia="Google Sans" w:hAnsi="Google Sans"/>
          <w:color w:val="1F1F1F"/>
          <w:sz w:val="21"/>
          <w:szCs w:val="21"/>
        </w:rPr>
        <w:t xml:space="preserve">Las funciones SQL de la base, que corren en Postgres y no en Node.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Google Sans" w:cs="Google Sans" w:eastAsia="Google Sans" w:hAnsi="Google Sans"/>
          <w:color w:val="1F1F1F"/>
          <w:sz w:val="21"/>
          <w:szCs w:val="21"/>
        </w:rPr>
        <w:t xml:space="preserve">Los servicios externos (Microsoft, Google, correo y almacenamiento), que se reemplazan por dobles de prueba.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oogle Sans" w:cs="Google Sans" w:eastAsia="Google Sans" w:hAnsi="Google Sans"/>
        <w:color w:val="1F1F1F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2026-10-30T21:39:50.686Z</dcterms:created>
  <dcterms:modified xsi:type="dcterms:W3CDTF">2026-10-30T21:39:50.686Z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